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7D160" w14:textId="6CD23A4C" w:rsidR="005E0F95" w:rsidRPr="008E006D" w:rsidRDefault="005E0F95" w:rsidP="005E0F95">
      <w:pPr>
        <w:widowControl w:val="0"/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  <w:lang w:val="en-GB"/>
        </w:rPr>
      </w:pPr>
      <w:r w:rsidRPr="008E006D">
        <w:rPr>
          <w:rFonts w:ascii="Times New Roman" w:hAnsi="Times New Roman" w:cs="Times New Roman"/>
          <w:lang w:val="en-GB"/>
        </w:rPr>
        <w:t xml:space="preserve">Supplementary Table 3. Overview of </w:t>
      </w:r>
      <w:r w:rsidR="008E006D">
        <w:rPr>
          <w:rFonts w:ascii="Times New Roman" w:hAnsi="Times New Roman" w:cs="Times New Roman"/>
          <w:lang w:val="en-GB"/>
        </w:rPr>
        <w:t>four</w:t>
      </w:r>
      <w:r w:rsidR="002C3C96" w:rsidRPr="008E006D">
        <w:rPr>
          <w:rFonts w:ascii="Times New Roman" w:hAnsi="Times New Roman" w:cs="Times New Roman"/>
          <w:lang w:val="en-GB"/>
        </w:rPr>
        <w:t xml:space="preserve"> ordinal</w:t>
      </w:r>
      <w:r w:rsidRPr="008E006D">
        <w:rPr>
          <w:rFonts w:ascii="Times New Roman" w:hAnsi="Times New Roman" w:cs="Times New Roman"/>
          <w:lang w:val="en-GB"/>
        </w:rPr>
        <w:t xml:space="preserve"> </w:t>
      </w:r>
      <w:r w:rsidR="002C3C96" w:rsidRPr="008E006D">
        <w:rPr>
          <w:rFonts w:ascii="Times New Roman" w:hAnsi="Times New Roman" w:cs="Times New Roman"/>
          <w:lang w:val="en-GB"/>
        </w:rPr>
        <w:t>variables</w:t>
      </w:r>
      <w:r w:rsidRPr="008E006D">
        <w:rPr>
          <w:rFonts w:ascii="Times New Roman" w:hAnsi="Times New Roman" w:cs="Times New Roman"/>
          <w:lang w:val="en-GB"/>
        </w:rPr>
        <w:t xml:space="preserve"> assessed on pea lines in the controlled conditions resistance screening. Plants were grown on naturally infested</w:t>
      </w:r>
      <w:r w:rsidR="00C84582">
        <w:rPr>
          <w:rFonts w:ascii="Times New Roman" w:hAnsi="Times New Roman" w:cs="Times New Roman"/>
          <w:lang w:val="en-GB"/>
        </w:rPr>
        <w:t xml:space="preserve"> field soil</w:t>
      </w:r>
      <w:r w:rsidRPr="008E006D">
        <w:rPr>
          <w:rFonts w:ascii="Times New Roman" w:hAnsi="Times New Roman" w:cs="Times New Roman"/>
          <w:lang w:val="en-GB"/>
        </w:rPr>
        <w:t xml:space="preserve"> in four replications and evaluated 21 days after sowing.</w:t>
      </w:r>
    </w:p>
    <w:tbl>
      <w:tblPr>
        <w:tblStyle w:val="TableGrid"/>
        <w:tblW w:w="133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4"/>
        <w:gridCol w:w="1543"/>
        <w:gridCol w:w="1843"/>
        <w:gridCol w:w="1984"/>
        <w:gridCol w:w="1985"/>
        <w:gridCol w:w="1701"/>
        <w:gridCol w:w="1701"/>
        <w:gridCol w:w="1638"/>
      </w:tblGrid>
      <w:tr w:rsidR="005B23CA" w:rsidRPr="008E006D" w14:paraId="6EF898C1" w14:textId="77777777" w:rsidTr="005B23CA">
        <w:trPr>
          <w:trHeight w:val="370"/>
        </w:trPr>
        <w:tc>
          <w:tcPr>
            <w:tcW w:w="1004" w:type="dxa"/>
            <w:tcBorders>
              <w:top w:val="single" w:sz="4" w:space="0" w:color="auto"/>
            </w:tcBorders>
            <w:vAlign w:val="center"/>
          </w:tcPr>
          <w:p w14:paraId="6723660C" w14:textId="0DC37977" w:rsidR="005B23CA" w:rsidRPr="008E006D" w:rsidRDefault="005B23CA" w:rsidP="005B23CA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39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7E13D" w14:textId="58F42DB3" w:rsidR="005B23CA" w:rsidRPr="008E006D" w:rsidRDefault="005B23CA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Level</w:t>
            </w:r>
          </w:p>
        </w:tc>
      </w:tr>
      <w:tr w:rsidR="005E0F95" w:rsidRPr="008E006D" w14:paraId="1D494B6A" w14:textId="77777777" w:rsidTr="005B23CA">
        <w:trPr>
          <w:trHeight w:val="74"/>
        </w:trPr>
        <w:tc>
          <w:tcPr>
            <w:tcW w:w="1004" w:type="dxa"/>
            <w:tcBorders>
              <w:bottom w:val="single" w:sz="4" w:space="0" w:color="auto"/>
            </w:tcBorders>
            <w:vAlign w:val="bottom"/>
          </w:tcPr>
          <w:p w14:paraId="52091BC6" w14:textId="6FDF9E1A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7B57EA" w14:textId="36FEF2D0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E895CF" w14:textId="6DB5EDFA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C7EBF5" w14:textId="7777768B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B3F3F7" w14:textId="3D0BB3E6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A31C08" w14:textId="05014CB5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771573" w14:textId="1DE8808A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6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7EE5F9" w14:textId="7B97FE3A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7</w:t>
            </w:r>
          </w:p>
        </w:tc>
      </w:tr>
      <w:tr w:rsidR="005E0F95" w:rsidRPr="008E006D" w14:paraId="2863B400" w14:textId="77777777" w:rsidTr="005B23CA">
        <w:trPr>
          <w:trHeight w:val="2423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EDFB3" w14:textId="02F79A1B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RRI</w:t>
            </w:r>
            <w:r w:rsidRPr="008E006D">
              <w:rPr>
                <w:rFonts w:ascii="Times New Roman" w:hAnsi="Times New Roman" w:cs="Times New Roman"/>
                <w:i/>
                <w:iCs/>
                <w:vertAlign w:val="subscript"/>
                <w:lang w:val="en-GB"/>
              </w:rPr>
              <w:t>CC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8A6BA" w14:textId="0D1F851E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no symptoms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0F919" w14:textId="6FAD1BF7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small localised lesions on lower stem or upper root, covering less than 50% of circumference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11185" w14:textId="78708121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 xml:space="preserve">light brown discoloration and moderate disintegration </w:t>
            </w:r>
            <w:r w:rsidR="005B23CA" w:rsidRPr="008E006D">
              <w:rPr>
                <w:rFonts w:ascii="Times New Roman" w:hAnsi="Times New Roman" w:cs="Times New Roman"/>
                <w:lang w:val="en-GB"/>
              </w:rPr>
              <w:br/>
            </w:r>
            <w:r w:rsidRPr="008E006D">
              <w:rPr>
                <w:rFonts w:ascii="Times New Roman" w:hAnsi="Times New Roman" w:cs="Times New Roman"/>
                <w:lang w:val="en-GB"/>
              </w:rPr>
              <w:t>(&lt; 30% compared to uninoculated control) of the root system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9E233" w14:textId="5DBB6076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 xml:space="preserve">dark brown discoloration and strong disintegration </w:t>
            </w:r>
            <w:r w:rsidR="005B23CA" w:rsidRPr="008E006D">
              <w:rPr>
                <w:rFonts w:ascii="Times New Roman" w:hAnsi="Times New Roman" w:cs="Times New Roman"/>
                <w:lang w:val="en-GB"/>
              </w:rPr>
              <w:br/>
            </w:r>
            <w:r w:rsidRPr="008E006D">
              <w:rPr>
                <w:rFonts w:ascii="Times New Roman" w:hAnsi="Times New Roman" w:cs="Times New Roman"/>
                <w:lang w:val="en-GB"/>
              </w:rPr>
              <w:t>(&gt; 30% compared to uninoculated control) of the root system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791EC" w14:textId="7B1DBAB5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only tap root left attached to the plant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5EAF2" w14:textId="2573843A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complete disintegration of the root system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30216" w14:textId="4C6F92D0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NA</w:t>
            </w:r>
          </w:p>
        </w:tc>
      </w:tr>
      <w:tr w:rsidR="005E0F95" w:rsidRPr="008E006D" w14:paraId="4202BAC5" w14:textId="77777777" w:rsidTr="005B23CA">
        <w:trPr>
          <w:trHeight w:val="1821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D2BB6" w14:textId="60C5DBC9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CDI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2A913" w14:textId="38F6E70F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no symptoms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D3471" w14:textId="0EF3CD56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cortex locally cracked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19450" w14:textId="0F16CF45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 xml:space="preserve">local disintegration of the cortex </w:t>
            </w:r>
            <w:r w:rsidR="005B23CA" w:rsidRPr="008E006D">
              <w:rPr>
                <w:rFonts w:ascii="Times New Roman" w:hAnsi="Times New Roman" w:cs="Times New Roman"/>
                <w:lang w:val="en-GB"/>
              </w:rPr>
              <w:br/>
            </w:r>
            <w:r w:rsidRPr="008E006D">
              <w:rPr>
                <w:rFonts w:ascii="Times New Roman" w:hAnsi="Times New Roman" w:cs="Times New Roman"/>
                <w:lang w:val="en-GB"/>
              </w:rPr>
              <w:t>(&lt; 5mm)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3A2EB" w14:textId="0A4E0B11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strong disintegration of the cortex (&gt;5mm) and vascular tissue visible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DF3C0" w14:textId="72DB27BC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total disintegration of cortex, roots hanging attached to vascular tissue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CF98B" w14:textId="2776353D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NA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E3FCF" w14:textId="7CE5340E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NA</w:t>
            </w:r>
          </w:p>
        </w:tc>
      </w:tr>
      <w:tr w:rsidR="005E0F95" w:rsidRPr="008E006D" w14:paraId="78211A59" w14:textId="77777777" w:rsidTr="005B23CA">
        <w:trPr>
          <w:trHeight w:val="556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3F7D9" w14:textId="65E10080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SLI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82954" w14:textId="730AF693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no symptoms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67220" w14:textId="4BBC32CF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small localised discolorations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52412" w14:textId="7DA46732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spread of discoloration up to max. second lowest shoot node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5967C" w14:textId="3F27338F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spread of discoloration above second node,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B0BFC" w14:textId="239B8569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discoloration and drying-out or soft, water-soaked stem base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77C9E" w14:textId="408640D5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discoloration and disintegration of stem base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48A79" w14:textId="000B078F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NA</w:t>
            </w:r>
          </w:p>
        </w:tc>
      </w:tr>
      <w:tr w:rsidR="005E0F95" w:rsidRPr="008E006D" w14:paraId="3A1B0565" w14:textId="77777777" w:rsidTr="005B23CA">
        <w:trPr>
          <w:trHeight w:val="274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CB2BB" w14:textId="142C7839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NOD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18714" w14:textId="091EE112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no nodules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7C743" w14:textId="245F7885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1-5 nodules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40346" w14:textId="004D75C0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6-10 nodules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E60AB" w14:textId="1171984D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11-20 nodules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F6636" w14:textId="0488C9D6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21-40 nodules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0FF02" w14:textId="040F808B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41-60 nodules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3BDF3" w14:textId="6B7A7D3B" w:rsidR="005E0F95" w:rsidRPr="008E006D" w:rsidRDefault="005E0F95" w:rsidP="005B23CA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lang w:val="en-GB"/>
              </w:rPr>
            </w:pPr>
            <w:r w:rsidRPr="008E006D">
              <w:rPr>
                <w:rFonts w:ascii="Times New Roman" w:hAnsi="Times New Roman" w:cs="Times New Roman"/>
                <w:lang w:val="en-GB"/>
              </w:rPr>
              <w:t>7 &gt; 60 nodules</w:t>
            </w:r>
          </w:p>
        </w:tc>
      </w:tr>
    </w:tbl>
    <w:p w14:paraId="2F0B959B" w14:textId="77777777" w:rsidR="004B3AFF" w:rsidRPr="008E006D" w:rsidRDefault="004B3AFF">
      <w:pPr>
        <w:rPr>
          <w:lang w:val="en-GB"/>
        </w:rPr>
      </w:pPr>
    </w:p>
    <w:sectPr w:rsidR="004B3AFF" w:rsidRPr="008E006D" w:rsidSect="005E0F9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F95"/>
    <w:rsid w:val="00032AAE"/>
    <w:rsid w:val="00032D8F"/>
    <w:rsid w:val="00053080"/>
    <w:rsid w:val="000600E2"/>
    <w:rsid w:val="00060CB2"/>
    <w:rsid w:val="00077A29"/>
    <w:rsid w:val="0009043B"/>
    <w:rsid w:val="000941B7"/>
    <w:rsid w:val="000B50CD"/>
    <w:rsid w:val="000F2381"/>
    <w:rsid w:val="00103DF9"/>
    <w:rsid w:val="00123D69"/>
    <w:rsid w:val="00136CB2"/>
    <w:rsid w:val="0014115E"/>
    <w:rsid w:val="00173E2A"/>
    <w:rsid w:val="00187DE1"/>
    <w:rsid w:val="001D336C"/>
    <w:rsid w:val="001E59CC"/>
    <w:rsid w:val="001F290F"/>
    <w:rsid w:val="00247AF9"/>
    <w:rsid w:val="002609E0"/>
    <w:rsid w:val="00284DA3"/>
    <w:rsid w:val="00290E50"/>
    <w:rsid w:val="002A5C41"/>
    <w:rsid w:val="002B0BE3"/>
    <w:rsid w:val="002C0C50"/>
    <w:rsid w:val="002C3C96"/>
    <w:rsid w:val="002E14F5"/>
    <w:rsid w:val="002F7042"/>
    <w:rsid w:val="002F7F86"/>
    <w:rsid w:val="00320049"/>
    <w:rsid w:val="003421F3"/>
    <w:rsid w:val="00367F89"/>
    <w:rsid w:val="00382946"/>
    <w:rsid w:val="0039454D"/>
    <w:rsid w:val="00437244"/>
    <w:rsid w:val="00477E13"/>
    <w:rsid w:val="00480EFF"/>
    <w:rsid w:val="004854E5"/>
    <w:rsid w:val="00486FB5"/>
    <w:rsid w:val="004B3AFF"/>
    <w:rsid w:val="004E79E2"/>
    <w:rsid w:val="004F76CA"/>
    <w:rsid w:val="005123CD"/>
    <w:rsid w:val="00526F96"/>
    <w:rsid w:val="00533BB8"/>
    <w:rsid w:val="00564A46"/>
    <w:rsid w:val="00593F3B"/>
    <w:rsid w:val="005A23EF"/>
    <w:rsid w:val="005B23CA"/>
    <w:rsid w:val="005C26F1"/>
    <w:rsid w:val="005E0F95"/>
    <w:rsid w:val="00642038"/>
    <w:rsid w:val="00675201"/>
    <w:rsid w:val="006A7BBA"/>
    <w:rsid w:val="006E51DD"/>
    <w:rsid w:val="00725453"/>
    <w:rsid w:val="00747893"/>
    <w:rsid w:val="00751AC2"/>
    <w:rsid w:val="00773DBC"/>
    <w:rsid w:val="007B23FE"/>
    <w:rsid w:val="007D0821"/>
    <w:rsid w:val="007E54B8"/>
    <w:rsid w:val="007F4BC8"/>
    <w:rsid w:val="00810840"/>
    <w:rsid w:val="008350A4"/>
    <w:rsid w:val="0089236C"/>
    <w:rsid w:val="008C22B5"/>
    <w:rsid w:val="008C783E"/>
    <w:rsid w:val="008D543A"/>
    <w:rsid w:val="008D5E2D"/>
    <w:rsid w:val="008E006D"/>
    <w:rsid w:val="008F235A"/>
    <w:rsid w:val="009162B4"/>
    <w:rsid w:val="009475B2"/>
    <w:rsid w:val="0095011C"/>
    <w:rsid w:val="00957B40"/>
    <w:rsid w:val="0099785A"/>
    <w:rsid w:val="009A0512"/>
    <w:rsid w:val="009A79D9"/>
    <w:rsid w:val="009D182F"/>
    <w:rsid w:val="009F7A95"/>
    <w:rsid w:val="00A2672A"/>
    <w:rsid w:val="00A336F1"/>
    <w:rsid w:val="00A41506"/>
    <w:rsid w:val="00AD1FEE"/>
    <w:rsid w:val="00B00B6B"/>
    <w:rsid w:val="00B5446A"/>
    <w:rsid w:val="00B61F2D"/>
    <w:rsid w:val="00B85602"/>
    <w:rsid w:val="00B90081"/>
    <w:rsid w:val="00BB6021"/>
    <w:rsid w:val="00BC1380"/>
    <w:rsid w:val="00BE6DED"/>
    <w:rsid w:val="00C370EA"/>
    <w:rsid w:val="00C84582"/>
    <w:rsid w:val="00CA5F11"/>
    <w:rsid w:val="00CC2656"/>
    <w:rsid w:val="00CE7DC7"/>
    <w:rsid w:val="00D047DF"/>
    <w:rsid w:val="00D25729"/>
    <w:rsid w:val="00D62DBB"/>
    <w:rsid w:val="00D631C6"/>
    <w:rsid w:val="00D704FB"/>
    <w:rsid w:val="00DD66E2"/>
    <w:rsid w:val="00E01444"/>
    <w:rsid w:val="00E27B28"/>
    <w:rsid w:val="00ED55F3"/>
    <w:rsid w:val="00EF2035"/>
    <w:rsid w:val="00F47272"/>
    <w:rsid w:val="00F56E2E"/>
    <w:rsid w:val="00FA6A9E"/>
    <w:rsid w:val="00FB460F"/>
    <w:rsid w:val="00FF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E93665"/>
  <w15:chartTrackingRefBased/>
  <w15:docId w15:val="{7E7DC9FA-8A7A-F248-AAEC-D2FEC7B5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0F9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7B4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B40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5E0F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Wille</dc:creator>
  <cp:keywords/>
  <dc:description/>
  <cp:lastModifiedBy>Lukas Wille</cp:lastModifiedBy>
  <cp:revision>7</cp:revision>
  <dcterms:created xsi:type="dcterms:W3CDTF">2020-06-22T09:37:00Z</dcterms:created>
  <dcterms:modified xsi:type="dcterms:W3CDTF">2020-06-22T13:25:00Z</dcterms:modified>
</cp:coreProperties>
</file>