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3938AE" w:rsidRDefault="00654E8F" w:rsidP="0001436A">
      <w:pPr>
        <w:pStyle w:val="SupplementaryMaterial"/>
        <w:rPr>
          <w:b w:val="0"/>
        </w:rPr>
      </w:pPr>
      <w:r w:rsidRPr="003938AE">
        <w:t>Supplementary Material</w:t>
      </w:r>
    </w:p>
    <w:p w14:paraId="3BD5A427" w14:textId="77777777" w:rsidR="00EA3D3C" w:rsidRPr="003938AE" w:rsidRDefault="00654E8F" w:rsidP="00C63569">
      <w:pPr>
        <w:pStyle w:val="Nadpis1"/>
        <w:spacing w:after="200"/>
      </w:pPr>
      <w:r w:rsidRPr="003938AE">
        <w:t>Supplementary Data</w:t>
      </w:r>
    </w:p>
    <w:p w14:paraId="6734D272" w14:textId="16467E2C" w:rsidR="00C63569" w:rsidRPr="003938AE" w:rsidRDefault="00C63569" w:rsidP="00CF7155">
      <w:pPr>
        <w:jc w:val="both"/>
        <w:rPr>
          <w:rFonts w:cs="Times New Roman"/>
          <w:szCs w:val="24"/>
        </w:rPr>
      </w:pPr>
      <w:r w:rsidRPr="003938AE">
        <w:rPr>
          <w:rFonts w:cs="Times New Roman"/>
          <w:b/>
          <w:szCs w:val="24"/>
        </w:rPr>
        <w:t>Supplementary Video 1</w:t>
      </w:r>
      <w:r w:rsidRPr="003938AE">
        <w:rPr>
          <w:rFonts w:cs="Times New Roman"/>
          <w:szCs w:val="24"/>
        </w:rPr>
        <w:t xml:space="preserve"> Maximum intensity projection of growing Arabidopsis root tip stably expressing </w:t>
      </w:r>
      <w:r w:rsidR="00242F57" w:rsidRPr="003938AE">
        <w:rPr>
          <w:rFonts w:cs="Times New Roman"/>
          <w:i/>
          <w:szCs w:val="24"/>
        </w:rPr>
        <w:t>p</w:t>
      </w:r>
      <w:r w:rsidR="00DE746F" w:rsidRPr="003938AE">
        <w:rPr>
          <w:i/>
        </w:rPr>
        <w:t>ro</w:t>
      </w:r>
      <w:r w:rsidRPr="003938AE">
        <w:rPr>
          <w:rFonts w:cs="Times New Roman"/>
          <w:i/>
          <w:szCs w:val="24"/>
        </w:rPr>
        <w:t>ANN::ANN1:GFP</w:t>
      </w:r>
      <w:r w:rsidRPr="003938AE">
        <w:rPr>
          <w:rFonts w:cs="Times New Roman"/>
          <w:szCs w:val="24"/>
        </w:rPr>
        <w:t xml:space="preserve"> construct obtained by LSFM. First view beginning with the most distal part of the root regarding </w:t>
      </w:r>
      <w:r w:rsidR="00B2708D" w:rsidRPr="003938AE">
        <w:rPr>
          <w:rFonts w:cs="Times New Roman"/>
          <w:szCs w:val="24"/>
        </w:rPr>
        <w:t xml:space="preserve">the </w:t>
      </w:r>
      <w:r w:rsidRPr="003938AE">
        <w:rPr>
          <w:rFonts w:cs="Times New Roman"/>
          <w:szCs w:val="24"/>
        </w:rPr>
        <w:t>y-axis.</w:t>
      </w:r>
    </w:p>
    <w:p w14:paraId="1C54FFE4" w14:textId="7BB4D0E8" w:rsidR="00C63569" w:rsidRPr="003938AE" w:rsidRDefault="00C63569" w:rsidP="00CF7155">
      <w:pPr>
        <w:jc w:val="both"/>
        <w:rPr>
          <w:rFonts w:cs="Times New Roman"/>
          <w:szCs w:val="24"/>
        </w:rPr>
      </w:pPr>
      <w:r w:rsidRPr="003938AE">
        <w:rPr>
          <w:rFonts w:cs="Times New Roman"/>
          <w:b/>
          <w:szCs w:val="24"/>
        </w:rPr>
        <w:t>Supplementary Video 2</w:t>
      </w:r>
      <w:r w:rsidRPr="003938AE">
        <w:rPr>
          <w:rFonts w:cs="Times New Roman"/>
          <w:szCs w:val="24"/>
        </w:rPr>
        <w:t xml:space="preserve"> Maximum intensity projection of growing Arabidopsis root tip stably expressing </w:t>
      </w:r>
      <w:r w:rsidRPr="003938AE">
        <w:rPr>
          <w:rFonts w:cs="Times New Roman"/>
          <w:i/>
          <w:szCs w:val="24"/>
        </w:rPr>
        <w:t>p</w:t>
      </w:r>
      <w:r w:rsidR="00DE746F" w:rsidRPr="003938AE">
        <w:rPr>
          <w:rFonts w:cs="Times New Roman"/>
          <w:i/>
          <w:szCs w:val="24"/>
        </w:rPr>
        <w:t>ro</w:t>
      </w:r>
      <w:r w:rsidRPr="003938AE">
        <w:rPr>
          <w:rFonts w:cs="Times New Roman"/>
          <w:i/>
          <w:szCs w:val="24"/>
        </w:rPr>
        <w:t>ANN::ANN1:GFP</w:t>
      </w:r>
      <w:r w:rsidRPr="003938AE">
        <w:rPr>
          <w:rFonts w:cs="Times New Roman"/>
          <w:szCs w:val="24"/>
        </w:rPr>
        <w:t xml:space="preserve"> construct obtained by LSFM. </w:t>
      </w:r>
      <w:r w:rsidR="00483F78" w:rsidRPr="003938AE">
        <w:rPr>
          <w:rFonts w:cs="Times New Roman"/>
          <w:szCs w:val="24"/>
        </w:rPr>
        <w:t>The s</w:t>
      </w:r>
      <w:r w:rsidRPr="003938AE">
        <w:rPr>
          <w:rFonts w:cs="Times New Roman"/>
          <w:szCs w:val="24"/>
        </w:rPr>
        <w:t xml:space="preserve">econd view positioned proximally from the view 1 and coordinated in </w:t>
      </w:r>
      <w:r w:rsidR="00483F78" w:rsidRPr="003938AE">
        <w:rPr>
          <w:rFonts w:cs="Times New Roman"/>
          <w:szCs w:val="24"/>
        </w:rPr>
        <w:t xml:space="preserve">the </w:t>
      </w:r>
      <w:r w:rsidRPr="003938AE">
        <w:rPr>
          <w:rFonts w:cs="Times New Roman"/>
          <w:szCs w:val="24"/>
        </w:rPr>
        <w:t>y-axis.</w:t>
      </w:r>
    </w:p>
    <w:p w14:paraId="3200C8C4" w14:textId="62BF6065" w:rsidR="00C63569" w:rsidRPr="003938AE" w:rsidRDefault="00C63569" w:rsidP="00CF7155">
      <w:pPr>
        <w:jc w:val="both"/>
        <w:rPr>
          <w:rFonts w:cs="Times New Roman"/>
          <w:szCs w:val="24"/>
        </w:rPr>
      </w:pPr>
      <w:r w:rsidRPr="003938AE">
        <w:rPr>
          <w:rFonts w:cs="Times New Roman"/>
          <w:b/>
          <w:szCs w:val="24"/>
        </w:rPr>
        <w:t>Supplementary Video 3</w:t>
      </w:r>
      <w:r w:rsidRPr="003938AE">
        <w:rPr>
          <w:rFonts w:cs="Times New Roman"/>
          <w:szCs w:val="24"/>
        </w:rPr>
        <w:t xml:space="preserve"> Maximum intensity projection of growing Arabidopsis root tip stably expressing </w:t>
      </w:r>
      <w:r w:rsidRPr="003938AE">
        <w:rPr>
          <w:rFonts w:cs="Times New Roman"/>
          <w:i/>
          <w:szCs w:val="24"/>
        </w:rPr>
        <w:t>p</w:t>
      </w:r>
      <w:r w:rsidR="00DE746F" w:rsidRPr="003938AE">
        <w:rPr>
          <w:rFonts w:cs="Times New Roman"/>
          <w:i/>
          <w:szCs w:val="24"/>
        </w:rPr>
        <w:t>ro</w:t>
      </w:r>
      <w:r w:rsidRPr="003938AE">
        <w:rPr>
          <w:rFonts w:cs="Times New Roman"/>
          <w:i/>
          <w:szCs w:val="24"/>
        </w:rPr>
        <w:t>ANN::ANN1:GFP</w:t>
      </w:r>
      <w:r w:rsidRPr="003938AE">
        <w:rPr>
          <w:rFonts w:cs="Times New Roman"/>
          <w:szCs w:val="24"/>
        </w:rPr>
        <w:t xml:space="preserve"> construct obtained by LSFM. </w:t>
      </w:r>
      <w:r w:rsidR="00483F78" w:rsidRPr="003938AE">
        <w:rPr>
          <w:rFonts w:cs="Times New Roman"/>
          <w:szCs w:val="24"/>
        </w:rPr>
        <w:t>The t</w:t>
      </w:r>
      <w:r w:rsidRPr="003938AE">
        <w:rPr>
          <w:rFonts w:cs="Times New Roman"/>
          <w:szCs w:val="24"/>
        </w:rPr>
        <w:t>hird view oriented proximally from the 2</w:t>
      </w:r>
      <w:r w:rsidRPr="003938AE">
        <w:rPr>
          <w:rFonts w:cs="Times New Roman"/>
          <w:szCs w:val="24"/>
          <w:vertAlign w:val="superscript"/>
        </w:rPr>
        <w:t>nd</w:t>
      </w:r>
      <w:r w:rsidRPr="003938AE">
        <w:rPr>
          <w:rFonts w:cs="Times New Roman"/>
          <w:szCs w:val="24"/>
        </w:rPr>
        <w:t xml:space="preserve"> view in </w:t>
      </w:r>
      <w:r w:rsidR="00483F78" w:rsidRPr="003938AE">
        <w:rPr>
          <w:rFonts w:cs="Times New Roman"/>
          <w:szCs w:val="24"/>
        </w:rPr>
        <w:t xml:space="preserve">the </w:t>
      </w:r>
      <w:r w:rsidRPr="003938AE">
        <w:rPr>
          <w:rFonts w:cs="Times New Roman"/>
          <w:szCs w:val="24"/>
        </w:rPr>
        <w:t>y-axis.</w:t>
      </w:r>
    </w:p>
    <w:p w14:paraId="49519500" w14:textId="796E76D0" w:rsidR="00C63569" w:rsidRPr="003938AE" w:rsidRDefault="00C63569" w:rsidP="00CF7155">
      <w:pPr>
        <w:jc w:val="both"/>
        <w:rPr>
          <w:rFonts w:cs="Times New Roman"/>
          <w:szCs w:val="24"/>
        </w:rPr>
      </w:pPr>
      <w:r w:rsidRPr="003938AE">
        <w:rPr>
          <w:rFonts w:cs="Times New Roman"/>
          <w:b/>
          <w:szCs w:val="24"/>
        </w:rPr>
        <w:t>Supplementary Video 4</w:t>
      </w:r>
      <w:r w:rsidRPr="003938AE">
        <w:rPr>
          <w:rFonts w:cs="Times New Roman"/>
          <w:szCs w:val="24"/>
        </w:rPr>
        <w:t xml:space="preserve"> ANN1-GFP distribution study by LSFM during root hair initiation and growth from elongated trichoblast (maximum intensity projection) in transgenic </w:t>
      </w:r>
      <w:r w:rsidRPr="003938AE">
        <w:rPr>
          <w:rFonts w:cs="Times New Roman"/>
          <w:iCs/>
          <w:szCs w:val="24"/>
        </w:rPr>
        <w:t>Arabidopsis</w:t>
      </w:r>
      <w:r w:rsidRPr="003938AE">
        <w:rPr>
          <w:rFonts w:cs="Times New Roman"/>
          <w:szCs w:val="24"/>
        </w:rPr>
        <w:t xml:space="preserve"> root.</w:t>
      </w:r>
    </w:p>
    <w:p w14:paraId="4D36E61F" w14:textId="1DD0F0F7" w:rsidR="00C63569" w:rsidRPr="003938AE" w:rsidRDefault="00C63569" w:rsidP="00CF7155">
      <w:pPr>
        <w:jc w:val="both"/>
        <w:rPr>
          <w:rFonts w:cs="Times New Roman"/>
          <w:szCs w:val="24"/>
        </w:rPr>
      </w:pPr>
      <w:r w:rsidRPr="003938AE">
        <w:rPr>
          <w:rFonts w:cs="Times New Roman"/>
          <w:b/>
          <w:szCs w:val="24"/>
        </w:rPr>
        <w:t xml:space="preserve">Supplementary Video 5 </w:t>
      </w:r>
      <w:r w:rsidRPr="003938AE">
        <w:rPr>
          <w:rFonts w:cs="Times New Roman"/>
          <w:szCs w:val="24"/>
        </w:rPr>
        <w:t>ANN1-GFP localization in growing lateral root of Arabidopsis transgenic line (LSFM, maximum intensity projection).</w:t>
      </w:r>
    </w:p>
    <w:p w14:paraId="4E870994" w14:textId="33E62309" w:rsidR="00C63569" w:rsidRPr="003938AE" w:rsidRDefault="00C63569" w:rsidP="00CF7155">
      <w:pPr>
        <w:jc w:val="both"/>
        <w:rPr>
          <w:rFonts w:cs="Times New Roman"/>
          <w:szCs w:val="24"/>
        </w:rPr>
      </w:pPr>
      <w:r w:rsidRPr="003938AE">
        <w:rPr>
          <w:rFonts w:cs="Times New Roman"/>
          <w:b/>
          <w:szCs w:val="24"/>
        </w:rPr>
        <w:t>Supplementary Video 6</w:t>
      </w:r>
      <w:r w:rsidRPr="003938AE">
        <w:rPr>
          <w:rFonts w:cs="Times New Roman"/>
          <w:szCs w:val="24"/>
        </w:rPr>
        <w:t xml:space="preserve"> ARIVIS 3-D rendering and clipping against y- and z-planes of Arabidopsis primary root stably expressing </w:t>
      </w:r>
      <w:r w:rsidRPr="003938AE">
        <w:rPr>
          <w:rFonts w:cs="Times New Roman"/>
          <w:i/>
          <w:iCs/>
          <w:szCs w:val="24"/>
        </w:rPr>
        <w:t>p</w:t>
      </w:r>
      <w:r w:rsidR="00DE746F" w:rsidRPr="003938AE">
        <w:rPr>
          <w:rFonts w:cs="Times New Roman"/>
          <w:i/>
          <w:iCs/>
          <w:szCs w:val="24"/>
        </w:rPr>
        <w:t>ro</w:t>
      </w:r>
      <w:r w:rsidRPr="003938AE">
        <w:rPr>
          <w:rFonts w:cs="Times New Roman"/>
          <w:i/>
          <w:iCs/>
          <w:szCs w:val="24"/>
        </w:rPr>
        <w:t xml:space="preserve">ANN1::ANN1:GFP </w:t>
      </w:r>
      <w:r w:rsidRPr="003938AE">
        <w:rPr>
          <w:rFonts w:cs="Times New Roman"/>
          <w:szCs w:val="24"/>
        </w:rPr>
        <w:t>(3 days old) in order to study the spatial distribution of ANN1-GFP. Depicted are distal parts of the elongation and differentiation zone.</w:t>
      </w:r>
    </w:p>
    <w:p w14:paraId="3A702988" w14:textId="1B5C01F5" w:rsidR="00C63569" w:rsidRPr="003938AE" w:rsidRDefault="00C63569" w:rsidP="00CF7155">
      <w:pPr>
        <w:jc w:val="both"/>
        <w:rPr>
          <w:rFonts w:cs="Times New Roman"/>
          <w:szCs w:val="24"/>
        </w:rPr>
      </w:pPr>
      <w:r w:rsidRPr="003938AE">
        <w:rPr>
          <w:rFonts w:cs="Times New Roman"/>
          <w:b/>
          <w:szCs w:val="24"/>
        </w:rPr>
        <w:t xml:space="preserve">Supplementary Video 7 </w:t>
      </w:r>
      <w:r w:rsidRPr="003938AE">
        <w:rPr>
          <w:rFonts w:cs="Times New Roman"/>
          <w:szCs w:val="24"/>
        </w:rPr>
        <w:t>Live imaging of ANN1-GFP in elongating trichoblast using lattice LSFM.</w:t>
      </w:r>
    </w:p>
    <w:p w14:paraId="2DD81032" w14:textId="33C3D977" w:rsidR="00C63569" w:rsidRPr="003938AE" w:rsidRDefault="00C63569" w:rsidP="00CF7155">
      <w:pPr>
        <w:jc w:val="both"/>
        <w:rPr>
          <w:rFonts w:cs="Times New Roman"/>
          <w:b/>
          <w:szCs w:val="24"/>
        </w:rPr>
      </w:pPr>
      <w:r w:rsidRPr="003938AE">
        <w:rPr>
          <w:rFonts w:cs="Times New Roman"/>
          <w:b/>
          <w:szCs w:val="24"/>
        </w:rPr>
        <w:t xml:space="preserve">Supplementary Video 8 </w:t>
      </w:r>
      <w:r w:rsidRPr="003938AE">
        <w:rPr>
          <w:rFonts w:cs="Times New Roman"/>
          <w:szCs w:val="24"/>
        </w:rPr>
        <w:t>Live imaging of ANN1-GFP in trichoblast during root hair initiation using lattice LSFM.</w:t>
      </w:r>
    </w:p>
    <w:p w14:paraId="7271300A" w14:textId="1DB6871D" w:rsidR="00C63569" w:rsidRPr="003938AE" w:rsidRDefault="00C63569" w:rsidP="00CF7155">
      <w:pPr>
        <w:jc w:val="both"/>
        <w:rPr>
          <w:rFonts w:cs="Times New Roman"/>
          <w:szCs w:val="24"/>
        </w:rPr>
      </w:pPr>
      <w:r w:rsidRPr="003938AE">
        <w:rPr>
          <w:rFonts w:cs="Times New Roman"/>
          <w:b/>
          <w:szCs w:val="24"/>
        </w:rPr>
        <w:t xml:space="preserve">Supplementary Video </w:t>
      </w:r>
      <w:r w:rsidR="00BE0E8B" w:rsidRPr="003938AE">
        <w:rPr>
          <w:rFonts w:cs="Times New Roman"/>
          <w:b/>
          <w:szCs w:val="24"/>
        </w:rPr>
        <w:t>9</w:t>
      </w:r>
      <w:r w:rsidRPr="003938AE">
        <w:rPr>
          <w:rFonts w:cs="Times New Roman"/>
          <w:szCs w:val="24"/>
        </w:rPr>
        <w:t xml:space="preserve"> Time-lapse LSFM imaging of subcellular localization of ANN1-GFP during cell divisions in root meristem epidermis of developing root tip.</w:t>
      </w:r>
    </w:p>
    <w:p w14:paraId="52462EBB" w14:textId="17F89425" w:rsidR="00C63569" w:rsidRPr="003938AE" w:rsidRDefault="00C63569" w:rsidP="00CF7155">
      <w:pPr>
        <w:jc w:val="both"/>
        <w:rPr>
          <w:rFonts w:cs="Times New Roman"/>
          <w:szCs w:val="24"/>
        </w:rPr>
      </w:pPr>
      <w:r w:rsidRPr="003938AE">
        <w:rPr>
          <w:rFonts w:cs="Times New Roman"/>
          <w:b/>
          <w:szCs w:val="24"/>
        </w:rPr>
        <w:t xml:space="preserve">Supplementary Video </w:t>
      </w:r>
      <w:r w:rsidR="00BE0E8B" w:rsidRPr="003938AE">
        <w:rPr>
          <w:rFonts w:cs="Times New Roman"/>
          <w:b/>
          <w:szCs w:val="24"/>
        </w:rPr>
        <w:t>10</w:t>
      </w:r>
      <w:r w:rsidRPr="003938AE">
        <w:rPr>
          <w:rFonts w:cs="Times New Roman"/>
          <w:szCs w:val="24"/>
        </w:rPr>
        <w:t xml:space="preserve"> ANN1-GFP localization during individual stages of cell division in dividing epidermal cell of leaf petiole revealed by spinning disk microscopy.</w:t>
      </w:r>
    </w:p>
    <w:p w14:paraId="0E0730D8" w14:textId="692B0C5C" w:rsidR="00C63569" w:rsidRPr="003938AE" w:rsidRDefault="00C63569" w:rsidP="00CF7155">
      <w:pPr>
        <w:jc w:val="both"/>
        <w:rPr>
          <w:rFonts w:cs="Times New Roman"/>
          <w:szCs w:val="24"/>
        </w:rPr>
      </w:pPr>
      <w:r w:rsidRPr="003938AE">
        <w:rPr>
          <w:rFonts w:cs="Times New Roman"/>
          <w:b/>
          <w:szCs w:val="24"/>
        </w:rPr>
        <w:t xml:space="preserve">Supplementary Video </w:t>
      </w:r>
      <w:r w:rsidR="00BE0E8B" w:rsidRPr="003938AE">
        <w:rPr>
          <w:rFonts w:cs="Times New Roman"/>
          <w:b/>
          <w:szCs w:val="24"/>
        </w:rPr>
        <w:t>11</w:t>
      </w:r>
      <w:r w:rsidRPr="003938AE">
        <w:rPr>
          <w:rFonts w:cs="Times New Roman"/>
          <w:b/>
          <w:szCs w:val="24"/>
        </w:rPr>
        <w:t xml:space="preserve"> </w:t>
      </w:r>
      <w:r w:rsidRPr="003938AE">
        <w:rPr>
          <w:rFonts w:cs="Times New Roman"/>
          <w:szCs w:val="24"/>
        </w:rPr>
        <w:t xml:space="preserve">ARIVIS 3-D rendering and clipping against y-plane of whole-mount immunoassayed lateral root cap cell of Arabidopsis primary root stably expressing </w:t>
      </w:r>
      <w:r w:rsidRPr="003938AE">
        <w:rPr>
          <w:rFonts w:cs="Times New Roman"/>
          <w:i/>
          <w:iCs/>
          <w:szCs w:val="24"/>
        </w:rPr>
        <w:t>p</w:t>
      </w:r>
      <w:r w:rsidR="00DE746F" w:rsidRPr="003938AE">
        <w:rPr>
          <w:rFonts w:cs="Times New Roman"/>
          <w:i/>
          <w:iCs/>
          <w:szCs w:val="24"/>
        </w:rPr>
        <w:t>ro</w:t>
      </w:r>
      <w:r w:rsidRPr="003938AE">
        <w:rPr>
          <w:rFonts w:cs="Times New Roman"/>
          <w:i/>
          <w:iCs/>
          <w:szCs w:val="24"/>
        </w:rPr>
        <w:t>ANN1::ANN1:GFP</w:t>
      </w:r>
      <w:r w:rsidRPr="003938AE">
        <w:rPr>
          <w:rFonts w:cs="Times New Roman"/>
          <w:szCs w:val="24"/>
        </w:rPr>
        <w:t xml:space="preserve">. </w:t>
      </w:r>
      <w:r w:rsidR="00483F78" w:rsidRPr="003938AE">
        <w:rPr>
          <w:rFonts w:cs="Times New Roman"/>
          <w:szCs w:val="24"/>
        </w:rPr>
        <w:t>The d</w:t>
      </w:r>
      <w:r w:rsidRPr="003938AE">
        <w:rPr>
          <w:rFonts w:cs="Times New Roman"/>
          <w:szCs w:val="24"/>
        </w:rPr>
        <w:t xml:space="preserve">epicted cell is in </w:t>
      </w:r>
      <w:r w:rsidR="00483F78" w:rsidRPr="003938AE">
        <w:rPr>
          <w:rFonts w:cs="Times New Roman"/>
          <w:szCs w:val="24"/>
        </w:rPr>
        <w:t xml:space="preserve">the </w:t>
      </w:r>
      <w:r w:rsidRPr="003938AE">
        <w:rPr>
          <w:rFonts w:cs="Times New Roman"/>
          <w:szCs w:val="24"/>
        </w:rPr>
        <w:t>late phragmoplast division stage. Microtubules are red</w:t>
      </w:r>
      <w:r w:rsidR="00483F78" w:rsidRPr="003938AE">
        <w:rPr>
          <w:rFonts w:cs="Times New Roman"/>
          <w:szCs w:val="24"/>
        </w:rPr>
        <w:t>-</w:t>
      </w:r>
      <w:r w:rsidRPr="003938AE">
        <w:rPr>
          <w:rFonts w:cs="Times New Roman"/>
          <w:szCs w:val="24"/>
        </w:rPr>
        <w:t>colored, ANN1-GFP green</w:t>
      </w:r>
      <w:r w:rsidR="00483F78" w:rsidRPr="003938AE">
        <w:rPr>
          <w:rFonts w:cs="Times New Roman"/>
          <w:szCs w:val="24"/>
        </w:rPr>
        <w:t>,</w:t>
      </w:r>
      <w:r w:rsidRPr="003938AE">
        <w:rPr>
          <w:rFonts w:cs="Times New Roman"/>
          <w:szCs w:val="24"/>
        </w:rPr>
        <w:t xml:space="preserve"> and DNA blue (stained by DAPI).</w:t>
      </w:r>
    </w:p>
    <w:p w14:paraId="2ED91950" w14:textId="77777777" w:rsidR="00C63569" w:rsidRPr="003938AE" w:rsidRDefault="00C63569" w:rsidP="00CF7155">
      <w:pPr>
        <w:jc w:val="both"/>
        <w:rPr>
          <w:rFonts w:eastAsia="Times New Roman" w:cs="Times New Roman"/>
          <w:szCs w:val="24"/>
          <w:lang w:eastAsia="en-GB"/>
        </w:rPr>
      </w:pPr>
    </w:p>
    <w:p w14:paraId="4D059444" w14:textId="7DD57C04" w:rsidR="00994A3D" w:rsidRPr="003938AE" w:rsidRDefault="00654E8F" w:rsidP="00CF7155">
      <w:pPr>
        <w:pStyle w:val="Nadpis1"/>
        <w:numPr>
          <w:ilvl w:val="0"/>
          <w:numId w:val="14"/>
        </w:numPr>
        <w:jc w:val="both"/>
      </w:pPr>
      <w:r w:rsidRPr="003938AE">
        <w:t xml:space="preserve">Supplementary </w:t>
      </w:r>
      <w:r w:rsidR="009C4467" w:rsidRPr="003938AE">
        <w:t xml:space="preserve">Figures and </w:t>
      </w:r>
      <w:r w:rsidRPr="003938AE">
        <w:t>Tables</w:t>
      </w:r>
    </w:p>
    <w:p w14:paraId="5E958B32" w14:textId="0EC8C987" w:rsidR="009C4467" w:rsidRPr="003938AE" w:rsidRDefault="009C4467" w:rsidP="00CF7155">
      <w:pPr>
        <w:pStyle w:val="Nadpis2"/>
        <w:numPr>
          <w:ilvl w:val="1"/>
          <w:numId w:val="14"/>
        </w:numPr>
        <w:jc w:val="both"/>
      </w:pPr>
      <w:r w:rsidRPr="003938AE">
        <w:t>Supplementary Figures</w:t>
      </w:r>
    </w:p>
    <w:p w14:paraId="0CF8451D" w14:textId="79BF447C" w:rsidR="00F312A4" w:rsidRPr="003938AE" w:rsidRDefault="00F312A4" w:rsidP="00CF7155">
      <w:pPr>
        <w:jc w:val="both"/>
        <w:rPr>
          <w:b/>
          <w:szCs w:val="24"/>
        </w:rPr>
      </w:pPr>
      <w:r w:rsidRPr="003938AE">
        <w:rPr>
          <w:b/>
          <w:szCs w:val="24"/>
        </w:rPr>
        <w:lastRenderedPageBreak/>
        <w:t xml:space="preserve">Supplementary Figure 1 </w:t>
      </w:r>
      <w:r w:rsidRPr="003938AE">
        <w:rPr>
          <w:szCs w:val="24"/>
        </w:rPr>
        <w:t xml:space="preserve">Western blot detection of ANN1-GFP fusion protein using </w:t>
      </w:r>
      <w:r w:rsidR="00483F78" w:rsidRPr="003938AE">
        <w:rPr>
          <w:szCs w:val="24"/>
        </w:rPr>
        <w:t xml:space="preserve">the </w:t>
      </w:r>
      <w:r w:rsidRPr="003938AE">
        <w:rPr>
          <w:szCs w:val="24"/>
        </w:rPr>
        <w:t xml:space="preserve">anti-GFP antibody in </w:t>
      </w:r>
      <w:r w:rsidRPr="003938AE">
        <w:rPr>
          <w:b/>
          <w:bCs/>
          <w:szCs w:val="24"/>
        </w:rPr>
        <w:t>(A)</w:t>
      </w:r>
      <w:r w:rsidRPr="003938AE">
        <w:rPr>
          <w:bCs/>
          <w:szCs w:val="24"/>
        </w:rPr>
        <w:t xml:space="preserve"> </w:t>
      </w:r>
      <w:r w:rsidRPr="003938AE">
        <w:rPr>
          <w:szCs w:val="24"/>
        </w:rPr>
        <w:t xml:space="preserve">roots and </w:t>
      </w:r>
      <w:r w:rsidRPr="003938AE">
        <w:rPr>
          <w:b/>
          <w:bCs/>
          <w:szCs w:val="24"/>
        </w:rPr>
        <w:t xml:space="preserve">(B) </w:t>
      </w:r>
      <w:r w:rsidRPr="003938AE">
        <w:rPr>
          <w:szCs w:val="24"/>
        </w:rPr>
        <w:t>above</w:t>
      </w:r>
      <w:r w:rsidR="00483F78" w:rsidRPr="003938AE">
        <w:rPr>
          <w:szCs w:val="24"/>
        </w:rPr>
        <w:t>-</w:t>
      </w:r>
      <w:r w:rsidRPr="003938AE">
        <w:rPr>
          <w:szCs w:val="24"/>
        </w:rPr>
        <w:t xml:space="preserve">ground parts of </w:t>
      </w:r>
      <w:r w:rsidRPr="003938AE">
        <w:rPr>
          <w:i/>
          <w:iCs/>
          <w:szCs w:val="24"/>
        </w:rPr>
        <w:t xml:space="preserve">A. thaliana </w:t>
      </w:r>
      <w:r w:rsidRPr="003938AE">
        <w:rPr>
          <w:szCs w:val="24"/>
        </w:rPr>
        <w:t>Col-0</w:t>
      </w:r>
      <w:r w:rsidRPr="003938AE">
        <w:rPr>
          <w:i/>
          <w:iCs/>
          <w:szCs w:val="24"/>
        </w:rPr>
        <w:t xml:space="preserve"> </w:t>
      </w:r>
      <w:r w:rsidRPr="003938AE">
        <w:rPr>
          <w:szCs w:val="24"/>
        </w:rPr>
        <w:t xml:space="preserve">wild type (wt) and three independent lines stably transformed with </w:t>
      </w:r>
      <w:r w:rsidRPr="003938AE">
        <w:rPr>
          <w:i/>
          <w:szCs w:val="24"/>
        </w:rPr>
        <w:t>p</w:t>
      </w:r>
      <w:r w:rsidR="00E27079" w:rsidRPr="003938AE">
        <w:rPr>
          <w:i/>
          <w:szCs w:val="24"/>
        </w:rPr>
        <w:t>ro</w:t>
      </w:r>
      <w:r w:rsidRPr="003938AE">
        <w:rPr>
          <w:i/>
          <w:szCs w:val="24"/>
        </w:rPr>
        <w:t>ANN1::</w:t>
      </w:r>
      <w:r w:rsidRPr="003938AE">
        <w:rPr>
          <w:i/>
          <w:iCs/>
          <w:szCs w:val="24"/>
        </w:rPr>
        <w:t xml:space="preserve">ANN1:GFP </w:t>
      </w:r>
      <w:r w:rsidRPr="003938AE">
        <w:rPr>
          <w:szCs w:val="24"/>
        </w:rPr>
        <w:t xml:space="preserve">construct. Loading controls of proteins transferred on nitrocellulose membranes are visualized by Ponceau S. NC–negative control (wt); PC–positive control (free GFP produced in </w:t>
      </w:r>
      <w:r w:rsidRPr="003938AE">
        <w:rPr>
          <w:i/>
          <w:iCs/>
          <w:szCs w:val="24"/>
        </w:rPr>
        <w:t>A. thaliana</w:t>
      </w:r>
      <w:r w:rsidRPr="003938AE">
        <w:rPr>
          <w:iCs/>
          <w:szCs w:val="24"/>
        </w:rPr>
        <w:t xml:space="preserve"> line </w:t>
      </w:r>
      <w:r w:rsidRPr="003938AE">
        <w:rPr>
          <w:szCs w:val="24"/>
        </w:rPr>
        <w:t>carrying</w:t>
      </w:r>
      <w:r w:rsidRPr="003938AE">
        <w:rPr>
          <w:i/>
          <w:iCs/>
          <w:szCs w:val="24"/>
        </w:rPr>
        <w:t xml:space="preserve"> </w:t>
      </w:r>
      <w:r w:rsidR="00657B99" w:rsidRPr="003938AE">
        <w:rPr>
          <w:i/>
          <w:iCs/>
          <w:szCs w:val="24"/>
        </w:rPr>
        <w:t xml:space="preserve">35S::sGFP </w:t>
      </w:r>
      <w:r w:rsidRPr="003938AE">
        <w:rPr>
          <w:szCs w:val="24"/>
        </w:rPr>
        <w:t>construct).</w:t>
      </w:r>
    </w:p>
    <w:p w14:paraId="1E626EB7" w14:textId="39B3547D" w:rsidR="00BE0E8B" w:rsidRPr="003938AE" w:rsidRDefault="00BE0E8B" w:rsidP="00CF7155">
      <w:pPr>
        <w:tabs>
          <w:tab w:val="left" w:pos="6327"/>
        </w:tabs>
        <w:jc w:val="both"/>
        <w:rPr>
          <w:szCs w:val="24"/>
        </w:rPr>
      </w:pPr>
      <w:r w:rsidRPr="003938AE">
        <w:rPr>
          <w:b/>
          <w:szCs w:val="24"/>
        </w:rPr>
        <w:t xml:space="preserve">Supplementary Figure 2 </w:t>
      </w:r>
      <w:r w:rsidRPr="003938AE">
        <w:rPr>
          <w:szCs w:val="24"/>
        </w:rPr>
        <w:t xml:space="preserve">Gene expression analysis of </w:t>
      </w:r>
      <w:r w:rsidRPr="003938AE">
        <w:rPr>
          <w:i/>
          <w:iCs/>
          <w:szCs w:val="24"/>
        </w:rPr>
        <w:t>ANN1</w:t>
      </w:r>
      <w:r w:rsidRPr="003938AE">
        <w:rPr>
          <w:szCs w:val="24"/>
        </w:rPr>
        <w:t xml:space="preserve"> gene by quantitative real</w:t>
      </w:r>
      <w:r w:rsidR="00BC30AD" w:rsidRPr="003938AE">
        <w:rPr>
          <w:szCs w:val="24"/>
        </w:rPr>
        <w:t>-</w:t>
      </w:r>
      <w:r w:rsidRPr="003938AE">
        <w:rPr>
          <w:szCs w:val="24"/>
        </w:rPr>
        <w:t xml:space="preserve">time PCR (qRT-PCR) in roots and </w:t>
      </w:r>
      <w:r w:rsidR="004E3574" w:rsidRPr="003938AE">
        <w:rPr>
          <w:szCs w:val="24"/>
        </w:rPr>
        <w:t>aerial</w:t>
      </w:r>
      <w:r w:rsidRPr="003938AE">
        <w:rPr>
          <w:szCs w:val="24"/>
        </w:rPr>
        <w:t xml:space="preserve"> parts of </w:t>
      </w:r>
      <w:r w:rsidRPr="003938AE">
        <w:rPr>
          <w:i/>
          <w:szCs w:val="24"/>
        </w:rPr>
        <w:t>A. thaliana</w:t>
      </w:r>
      <w:r w:rsidRPr="003938AE">
        <w:rPr>
          <w:szCs w:val="24"/>
        </w:rPr>
        <w:t xml:space="preserve"> Col-0 wild type and line stably transformed with </w:t>
      </w:r>
      <w:r w:rsidRPr="003938AE">
        <w:rPr>
          <w:i/>
          <w:szCs w:val="24"/>
        </w:rPr>
        <w:t>p</w:t>
      </w:r>
      <w:r w:rsidR="004E3574" w:rsidRPr="003938AE">
        <w:rPr>
          <w:i/>
          <w:szCs w:val="24"/>
        </w:rPr>
        <w:t>ro</w:t>
      </w:r>
      <w:r w:rsidRPr="003938AE">
        <w:rPr>
          <w:i/>
          <w:szCs w:val="24"/>
        </w:rPr>
        <w:t>ANN1::ANN1:GFP</w:t>
      </w:r>
      <w:r w:rsidRPr="003938AE">
        <w:rPr>
          <w:szCs w:val="24"/>
        </w:rPr>
        <w:t xml:space="preserve"> construct. Statistical analysis was made in Microsoft Excel using Student's t-test (n = 3)</w:t>
      </w:r>
      <w:r w:rsidR="00657B99" w:rsidRPr="003938AE">
        <w:rPr>
          <w:szCs w:val="24"/>
        </w:rPr>
        <w:t xml:space="preserve">. </w:t>
      </w:r>
      <w:r w:rsidRPr="003938AE">
        <w:rPr>
          <w:szCs w:val="24"/>
        </w:rPr>
        <w:t>*</w:t>
      </w:r>
      <w:r w:rsidR="00657B99" w:rsidRPr="003938AE">
        <w:rPr>
          <w:szCs w:val="24"/>
        </w:rPr>
        <w:t>,</w:t>
      </w:r>
      <w:r w:rsidRPr="003938AE">
        <w:rPr>
          <w:szCs w:val="24"/>
        </w:rPr>
        <w:t xml:space="preserve"> P ≤ 0.05</w:t>
      </w:r>
      <w:r w:rsidR="00657B99" w:rsidRPr="003938AE">
        <w:rPr>
          <w:szCs w:val="24"/>
        </w:rPr>
        <w:t xml:space="preserve"> (as compared with Col-0)</w:t>
      </w:r>
      <w:r w:rsidRPr="003938AE">
        <w:rPr>
          <w:szCs w:val="24"/>
        </w:rPr>
        <w:t xml:space="preserve">. </w:t>
      </w:r>
      <w:r w:rsidR="005C4F08" w:rsidRPr="003938AE">
        <w:rPr>
          <w:szCs w:val="24"/>
        </w:rPr>
        <w:t>Error bars represent standard deviations.</w:t>
      </w:r>
    </w:p>
    <w:p w14:paraId="191695F6" w14:textId="54AAA01A" w:rsidR="00E2470F" w:rsidRPr="003938AE" w:rsidRDefault="00E2470F" w:rsidP="00CF7155">
      <w:pPr>
        <w:jc w:val="both"/>
        <w:rPr>
          <w:b/>
          <w:szCs w:val="24"/>
        </w:rPr>
      </w:pPr>
      <w:r w:rsidRPr="003938AE">
        <w:rPr>
          <w:b/>
          <w:szCs w:val="24"/>
        </w:rPr>
        <w:t xml:space="preserve">Supplementary Figure </w:t>
      </w:r>
      <w:r w:rsidR="004E3574" w:rsidRPr="003938AE">
        <w:rPr>
          <w:b/>
          <w:szCs w:val="24"/>
        </w:rPr>
        <w:t xml:space="preserve">3 </w:t>
      </w:r>
      <w:r w:rsidR="00E77BCE" w:rsidRPr="003938AE">
        <w:rPr>
          <w:bCs/>
          <w:szCs w:val="24"/>
        </w:rPr>
        <w:t xml:space="preserve">Tissue- and cell-specific localization of </w:t>
      </w:r>
      <w:r w:rsidR="00337D2A" w:rsidRPr="003938AE">
        <w:t>free GFP</w:t>
      </w:r>
      <w:r w:rsidR="00EA74E6" w:rsidRPr="003938AE">
        <w:t xml:space="preserve"> </w:t>
      </w:r>
      <w:r w:rsidR="00E77BCE" w:rsidRPr="003938AE">
        <w:rPr>
          <w:bCs/>
          <w:szCs w:val="24"/>
        </w:rPr>
        <w:t xml:space="preserve">in </w:t>
      </w:r>
      <w:r w:rsidR="00E77BCE" w:rsidRPr="003938AE">
        <w:rPr>
          <w:bCs/>
          <w:i/>
          <w:iCs/>
          <w:szCs w:val="24"/>
        </w:rPr>
        <w:t>A. thaliana</w:t>
      </w:r>
      <w:r w:rsidR="00E77BCE" w:rsidRPr="003938AE">
        <w:rPr>
          <w:bCs/>
          <w:szCs w:val="24"/>
        </w:rPr>
        <w:t xml:space="preserve"> seedlings using CLSM. </w:t>
      </w:r>
      <w:r w:rsidR="00E77BCE" w:rsidRPr="003938AE">
        <w:rPr>
          <w:b/>
          <w:szCs w:val="24"/>
        </w:rPr>
        <w:t xml:space="preserve">(A) </w:t>
      </w:r>
      <w:r w:rsidR="00E77BCE" w:rsidRPr="003938AE">
        <w:rPr>
          <w:bCs/>
          <w:szCs w:val="24"/>
        </w:rPr>
        <w:t xml:space="preserve">Cortical zone of epidermal cells in hypocotyl and </w:t>
      </w:r>
      <w:r w:rsidR="00E77BCE" w:rsidRPr="003938AE">
        <w:rPr>
          <w:b/>
          <w:szCs w:val="24"/>
        </w:rPr>
        <w:t>(B)</w:t>
      </w:r>
      <w:r w:rsidR="00E77BCE" w:rsidRPr="003938AE">
        <w:rPr>
          <w:bCs/>
          <w:szCs w:val="24"/>
        </w:rPr>
        <w:t xml:space="preserve"> their medial plane. </w:t>
      </w:r>
      <w:r w:rsidR="00E77BCE" w:rsidRPr="003938AE">
        <w:rPr>
          <w:b/>
          <w:szCs w:val="24"/>
        </w:rPr>
        <w:t>(C)</w:t>
      </w:r>
      <w:r w:rsidR="00E77BCE" w:rsidRPr="003938AE">
        <w:rPr>
          <w:bCs/>
          <w:szCs w:val="24"/>
        </w:rPr>
        <w:t xml:space="preserve"> Pavement cells in cotyledon epidermis. White arrows indicate the cell with the surface area shown and in </w:t>
      </w:r>
      <w:r w:rsidR="00E77BCE" w:rsidRPr="003938AE">
        <w:rPr>
          <w:b/>
          <w:szCs w:val="24"/>
        </w:rPr>
        <w:t>(D)</w:t>
      </w:r>
      <w:r w:rsidR="00E77BCE" w:rsidRPr="003938AE">
        <w:rPr>
          <w:bCs/>
          <w:szCs w:val="24"/>
        </w:rPr>
        <w:t xml:space="preserve"> its peripheral cytoplasm located proximally to the cotyledon. </w:t>
      </w:r>
      <w:r w:rsidR="00E77BCE" w:rsidRPr="003938AE">
        <w:rPr>
          <w:b/>
          <w:szCs w:val="24"/>
        </w:rPr>
        <w:t>(E)</w:t>
      </w:r>
      <w:r w:rsidR="00E77BCE" w:rsidRPr="003938AE">
        <w:rPr>
          <w:bCs/>
          <w:szCs w:val="24"/>
        </w:rPr>
        <w:t xml:space="preserve"> </w:t>
      </w:r>
      <w:r w:rsidR="00BC30AD" w:rsidRPr="003938AE">
        <w:rPr>
          <w:bCs/>
          <w:szCs w:val="24"/>
        </w:rPr>
        <w:t>The m</w:t>
      </w:r>
      <w:r w:rsidR="00E77BCE" w:rsidRPr="003938AE">
        <w:rPr>
          <w:bCs/>
          <w:szCs w:val="24"/>
        </w:rPr>
        <w:t xml:space="preserve">aximum intensity of the primary root tip and </w:t>
      </w:r>
      <w:r w:rsidR="00E77BCE" w:rsidRPr="003938AE">
        <w:rPr>
          <w:b/>
          <w:szCs w:val="24"/>
        </w:rPr>
        <w:t>(F)</w:t>
      </w:r>
      <w:r w:rsidR="00E77BCE" w:rsidRPr="003938AE">
        <w:rPr>
          <w:bCs/>
          <w:szCs w:val="24"/>
        </w:rPr>
        <w:t xml:space="preserve"> medial Z-stack. lrc – lateral root cap cells, arc – apical root cap cells, col – columella cells, blc – border-like cells. </w:t>
      </w:r>
      <w:r w:rsidR="00E77BCE" w:rsidRPr="003938AE">
        <w:rPr>
          <w:b/>
          <w:szCs w:val="24"/>
        </w:rPr>
        <w:t>(G)</w:t>
      </w:r>
      <w:r w:rsidR="00E77BCE" w:rsidRPr="003938AE">
        <w:rPr>
          <w:bCs/>
          <w:szCs w:val="24"/>
        </w:rPr>
        <w:t xml:space="preserve"> Meristematic zone, transition zone</w:t>
      </w:r>
      <w:r w:rsidR="00BC30AD" w:rsidRPr="003938AE">
        <w:rPr>
          <w:bCs/>
          <w:szCs w:val="24"/>
        </w:rPr>
        <w:t>,</w:t>
      </w:r>
      <w:r w:rsidR="00E77BCE" w:rsidRPr="003938AE">
        <w:rPr>
          <w:bCs/>
          <w:szCs w:val="24"/>
        </w:rPr>
        <w:t xml:space="preserve"> and part of the elongation zone of the primary root, depicted is the most marginal Z-stack at the root surface. </w:t>
      </w:r>
      <w:r w:rsidR="00E77BCE" w:rsidRPr="003938AE">
        <w:rPr>
          <w:b/>
          <w:szCs w:val="24"/>
        </w:rPr>
        <w:t>(H)</w:t>
      </w:r>
      <w:r w:rsidR="00E77BCE" w:rsidRPr="003938AE">
        <w:rPr>
          <w:bCs/>
          <w:szCs w:val="24"/>
        </w:rPr>
        <w:t xml:space="preserve"> The same zonation of the root from </w:t>
      </w:r>
      <w:r w:rsidR="00E77BCE" w:rsidRPr="003938AE">
        <w:rPr>
          <w:b/>
          <w:szCs w:val="24"/>
        </w:rPr>
        <w:t>(G)</w:t>
      </w:r>
      <w:r w:rsidR="00E77BCE" w:rsidRPr="003938AE">
        <w:rPr>
          <w:bCs/>
          <w:szCs w:val="24"/>
        </w:rPr>
        <w:t xml:space="preserve">. Z-stack shows the plane located adaxially to the root axis in the location of trichoblasts and atrichoblasts files. </w:t>
      </w:r>
      <w:r w:rsidR="00E77BCE" w:rsidRPr="003938AE">
        <w:rPr>
          <w:b/>
          <w:szCs w:val="24"/>
        </w:rPr>
        <w:t>(I)</w:t>
      </w:r>
      <w:r w:rsidR="00E77BCE" w:rsidRPr="003938AE">
        <w:rPr>
          <w:bCs/>
          <w:szCs w:val="24"/>
        </w:rPr>
        <w:t xml:space="preserve"> Differentiation zone of the primary root. Maximum intensity of the first three root surface Z-stack layers captures cortexes of trichoblasts and atrichoblasts. </w:t>
      </w:r>
      <w:r w:rsidR="00E77BCE" w:rsidRPr="003938AE">
        <w:rPr>
          <w:b/>
          <w:szCs w:val="24"/>
        </w:rPr>
        <w:t>(J)</w:t>
      </w:r>
      <w:r w:rsidR="00E77BCE" w:rsidRPr="003938AE">
        <w:rPr>
          <w:bCs/>
          <w:szCs w:val="24"/>
        </w:rPr>
        <w:t xml:space="preserve"> Maximum intensity projection of the </w:t>
      </w:r>
      <w:bookmarkStart w:id="0" w:name="_GoBack"/>
      <w:r w:rsidR="00E77BCE" w:rsidRPr="003938AE">
        <w:rPr>
          <w:bCs/>
          <w:szCs w:val="24"/>
        </w:rPr>
        <w:t xml:space="preserve">primary root differentiation zone. a – atrichoblast, t – trichoblast, r – root cap cell, white arrowhead – nucleus, </w:t>
      </w:r>
      <w:r w:rsidR="00BB5402">
        <w:rPr>
          <w:bCs/>
          <w:szCs w:val="24"/>
        </w:rPr>
        <w:t xml:space="preserve">the </w:t>
      </w:r>
      <w:r w:rsidR="00E77BCE" w:rsidRPr="003938AE">
        <w:rPr>
          <w:bCs/>
          <w:szCs w:val="24"/>
        </w:rPr>
        <w:t>red arrow indicate</w:t>
      </w:r>
      <w:r w:rsidR="00EA74E6" w:rsidRPr="003938AE">
        <w:rPr>
          <w:bCs/>
          <w:szCs w:val="24"/>
        </w:rPr>
        <w:t>s</w:t>
      </w:r>
      <w:r w:rsidR="00E77BCE" w:rsidRPr="003938AE">
        <w:rPr>
          <w:bCs/>
          <w:szCs w:val="24"/>
        </w:rPr>
        <w:t xml:space="preserve"> bulge of the future root hair. </w:t>
      </w:r>
      <w:r w:rsidR="00AE5A88" w:rsidRPr="003938AE">
        <w:rPr>
          <w:bCs/>
          <w:szCs w:val="24"/>
        </w:rPr>
        <w:t>Scale b</w:t>
      </w:r>
      <w:r w:rsidR="00E77BCE" w:rsidRPr="003938AE">
        <w:rPr>
          <w:bCs/>
          <w:szCs w:val="24"/>
        </w:rPr>
        <w:t>ars = 50 µm.</w:t>
      </w:r>
    </w:p>
    <w:bookmarkEnd w:id="0"/>
    <w:p w14:paraId="6F866F7F" w14:textId="4A80DFA6" w:rsidR="00F312A4" w:rsidRPr="003938AE" w:rsidRDefault="00F312A4" w:rsidP="00CF7155">
      <w:pPr>
        <w:jc w:val="both"/>
        <w:rPr>
          <w:szCs w:val="24"/>
        </w:rPr>
      </w:pPr>
      <w:r w:rsidRPr="003938AE">
        <w:rPr>
          <w:b/>
          <w:szCs w:val="24"/>
        </w:rPr>
        <w:t xml:space="preserve">Supplementary </w:t>
      </w:r>
      <w:r w:rsidRPr="003938AE">
        <w:rPr>
          <w:b/>
          <w:bCs/>
          <w:szCs w:val="24"/>
        </w:rPr>
        <w:t>Figure</w:t>
      </w:r>
      <w:r w:rsidRPr="003938AE">
        <w:rPr>
          <w:b/>
          <w:szCs w:val="24"/>
        </w:rPr>
        <w:t xml:space="preserve"> </w:t>
      </w:r>
      <w:r w:rsidR="004E3574" w:rsidRPr="003938AE">
        <w:rPr>
          <w:b/>
          <w:bCs/>
          <w:szCs w:val="24"/>
        </w:rPr>
        <w:t>4</w:t>
      </w:r>
      <w:r w:rsidRPr="003938AE">
        <w:rPr>
          <w:szCs w:val="24"/>
        </w:rPr>
        <w:t xml:space="preserve"> </w:t>
      </w:r>
      <w:r w:rsidR="00FB33AA" w:rsidRPr="003938AE">
        <w:rPr>
          <w:szCs w:val="24"/>
        </w:rPr>
        <w:t>Quantification of</w:t>
      </w:r>
      <w:r w:rsidRPr="003938AE">
        <w:rPr>
          <w:szCs w:val="24"/>
        </w:rPr>
        <w:t xml:space="preserve"> fluorescence intensity of ANN1-GFP distribution in individual zones of primary root during early </w:t>
      </w:r>
      <w:r w:rsidRPr="003938AE">
        <w:rPr>
          <w:i/>
          <w:iCs/>
          <w:szCs w:val="24"/>
        </w:rPr>
        <w:t>A. thaliana</w:t>
      </w:r>
      <w:r w:rsidRPr="003938AE">
        <w:rPr>
          <w:szCs w:val="24"/>
        </w:rPr>
        <w:t xml:space="preserve"> development. Semi-quantitative analysis from data obtained using LSFM. </w:t>
      </w:r>
      <w:r w:rsidRPr="003938AE">
        <w:rPr>
          <w:b/>
          <w:bCs/>
          <w:szCs w:val="24"/>
        </w:rPr>
        <w:t>(A)</w:t>
      </w:r>
      <w:r w:rsidR="00A51278" w:rsidRPr="003938AE">
        <w:rPr>
          <w:b/>
          <w:bCs/>
          <w:szCs w:val="24"/>
        </w:rPr>
        <w:t xml:space="preserve"> </w:t>
      </w:r>
      <w:r w:rsidR="00FB33AA" w:rsidRPr="003938AE">
        <w:rPr>
          <w:szCs w:val="24"/>
        </w:rPr>
        <w:t>F</w:t>
      </w:r>
      <w:r w:rsidRPr="003938AE">
        <w:rPr>
          <w:szCs w:val="24"/>
        </w:rPr>
        <w:t>luorescence intensity of ANN1-GFP distribution along the longitudinal profiles from</w:t>
      </w:r>
      <w:r w:rsidR="00BC30AD" w:rsidRPr="003938AE">
        <w:rPr>
          <w:szCs w:val="24"/>
        </w:rPr>
        <w:t xml:space="preserve"> the</w:t>
      </w:r>
      <w:r w:rsidRPr="003938AE">
        <w:rPr>
          <w:szCs w:val="24"/>
        </w:rPr>
        <w:t xml:space="preserve"> medial plane and </w:t>
      </w:r>
      <w:r w:rsidRPr="003938AE">
        <w:rPr>
          <w:b/>
          <w:bCs/>
          <w:szCs w:val="24"/>
        </w:rPr>
        <w:t>(B)</w:t>
      </w:r>
      <w:r w:rsidRPr="003938AE">
        <w:rPr>
          <w:bCs/>
          <w:szCs w:val="24"/>
        </w:rPr>
        <w:t xml:space="preserve"> </w:t>
      </w:r>
      <w:r w:rsidRPr="003938AE">
        <w:rPr>
          <w:szCs w:val="24"/>
        </w:rPr>
        <w:t>along the horizontal profiles (cross</w:t>
      </w:r>
      <w:r w:rsidR="00BC30AD" w:rsidRPr="003938AE">
        <w:rPr>
          <w:szCs w:val="24"/>
        </w:rPr>
        <w:t>-</w:t>
      </w:r>
      <w:r w:rsidRPr="003938AE">
        <w:rPr>
          <w:szCs w:val="24"/>
        </w:rPr>
        <w:t xml:space="preserve">sections) of individual zones of the primary root. Profiles in both longitudinal </w:t>
      </w:r>
      <w:r w:rsidRPr="003938AE">
        <w:rPr>
          <w:b/>
          <w:szCs w:val="24"/>
        </w:rPr>
        <w:t>(A)</w:t>
      </w:r>
      <w:r w:rsidRPr="003938AE">
        <w:rPr>
          <w:szCs w:val="24"/>
        </w:rPr>
        <w:t xml:space="preserve"> and horizontal </w:t>
      </w:r>
      <w:r w:rsidRPr="003938AE">
        <w:rPr>
          <w:b/>
          <w:szCs w:val="24"/>
        </w:rPr>
        <w:t>(B)</w:t>
      </w:r>
      <w:r w:rsidRPr="003938AE">
        <w:rPr>
          <w:szCs w:val="24"/>
        </w:rPr>
        <w:t xml:space="preserve"> orientations spanned meristematic zone</w:t>
      </w:r>
      <w:r w:rsidR="00A51278" w:rsidRPr="003938AE">
        <w:rPr>
          <w:szCs w:val="24"/>
        </w:rPr>
        <w:t xml:space="preserve">, </w:t>
      </w:r>
      <w:r w:rsidRPr="003938AE">
        <w:rPr>
          <w:szCs w:val="24"/>
        </w:rPr>
        <w:t>transition zone</w:t>
      </w:r>
      <w:r w:rsidR="00A51278" w:rsidRPr="003938AE">
        <w:rPr>
          <w:szCs w:val="24"/>
        </w:rPr>
        <w:t xml:space="preserve"> </w:t>
      </w:r>
      <w:r w:rsidRPr="003938AE">
        <w:rPr>
          <w:szCs w:val="24"/>
        </w:rPr>
        <w:t>elongation zone</w:t>
      </w:r>
      <w:r w:rsidR="00FB33AA" w:rsidRPr="003938AE">
        <w:rPr>
          <w:szCs w:val="24"/>
        </w:rPr>
        <w:t>,</w:t>
      </w:r>
      <w:r w:rsidR="00A51278" w:rsidRPr="003938AE">
        <w:rPr>
          <w:szCs w:val="24"/>
        </w:rPr>
        <w:t xml:space="preserve"> </w:t>
      </w:r>
      <w:r w:rsidRPr="003938AE">
        <w:rPr>
          <w:szCs w:val="24"/>
        </w:rPr>
        <w:t xml:space="preserve">and differentiation zone. </w:t>
      </w:r>
      <w:r w:rsidR="00FB33AA" w:rsidRPr="003938AE">
        <w:rPr>
          <w:rFonts w:eastAsia="+mn-ea"/>
          <w:kern w:val="24"/>
          <w:szCs w:val="24"/>
        </w:rPr>
        <w:t>Before the statistical analysis of images</w:t>
      </w:r>
      <w:r w:rsidR="00DE746F" w:rsidRPr="003938AE">
        <w:rPr>
          <w:rFonts w:eastAsia="+mn-ea"/>
          <w:kern w:val="24"/>
          <w:szCs w:val="24"/>
        </w:rPr>
        <w:t>,</w:t>
      </w:r>
      <w:r w:rsidR="00FB33AA" w:rsidRPr="003938AE">
        <w:rPr>
          <w:rFonts w:eastAsia="+mn-ea"/>
          <w:kern w:val="24"/>
          <w:szCs w:val="24"/>
        </w:rPr>
        <w:t xml:space="preserve"> a uniform correction of brightness and contrast was done. Statistic was calculated by one-way ANOVA using Holm's method (n = 3). Different lower</w:t>
      </w:r>
      <w:r w:rsidR="00747104" w:rsidRPr="003938AE">
        <w:rPr>
          <w:rFonts w:eastAsia="+mn-ea"/>
          <w:kern w:val="24"/>
          <w:szCs w:val="24"/>
        </w:rPr>
        <w:t>-</w:t>
      </w:r>
      <w:r w:rsidR="00FB33AA" w:rsidRPr="003938AE">
        <w:rPr>
          <w:rFonts w:eastAsia="+mn-ea"/>
          <w:kern w:val="24"/>
          <w:szCs w:val="24"/>
        </w:rPr>
        <w:t xml:space="preserve">case letters indicate </w:t>
      </w:r>
      <w:r w:rsidR="00BC30AD" w:rsidRPr="003938AE">
        <w:rPr>
          <w:rFonts w:eastAsia="+mn-ea"/>
          <w:kern w:val="24"/>
          <w:szCs w:val="24"/>
        </w:rPr>
        <w:t xml:space="preserve">a </w:t>
      </w:r>
      <w:r w:rsidR="00FB33AA" w:rsidRPr="003938AE">
        <w:rPr>
          <w:rFonts w:eastAsia="+mn-ea"/>
          <w:kern w:val="24"/>
          <w:szCs w:val="24"/>
        </w:rPr>
        <w:t>significant difference at the levels P ≤ 0.05.</w:t>
      </w:r>
    </w:p>
    <w:p w14:paraId="5792742E" w14:textId="4091D6CB" w:rsidR="00F312A4" w:rsidRPr="003938AE" w:rsidRDefault="00F312A4" w:rsidP="00CF7155">
      <w:pPr>
        <w:jc w:val="both"/>
        <w:rPr>
          <w:szCs w:val="24"/>
        </w:rPr>
      </w:pPr>
      <w:r w:rsidRPr="003938AE">
        <w:rPr>
          <w:b/>
          <w:szCs w:val="24"/>
        </w:rPr>
        <w:t xml:space="preserve">Supplementary </w:t>
      </w:r>
      <w:bookmarkStart w:id="1" w:name="_Hlk40296567"/>
      <w:r w:rsidRPr="003938AE">
        <w:rPr>
          <w:b/>
          <w:bCs/>
          <w:szCs w:val="24"/>
        </w:rPr>
        <w:t xml:space="preserve">Figure </w:t>
      </w:r>
      <w:r w:rsidR="004E3574" w:rsidRPr="003938AE">
        <w:rPr>
          <w:b/>
          <w:bCs/>
          <w:szCs w:val="24"/>
        </w:rPr>
        <w:t>5</w:t>
      </w:r>
      <w:r w:rsidRPr="003938AE">
        <w:rPr>
          <w:b/>
          <w:bCs/>
          <w:szCs w:val="24"/>
        </w:rPr>
        <w:t xml:space="preserve"> </w:t>
      </w:r>
      <w:r w:rsidRPr="003938AE">
        <w:rPr>
          <w:szCs w:val="24"/>
        </w:rPr>
        <w:t xml:space="preserve">Localization of ANN1-GFP in the epidermis of </w:t>
      </w:r>
      <w:r w:rsidRPr="003938AE">
        <w:rPr>
          <w:i/>
          <w:iCs/>
          <w:szCs w:val="24"/>
        </w:rPr>
        <w:t xml:space="preserve">A. thaliana </w:t>
      </w:r>
      <w:r w:rsidRPr="003938AE">
        <w:rPr>
          <w:szCs w:val="24"/>
        </w:rPr>
        <w:t xml:space="preserve">primary root stably expressing </w:t>
      </w:r>
      <w:r w:rsidRPr="003938AE">
        <w:rPr>
          <w:i/>
          <w:iCs/>
          <w:szCs w:val="24"/>
        </w:rPr>
        <w:t>p</w:t>
      </w:r>
      <w:r w:rsidR="00E27079" w:rsidRPr="003938AE">
        <w:rPr>
          <w:i/>
          <w:iCs/>
          <w:szCs w:val="24"/>
        </w:rPr>
        <w:t>ro</w:t>
      </w:r>
      <w:r w:rsidRPr="003938AE">
        <w:rPr>
          <w:i/>
          <w:iCs/>
          <w:szCs w:val="24"/>
        </w:rPr>
        <w:t xml:space="preserve">ANN1::ANN1:GFP </w:t>
      </w:r>
      <w:r w:rsidRPr="003938AE">
        <w:rPr>
          <w:szCs w:val="24"/>
        </w:rPr>
        <w:t xml:space="preserve">construct using LSFM. </w:t>
      </w:r>
      <w:r w:rsidRPr="003938AE">
        <w:rPr>
          <w:b/>
          <w:bCs/>
          <w:szCs w:val="24"/>
        </w:rPr>
        <w:t xml:space="preserve">(A) </w:t>
      </w:r>
      <w:r w:rsidRPr="003938AE">
        <w:rPr>
          <w:szCs w:val="24"/>
        </w:rPr>
        <w:t xml:space="preserve">Differences in cell-type-specific production of ANN1-GFP in trichoblast (t) and atrichoblast (a) cell files within the root differentiation zone. </w:t>
      </w:r>
      <w:r w:rsidRPr="003938AE">
        <w:rPr>
          <w:b/>
          <w:bCs/>
          <w:szCs w:val="24"/>
        </w:rPr>
        <w:t xml:space="preserve">(B) </w:t>
      </w:r>
      <w:r w:rsidR="00BC30AD" w:rsidRPr="003938AE">
        <w:rPr>
          <w:b/>
          <w:bCs/>
          <w:szCs w:val="24"/>
        </w:rPr>
        <w:t xml:space="preserve">A </w:t>
      </w:r>
      <w:r w:rsidR="00BC30AD" w:rsidRPr="003938AE">
        <w:rPr>
          <w:szCs w:val="24"/>
        </w:rPr>
        <w:t>h</w:t>
      </w:r>
      <w:r w:rsidRPr="003938AE">
        <w:rPr>
          <w:szCs w:val="24"/>
        </w:rPr>
        <w:t xml:space="preserve">igh amount of evenly distributed ANN1-GFP in trichoblasts before root hair initiation. </w:t>
      </w:r>
      <w:r w:rsidRPr="003938AE">
        <w:rPr>
          <w:b/>
          <w:bCs/>
          <w:szCs w:val="24"/>
        </w:rPr>
        <w:t>(C)</w:t>
      </w:r>
      <w:r w:rsidRPr="003938AE">
        <w:rPr>
          <w:bCs/>
          <w:szCs w:val="24"/>
        </w:rPr>
        <w:t xml:space="preserve"> Relocation of </w:t>
      </w:r>
      <w:r w:rsidRPr="003938AE">
        <w:rPr>
          <w:szCs w:val="24"/>
        </w:rPr>
        <w:t xml:space="preserve">ANN1-GFP from the cytoplasm of the trichoblasts towards growing root hair (arrowhead). </w:t>
      </w:r>
      <w:r w:rsidRPr="003938AE">
        <w:rPr>
          <w:b/>
          <w:bCs/>
          <w:szCs w:val="24"/>
        </w:rPr>
        <w:t xml:space="preserve">(D) </w:t>
      </w:r>
      <w:r w:rsidR="00FB33AA" w:rsidRPr="003938AE">
        <w:rPr>
          <w:bCs/>
          <w:szCs w:val="24"/>
        </w:rPr>
        <w:t>Quantification of</w:t>
      </w:r>
      <w:r w:rsidR="00FB33AA" w:rsidRPr="003938AE">
        <w:rPr>
          <w:b/>
          <w:bCs/>
          <w:szCs w:val="24"/>
        </w:rPr>
        <w:t xml:space="preserve"> </w:t>
      </w:r>
      <w:r w:rsidRPr="003938AE">
        <w:rPr>
          <w:szCs w:val="24"/>
        </w:rPr>
        <w:t xml:space="preserve">fluorescence intensity of ANN1-GFP in trichoblasts before root hair initiation, in trichoblasts after root hair initiation, in growing root hairs, and atrichoblasts. Fluorescence intensity of ANN1-GFP was measured along three different planes of the maximum intensity projection from individual optical sections of three independent respective cell types and in three different plants. </w:t>
      </w:r>
      <w:r w:rsidR="009114DF" w:rsidRPr="003938AE">
        <w:rPr>
          <w:rFonts w:eastAsia="+mn-ea"/>
          <w:kern w:val="24"/>
          <w:szCs w:val="24"/>
        </w:rPr>
        <w:t>In statistically evaluated images a uniform correction of brightness and contrast was done before the export for the analysis. Statistic was calculated by one-way ANOVA using Holm's method (n = 9). Different lower</w:t>
      </w:r>
      <w:r w:rsidR="00747104" w:rsidRPr="003938AE">
        <w:rPr>
          <w:rFonts w:eastAsia="+mn-ea"/>
          <w:kern w:val="24"/>
          <w:szCs w:val="24"/>
        </w:rPr>
        <w:t>-</w:t>
      </w:r>
      <w:r w:rsidR="009114DF" w:rsidRPr="003938AE">
        <w:rPr>
          <w:rFonts w:eastAsia="+mn-ea"/>
          <w:kern w:val="24"/>
          <w:szCs w:val="24"/>
        </w:rPr>
        <w:t xml:space="preserve">case letters indicate </w:t>
      </w:r>
      <w:r w:rsidR="00BC30AD" w:rsidRPr="003938AE">
        <w:rPr>
          <w:rFonts w:eastAsia="+mn-ea"/>
          <w:kern w:val="24"/>
          <w:szCs w:val="24"/>
        </w:rPr>
        <w:t xml:space="preserve">a </w:t>
      </w:r>
      <w:r w:rsidR="009114DF" w:rsidRPr="003938AE">
        <w:rPr>
          <w:rFonts w:eastAsia="+mn-ea"/>
          <w:kern w:val="24"/>
          <w:szCs w:val="24"/>
        </w:rPr>
        <w:t xml:space="preserve">significant difference at the level P ≤ 0.01. </w:t>
      </w:r>
      <w:r w:rsidRPr="003938AE">
        <w:rPr>
          <w:szCs w:val="24"/>
        </w:rPr>
        <w:t>Scale bars = 50 µm.</w:t>
      </w:r>
    </w:p>
    <w:p w14:paraId="43BE7EB8" w14:textId="7EC9E780" w:rsidR="004F501F" w:rsidRPr="003938AE" w:rsidRDefault="004F501F" w:rsidP="00CF7155">
      <w:pPr>
        <w:jc w:val="both"/>
        <w:rPr>
          <w:szCs w:val="24"/>
        </w:rPr>
      </w:pPr>
      <w:r w:rsidRPr="003938AE">
        <w:rPr>
          <w:b/>
          <w:szCs w:val="24"/>
        </w:rPr>
        <w:lastRenderedPageBreak/>
        <w:t xml:space="preserve">Supplementary </w:t>
      </w:r>
      <w:r w:rsidRPr="003938AE">
        <w:rPr>
          <w:b/>
          <w:bCs/>
          <w:szCs w:val="24"/>
        </w:rPr>
        <w:t>Figure</w:t>
      </w:r>
      <w:r w:rsidRPr="003938AE">
        <w:rPr>
          <w:szCs w:val="24"/>
        </w:rPr>
        <w:t xml:space="preserve"> </w:t>
      </w:r>
      <w:r w:rsidRPr="003938AE">
        <w:rPr>
          <w:b/>
          <w:szCs w:val="24"/>
        </w:rPr>
        <w:t>6</w:t>
      </w:r>
      <w:r w:rsidRPr="003938AE">
        <w:rPr>
          <w:szCs w:val="24"/>
        </w:rPr>
        <w:t xml:space="preserve"> Localization of free GFP in plasmoly</w:t>
      </w:r>
      <w:r w:rsidR="00DE746F" w:rsidRPr="003938AE">
        <w:rPr>
          <w:szCs w:val="24"/>
        </w:rPr>
        <w:t>z</w:t>
      </w:r>
      <w:r w:rsidRPr="003938AE">
        <w:rPr>
          <w:szCs w:val="24"/>
        </w:rPr>
        <w:t xml:space="preserve">ed root epidermal cells after salt stress as revealed by high-resolution Airyscan CLSM. </w:t>
      </w:r>
      <w:r w:rsidRPr="003938AE">
        <w:rPr>
          <w:b/>
          <w:bCs/>
          <w:szCs w:val="24"/>
        </w:rPr>
        <w:t>(A)</w:t>
      </w:r>
      <w:r w:rsidRPr="003938AE">
        <w:rPr>
          <w:szCs w:val="24"/>
        </w:rPr>
        <w:t xml:space="preserve"> Root epidermal cells in the elongation root zone carrying free GFP and co-labeled with FM4-64 (red) for detection of the plasma membrane under control conditions. Fluorescence intensity profile</w:t>
      </w:r>
      <w:r w:rsidR="00337D2A" w:rsidRPr="003938AE">
        <w:rPr>
          <w:szCs w:val="24"/>
        </w:rPr>
        <w:t>s</w:t>
      </w:r>
      <w:r w:rsidRPr="003938AE">
        <w:rPr>
          <w:szCs w:val="24"/>
        </w:rPr>
        <w:t xml:space="preserve"> measured along dotted white </w:t>
      </w:r>
      <w:r w:rsidR="00337D2A" w:rsidRPr="003938AE">
        <w:rPr>
          <w:szCs w:val="24"/>
        </w:rPr>
        <w:t xml:space="preserve">arrows </w:t>
      </w:r>
      <w:r w:rsidRPr="003938AE">
        <w:rPr>
          <w:szCs w:val="24"/>
        </w:rPr>
        <w:t xml:space="preserve">1 and 2 in </w:t>
      </w:r>
      <w:r w:rsidRPr="003938AE">
        <w:rPr>
          <w:b/>
          <w:bCs/>
          <w:szCs w:val="24"/>
        </w:rPr>
        <w:t>(A)</w:t>
      </w:r>
      <w:r w:rsidRPr="003938AE">
        <w:rPr>
          <w:szCs w:val="24"/>
        </w:rPr>
        <w:t xml:space="preserve"> showing distinct separated free GFP and FM4-64 peaks, suggesting no obvious colocalization. </w:t>
      </w:r>
      <w:r w:rsidRPr="003938AE">
        <w:rPr>
          <w:b/>
          <w:bCs/>
          <w:szCs w:val="24"/>
        </w:rPr>
        <w:t>(B)</w:t>
      </w:r>
      <w:r w:rsidRPr="003938AE">
        <w:rPr>
          <w:szCs w:val="24"/>
        </w:rPr>
        <w:t xml:space="preserve"> Salt stress</w:t>
      </w:r>
      <w:r w:rsidR="00020DA5" w:rsidRPr="003938AE">
        <w:rPr>
          <w:szCs w:val="24"/>
        </w:rPr>
        <w:t>-</w:t>
      </w:r>
      <w:r w:rsidRPr="003938AE">
        <w:rPr>
          <w:szCs w:val="24"/>
        </w:rPr>
        <w:t xml:space="preserve">induced plasmolysis in root epidermal cells </w:t>
      </w:r>
      <w:r w:rsidR="00337D2A" w:rsidRPr="003938AE">
        <w:rPr>
          <w:szCs w:val="24"/>
        </w:rPr>
        <w:t xml:space="preserve">carrying </w:t>
      </w:r>
      <w:r w:rsidRPr="003938AE">
        <w:rPr>
          <w:szCs w:val="24"/>
        </w:rPr>
        <w:t xml:space="preserve">free GFP with FM4-64 labeled plasma membranes in </w:t>
      </w:r>
      <w:r w:rsidR="00020DA5" w:rsidRPr="003938AE">
        <w:rPr>
          <w:szCs w:val="24"/>
        </w:rPr>
        <w:t xml:space="preserve">the </w:t>
      </w:r>
      <w:r w:rsidRPr="003938AE">
        <w:rPr>
          <w:szCs w:val="24"/>
        </w:rPr>
        <w:t>elongation root zone. Fluorescence intensity profile</w:t>
      </w:r>
      <w:r w:rsidR="00337D2A" w:rsidRPr="003938AE">
        <w:rPr>
          <w:szCs w:val="24"/>
        </w:rPr>
        <w:t>s</w:t>
      </w:r>
      <w:r w:rsidRPr="003938AE">
        <w:rPr>
          <w:szCs w:val="24"/>
        </w:rPr>
        <w:t xml:space="preserve"> measured along dotted white </w:t>
      </w:r>
      <w:r w:rsidR="00337D2A" w:rsidRPr="003938AE">
        <w:rPr>
          <w:szCs w:val="24"/>
        </w:rPr>
        <w:t xml:space="preserve">arrows </w:t>
      </w:r>
      <w:r w:rsidRPr="003938AE">
        <w:rPr>
          <w:szCs w:val="24"/>
        </w:rPr>
        <w:t xml:space="preserve">1 and 2 in </w:t>
      </w:r>
      <w:r w:rsidRPr="003938AE">
        <w:rPr>
          <w:b/>
          <w:bCs/>
          <w:szCs w:val="24"/>
        </w:rPr>
        <w:t>(B)</w:t>
      </w:r>
      <w:r w:rsidRPr="003938AE">
        <w:rPr>
          <w:szCs w:val="24"/>
        </w:rPr>
        <w:t xml:space="preserve"> showing no overlap of FM4-64 and free GFP peaks, suggesting no colocalization. </w:t>
      </w:r>
      <w:r w:rsidR="00337D2A" w:rsidRPr="003938AE">
        <w:rPr>
          <w:b/>
          <w:szCs w:val="24"/>
        </w:rPr>
        <w:t>(C)</w:t>
      </w:r>
      <w:r w:rsidR="00337D2A" w:rsidRPr="003938AE">
        <w:rPr>
          <w:szCs w:val="24"/>
        </w:rPr>
        <w:t xml:space="preserve"> Orthogonal view of plasmoly</w:t>
      </w:r>
      <w:r w:rsidR="00544C5D" w:rsidRPr="003938AE">
        <w:rPr>
          <w:szCs w:val="24"/>
        </w:rPr>
        <w:t>z</w:t>
      </w:r>
      <w:r w:rsidR="00337D2A" w:rsidRPr="003938AE">
        <w:rPr>
          <w:szCs w:val="24"/>
        </w:rPr>
        <w:t xml:space="preserve">ed root epidermal cell carrying free GFP </w:t>
      </w:r>
      <w:r w:rsidR="00FC52DE" w:rsidRPr="003938AE">
        <w:rPr>
          <w:szCs w:val="24"/>
        </w:rPr>
        <w:t>and co-</w:t>
      </w:r>
      <w:r w:rsidR="00337D2A" w:rsidRPr="003938AE">
        <w:rPr>
          <w:szCs w:val="24"/>
        </w:rPr>
        <w:t xml:space="preserve">labeled with FM4-64 showing </w:t>
      </w:r>
      <w:r w:rsidR="00544C5D" w:rsidRPr="003938AE">
        <w:rPr>
          <w:szCs w:val="24"/>
        </w:rPr>
        <w:t xml:space="preserve">clearly </w:t>
      </w:r>
      <w:r w:rsidR="00337D2A" w:rsidRPr="003938AE">
        <w:rPr>
          <w:szCs w:val="24"/>
        </w:rPr>
        <w:t xml:space="preserve">separated green and red signals. </w:t>
      </w:r>
      <w:r w:rsidRPr="003938AE">
        <w:rPr>
          <w:szCs w:val="24"/>
        </w:rPr>
        <w:t>Scale bars = 10 μm.</w:t>
      </w:r>
    </w:p>
    <w:p w14:paraId="039653A7" w14:textId="7647A7E6" w:rsidR="004F501F" w:rsidRPr="003938AE" w:rsidRDefault="004F501F" w:rsidP="00CF7155">
      <w:pPr>
        <w:jc w:val="both"/>
        <w:rPr>
          <w:szCs w:val="24"/>
        </w:rPr>
      </w:pPr>
      <w:r w:rsidRPr="003938AE">
        <w:rPr>
          <w:b/>
          <w:szCs w:val="24"/>
        </w:rPr>
        <w:t xml:space="preserve">Supplementary </w:t>
      </w:r>
      <w:r w:rsidRPr="003938AE">
        <w:rPr>
          <w:b/>
          <w:bCs/>
          <w:szCs w:val="24"/>
        </w:rPr>
        <w:t>Figure</w:t>
      </w:r>
      <w:r w:rsidRPr="003938AE">
        <w:rPr>
          <w:b/>
          <w:szCs w:val="24"/>
        </w:rPr>
        <w:t xml:space="preserve"> 7</w:t>
      </w:r>
      <w:r w:rsidRPr="003938AE">
        <w:rPr>
          <w:szCs w:val="24"/>
        </w:rPr>
        <w:t xml:space="preserve"> Plasmolysis and following deplasmolysis of hypocotyl cells treated with non-ionic </w:t>
      </w:r>
      <w:r w:rsidRPr="003938AE">
        <w:rPr>
          <w:b/>
          <w:bCs/>
          <w:szCs w:val="24"/>
        </w:rPr>
        <w:t>(A–F)</w:t>
      </w:r>
      <w:r w:rsidRPr="003938AE">
        <w:rPr>
          <w:szCs w:val="24"/>
        </w:rPr>
        <w:t xml:space="preserve"> and ionic </w:t>
      </w:r>
      <w:r w:rsidRPr="003938AE">
        <w:rPr>
          <w:b/>
          <w:bCs/>
          <w:szCs w:val="24"/>
        </w:rPr>
        <w:t>(G–L)</w:t>
      </w:r>
      <w:r w:rsidRPr="003938AE">
        <w:rPr>
          <w:szCs w:val="24"/>
        </w:rPr>
        <w:t xml:space="preserve"> osmotics. Note</w:t>
      </w:r>
      <w:r w:rsidR="00020DA5" w:rsidRPr="003938AE">
        <w:rPr>
          <w:szCs w:val="24"/>
        </w:rPr>
        <w:t xml:space="preserve"> the</w:t>
      </w:r>
      <w:r w:rsidRPr="003938AE">
        <w:rPr>
          <w:szCs w:val="24"/>
        </w:rPr>
        <w:t xml:space="preserve"> intracellular accumulation of ANN1-GFP around spindle-shaped ER bodies and vesicular structures. </w:t>
      </w:r>
      <w:r w:rsidRPr="003938AE">
        <w:rPr>
          <w:b/>
          <w:bCs/>
          <w:szCs w:val="24"/>
        </w:rPr>
        <w:t>(A)</w:t>
      </w:r>
      <w:r w:rsidRPr="003938AE">
        <w:rPr>
          <w:szCs w:val="24"/>
        </w:rPr>
        <w:t xml:space="preserve"> Localization of ANN1-GFP in control conditions and </w:t>
      </w:r>
      <w:r w:rsidRPr="003938AE">
        <w:rPr>
          <w:b/>
          <w:bCs/>
          <w:szCs w:val="24"/>
        </w:rPr>
        <w:t>(B,C)</w:t>
      </w:r>
      <w:r w:rsidRPr="003938AE">
        <w:rPr>
          <w:szCs w:val="24"/>
        </w:rPr>
        <w:t xml:space="preserve"> relocation and accumulation of ANN1-GFP on retracting portions of PM (arrowheads in </w:t>
      </w:r>
      <w:r w:rsidRPr="003938AE">
        <w:rPr>
          <w:b/>
          <w:bCs/>
          <w:szCs w:val="24"/>
        </w:rPr>
        <w:t>B</w:t>
      </w:r>
      <w:r w:rsidRPr="003938AE">
        <w:rPr>
          <w:szCs w:val="24"/>
        </w:rPr>
        <w:t xml:space="preserve">) and Hechtian reticulum (stars) after plasmolysis with 1M mannitol for indicated time points. </w:t>
      </w:r>
      <w:r w:rsidRPr="003938AE">
        <w:rPr>
          <w:b/>
          <w:bCs/>
          <w:szCs w:val="24"/>
        </w:rPr>
        <w:t>(D)</w:t>
      </w:r>
      <w:r w:rsidRPr="003938AE">
        <w:rPr>
          <w:szCs w:val="24"/>
        </w:rPr>
        <w:t xml:space="preserve"> Recovery of retracted protoplasts after deplasmolysis following mannitol treatment. Note </w:t>
      </w:r>
      <w:r w:rsidR="00020DA5" w:rsidRPr="003938AE">
        <w:rPr>
          <w:szCs w:val="24"/>
        </w:rPr>
        <w:t xml:space="preserve">the </w:t>
      </w:r>
      <w:r w:rsidRPr="003938AE">
        <w:rPr>
          <w:szCs w:val="24"/>
        </w:rPr>
        <w:t xml:space="preserve">persistent accumulation of ANN1-GFP at the PM and disappearance of Hechtian strands and reticulum. </w:t>
      </w:r>
      <w:r w:rsidRPr="003938AE">
        <w:rPr>
          <w:b/>
          <w:bCs/>
          <w:szCs w:val="24"/>
        </w:rPr>
        <w:t>(E,F)</w:t>
      </w:r>
      <w:r w:rsidRPr="003938AE">
        <w:rPr>
          <w:szCs w:val="24"/>
        </w:rPr>
        <w:t xml:space="preserve"> Detailed views on areas indicated by boxes in </w:t>
      </w:r>
      <w:r w:rsidRPr="003938AE">
        <w:rPr>
          <w:b/>
          <w:bCs/>
          <w:szCs w:val="24"/>
        </w:rPr>
        <w:t>(C)</w:t>
      </w:r>
      <w:r w:rsidRPr="003938AE">
        <w:rPr>
          <w:szCs w:val="24"/>
        </w:rPr>
        <w:t xml:space="preserve"> showing Hechtian strands (arrows) and Hechtian reticulum. </w:t>
      </w:r>
      <w:r w:rsidRPr="003938AE">
        <w:rPr>
          <w:b/>
          <w:bCs/>
          <w:szCs w:val="24"/>
        </w:rPr>
        <w:t>(G)</w:t>
      </w:r>
      <w:r w:rsidRPr="003938AE">
        <w:rPr>
          <w:szCs w:val="24"/>
        </w:rPr>
        <w:t xml:space="preserve"> Localization of ANN1-GFP in control conditions and </w:t>
      </w:r>
      <w:r w:rsidRPr="003938AE">
        <w:rPr>
          <w:b/>
          <w:bCs/>
          <w:szCs w:val="24"/>
        </w:rPr>
        <w:t>(H,I)</w:t>
      </w:r>
      <w:r w:rsidRPr="003938AE">
        <w:rPr>
          <w:szCs w:val="24"/>
        </w:rPr>
        <w:t xml:space="preserve"> relocation and accumulation of ANN1-GFP on retracting portions of PM (arrowheads in </w:t>
      </w:r>
      <w:r w:rsidRPr="003938AE">
        <w:rPr>
          <w:b/>
          <w:bCs/>
          <w:szCs w:val="24"/>
        </w:rPr>
        <w:t>H</w:t>
      </w:r>
      <w:r w:rsidRPr="003938AE">
        <w:rPr>
          <w:szCs w:val="24"/>
        </w:rPr>
        <w:t xml:space="preserve">) and Hechtian reticulum (stars) after plasmolysis with 500 mM NaCl for indicated time points. </w:t>
      </w:r>
      <w:r w:rsidRPr="003938AE">
        <w:rPr>
          <w:b/>
          <w:bCs/>
          <w:szCs w:val="24"/>
        </w:rPr>
        <w:t>(J)</w:t>
      </w:r>
      <w:r w:rsidRPr="003938AE">
        <w:rPr>
          <w:szCs w:val="24"/>
        </w:rPr>
        <w:t xml:space="preserve"> Recovery of retracted protoplasts after deplasmolysis following NaCl treatment. Note </w:t>
      </w:r>
      <w:r w:rsidR="00020DA5" w:rsidRPr="003938AE">
        <w:rPr>
          <w:szCs w:val="24"/>
        </w:rPr>
        <w:t xml:space="preserve">the </w:t>
      </w:r>
      <w:r w:rsidRPr="003938AE">
        <w:rPr>
          <w:szCs w:val="24"/>
        </w:rPr>
        <w:t xml:space="preserve">persistent accumulation of ANN1-GFP at the PM showing wavy pattern and disappearance of Hechtian strands and reticulum. </w:t>
      </w:r>
      <w:r w:rsidRPr="003938AE">
        <w:rPr>
          <w:b/>
          <w:bCs/>
          <w:szCs w:val="24"/>
        </w:rPr>
        <w:t>(K,L)</w:t>
      </w:r>
      <w:r w:rsidRPr="003938AE">
        <w:rPr>
          <w:szCs w:val="24"/>
        </w:rPr>
        <w:t xml:space="preserve"> Detailed views on areas indicated by boxes in </w:t>
      </w:r>
      <w:r w:rsidRPr="003938AE">
        <w:rPr>
          <w:b/>
          <w:bCs/>
          <w:szCs w:val="24"/>
        </w:rPr>
        <w:t>(I)</w:t>
      </w:r>
      <w:r w:rsidRPr="003938AE">
        <w:rPr>
          <w:szCs w:val="24"/>
        </w:rPr>
        <w:t xml:space="preserve"> showing Hechtian strands (arrows) and Hechtian reticulum. Scale bars = </w:t>
      </w:r>
      <w:r w:rsidR="00AE5A88" w:rsidRPr="003938AE">
        <w:rPr>
          <w:szCs w:val="24"/>
        </w:rPr>
        <w:t>1</w:t>
      </w:r>
      <w:r w:rsidRPr="003938AE">
        <w:rPr>
          <w:szCs w:val="24"/>
        </w:rPr>
        <w:t>0 μm.</w:t>
      </w:r>
    </w:p>
    <w:bookmarkEnd w:id="1"/>
    <w:p w14:paraId="4F0E96C7" w14:textId="5CBA636D" w:rsidR="00F312A4" w:rsidRPr="003938AE" w:rsidRDefault="00F312A4" w:rsidP="00CF7155">
      <w:pPr>
        <w:jc w:val="both"/>
        <w:rPr>
          <w:szCs w:val="24"/>
        </w:rPr>
      </w:pPr>
      <w:r w:rsidRPr="003938AE">
        <w:rPr>
          <w:b/>
          <w:szCs w:val="24"/>
        </w:rPr>
        <w:t xml:space="preserve">Supplementary </w:t>
      </w:r>
      <w:r w:rsidRPr="003938AE">
        <w:rPr>
          <w:b/>
          <w:bCs/>
          <w:szCs w:val="24"/>
        </w:rPr>
        <w:t xml:space="preserve">Figure </w:t>
      </w:r>
      <w:r w:rsidR="004F501F" w:rsidRPr="003938AE">
        <w:rPr>
          <w:b/>
          <w:bCs/>
          <w:szCs w:val="24"/>
        </w:rPr>
        <w:t>8</w:t>
      </w:r>
      <w:r w:rsidRPr="003938AE">
        <w:rPr>
          <w:b/>
          <w:bCs/>
          <w:szCs w:val="24"/>
        </w:rPr>
        <w:t xml:space="preserve"> </w:t>
      </w:r>
      <w:r w:rsidRPr="003938AE">
        <w:rPr>
          <w:szCs w:val="24"/>
        </w:rPr>
        <w:t xml:space="preserve">Time-lapse </w:t>
      </w:r>
      <w:r w:rsidRPr="003938AE">
        <w:rPr>
          <w:i/>
          <w:iCs/>
          <w:szCs w:val="24"/>
        </w:rPr>
        <w:t xml:space="preserve">in vivo </w:t>
      </w:r>
      <w:r w:rsidRPr="003938AE">
        <w:rPr>
          <w:szCs w:val="24"/>
        </w:rPr>
        <w:t xml:space="preserve">imaging of subcellular localization of ANN1-GFP during cell division in petiole epidermal cell of </w:t>
      </w:r>
      <w:r w:rsidRPr="003938AE">
        <w:rPr>
          <w:i/>
          <w:iCs/>
          <w:szCs w:val="24"/>
        </w:rPr>
        <w:t>A. thaliana</w:t>
      </w:r>
      <w:r w:rsidRPr="003938AE">
        <w:rPr>
          <w:iCs/>
          <w:szCs w:val="24"/>
        </w:rPr>
        <w:t xml:space="preserve"> </w:t>
      </w:r>
      <w:r w:rsidRPr="003938AE">
        <w:rPr>
          <w:szCs w:val="24"/>
        </w:rPr>
        <w:t xml:space="preserve">stably expressing </w:t>
      </w:r>
      <w:r w:rsidRPr="003938AE">
        <w:rPr>
          <w:i/>
          <w:iCs/>
          <w:szCs w:val="24"/>
        </w:rPr>
        <w:t>p</w:t>
      </w:r>
      <w:r w:rsidR="00E27079" w:rsidRPr="003938AE">
        <w:rPr>
          <w:i/>
          <w:iCs/>
          <w:szCs w:val="24"/>
        </w:rPr>
        <w:t>ro</w:t>
      </w:r>
      <w:r w:rsidRPr="003938AE">
        <w:rPr>
          <w:i/>
          <w:iCs/>
          <w:szCs w:val="24"/>
        </w:rPr>
        <w:t xml:space="preserve">ANN1::ANN1:GFP </w:t>
      </w:r>
      <w:r w:rsidRPr="003938AE">
        <w:rPr>
          <w:szCs w:val="24"/>
        </w:rPr>
        <w:t xml:space="preserve">construct using spinning disk microscopy. </w:t>
      </w:r>
      <w:r w:rsidRPr="003938AE">
        <w:rPr>
          <w:b/>
          <w:bCs/>
          <w:szCs w:val="24"/>
        </w:rPr>
        <w:t>(A)</w:t>
      </w:r>
      <w:r w:rsidRPr="003938AE">
        <w:rPr>
          <w:szCs w:val="24"/>
        </w:rPr>
        <w:t xml:space="preserve"> ANN1-GFP decorating mitotic spindle (</w:t>
      </w:r>
      <w:r w:rsidRPr="003938AE">
        <w:rPr>
          <w:b/>
          <w:bCs/>
          <w:szCs w:val="24"/>
        </w:rPr>
        <w:t>0–15 min</w:t>
      </w:r>
      <w:r w:rsidRPr="003938AE">
        <w:rPr>
          <w:szCs w:val="24"/>
        </w:rPr>
        <w:t>), early phragmoplast (</w:t>
      </w:r>
      <w:r w:rsidRPr="003938AE">
        <w:rPr>
          <w:b/>
          <w:bCs/>
          <w:szCs w:val="24"/>
        </w:rPr>
        <w:t>15–25 min</w:t>
      </w:r>
      <w:r w:rsidRPr="003938AE">
        <w:rPr>
          <w:szCs w:val="24"/>
        </w:rPr>
        <w:t>)</w:t>
      </w:r>
      <w:r w:rsidR="004012A3" w:rsidRPr="003938AE">
        <w:rPr>
          <w:szCs w:val="24"/>
        </w:rPr>
        <w:t>,</w:t>
      </w:r>
      <w:r w:rsidRPr="003938AE">
        <w:rPr>
          <w:szCs w:val="24"/>
        </w:rPr>
        <w:t xml:space="preserve"> and late phragmoplast (</w:t>
      </w:r>
      <w:r w:rsidRPr="003938AE">
        <w:rPr>
          <w:b/>
          <w:szCs w:val="24"/>
        </w:rPr>
        <w:t>44</w:t>
      </w:r>
      <w:r w:rsidRPr="003938AE">
        <w:rPr>
          <w:b/>
          <w:bCs/>
          <w:szCs w:val="24"/>
        </w:rPr>
        <w:t>–55 min</w:t>
      </w:r>
      <w:r w:rsidRPr="003938AE">
        <w:rPr>
          <w:szCs w:val="24"/>
        </w:rPr>
        <w:t xml:space="preserve">). </w:t>
      </w:r>
      <w:r w:rsidRPr="003938AE">
        <w:rPr>
          <w:b/>
          <w:bCs/>
          <w:szCs w:val="24"/>
        </w:rPr>
        <w:t xml:space="preserve">(B) </w:t>
      </w:r>
      <w:r w:rsidRPr="003938AE">
        <w:rPr>
          <w:szCs w:val="24"/>
        </w:rPr>
        <w:t xml:space="preserve">Fluorescence intensity profiles of ANN1-GFP distribution measured along the indicated dotted arrows in respective cell division stages. Arrowheads (white and black) indicate </w:t>
      </w:r>
      <w:r w:rsidR="004012A3" w:rsidRPr="003938AE">
        <w:rPr>
          <w:szCs w:val="24"/>
        </w:rPr>
        <w:t xml:space="preserve">a </w:t>
      </w:r>
      <w:r w:rsidRPr="003938AE">
        <w:rPr>
          <w:szCs w:val="24"/>
        </w:rPr>
        <w:t>maximum of measured fluorescence intensities. Scale bars = 20 μm.</w:t>
      </w:r>
    </w:p>
    <w:p w14:paraId="13DB6308" w14:textId="50A2AC88" w:rsidR="00F312A4" w:rsidRPr="003938AE" w:rsidRDefault="00F312A4" w:rsidP="00CF7155">
      <w:pPr>
        <w:jc w:val="both"/>
        <w:rPr>
          <w:szCs w:val="24"/>
        </w:rPr>
      </w:pPr>
      <w:r w:rsidRPr="003938AE">
        <w:rPr>
          <w:b/>
          <w:szCs w:val="24"/>
        </w:rPr>
        <w:t xml:space="preserve">Supplementary </w:t>
      </w:r>
      <w:r w:rsidRPr="003938AE">
        <w:rPr>
          <w:b/>
          <w:bCs/>
          <w:szCs w:val="24"/>
        </w:rPr>
        <w:t xml:space="preserve">Figure </w:t>
      </w:r>
      <w:r w:rsidR="004F501F" w:rsidRPr="003938AE">
        <w:rPr>
          <w:b/>
          <w:bCs/>
          <w:szCs w:val="24"/>
        </w:rPr>
        <w:t>9</w:t>
      </w:r>
      <w:r w:rsidRPr="003938AE">
        <w:rPr>
          <w:b/>
          <w:bCs/>
          <w:szCs w:val="24"/>
        </w:rPr>
        <w:t xml:space="preserve"> </w:t>
      </w:r>
      <w:r w:rsidRPr="003938AE">
        <w:rPr>
          <w:bCs/>
          <w:szCs w:val="24"/>
        </w:rPr>
        <w:t>Whole</w:t>
      </w:r>
      <w:r w:rsidR="004012A3" w:rsidRPr="003938AE">
        <w:rPr>
          <w:bCs/>
          <w:szCs w:val="24"/>
        </w:rPr>
        <w:t>-</w:t>
      </w:r>
      <w:r w:rsidRPr="003938AE">
        <w:rPr>
          <w:bCs/>
          <w:szCs w:val="24"/>
        </w:rPr>
        <w:t xml:space="preserve">mount </w:t>
      </w:r>
      <w:r w:rsidRPr="003938AE">
        <w:rPr>
          <w:szCs w:val="24"/>
        </w:rPr>
        <w:t xml:space="preserve">immunofluorescence localization of tubulin and ANN1-GFP in </w:t>
      </w:r>
      <w:r w:rsidRPr="003938AE">
        <w:rPr>
          <w:i/>
          <w:iCs/>
          <w:szCs w:val="24"/>
        </w:rPr>
        <w:t xml:space="preserve">A. thaliana </w:t>
      </w:r>
      <w:r w:rsidRPr="003938AE">
        <w:rPr>
          <w:szCs w:val="24"/>
        </w:rPr>
        <w:t xml:space="preserve">primary root stably expressing </w:t>
      </w:r>
      <w:r w:rsidRPr="003938AE">
        <w:rPr>
          <w:i/>
          <w:iCs/>
          <w:szCs w:val="24"/>
        </w:rPr>
        <w:t>p</w:t>
      </w:r>
      <w:r w:rsidR="00E27079" w:rsidRPr="003938AE">
        <w:rPr>
          <w:i/>
          <w:iCs/>
          <w:szCs w:val="24"/>
        </w:rPr>
        <w:t>ro</w:t>
      </w:r>
      <w:r w:rsidRPr="003938AE">
        <w:rPr>
          <w:i/>
          <w:iCs/>
          <w:szCs w:val="24"/>
        </w:rPr>
        <w:t xml:space="preserve">ANN1::ANN1:GFP </w:t>
      </w:r>
      <w:r w:rsidRPr="003938AE">
        <w:rPr>
          <w:szCs w:val="24"/>
        </w:rPr>
        <w:t xml:space="preserve">construct using Airyscan CLSM. </w:t>
      </w:r>
      <w:r w:rsidRPr="003938AE">
        <w:rPr>
          <w:b/>
          <w:bCs/>
          <w:szCs w:val="24"/>
        </w:rPr>
        <w:t xml:space="preserve">(A) </w:t>
      </w:r>
      <w:r w:rsidRPr="003938AE">
        <w:rPr>
          <w:szCs w:val="24"/>
        </w:rPr>
        <w:t xml:space="preserve">Overview of the primary root tip and </w:t>
      </w:r>
      <w:r w:rsidRPr="003938AE">
        <w:rPr>
          <w:b/>
          <w:bCs/>
          <w:szCs w:val="24"/>
        </w:rPr>
        <w:t xml:space="preserve">(B) </w:t>
      </w:r>
      <w:r w:rsidRPr="003938AE">
        <w:rPr>
          <w:szCs w:val="24"/>
        </w:rPr>
        <w:t>detailed view of lateral root cap cells. Microtubules are presented in red, ANN1-GFP is presented in green, nuclei stained with DAPI are presented in blue, merge – merged all channels. Yellow arrows point to pre-prophase bands, arrowheads point to mitotic spindles</w:t>
      </w:r>
      <w:r w:rsidR="004012A3" w:rsidRPr="003938AE">
        <w:rPr>
          <w:szCs w:val="24"/>
        </w:rPr>
        <w:t>,</w:t>
      </w:r>
      <w:r w:rsidRPr="003938AE">
        <w:rPr>
          <w:szCs w:val="24"/>
        </w:rPr>
        <w:t xml:space="preserve"> and white arrows point to phragmoplasts. Scale bars = 20 µm</w:t>
      </w:r>
      <w:r w:rsidR="004012A3" w:rsidRPr="003938AE">
        <w:rPr>
          <w:szCs w:val="24"/>
        </w:rPr>
        <w:t>.</w:t>
      </w:r>
    </w:p>
    <w:p w14:paraId="1043492C" w14:textId="0BC1B42D" w:rsidR="004F501F" w:rsidRPr="003938AE" w:rsidRDefault="00F312A4" w:rsidP="00CF7155">
      <w:pPr>
        <w:spacing w:before="240"/>
        <w:jc w:val="both"/>
        <w:rPr>
          <w:bCs/>
          <w:szCs w:val="24"/>
        </w:rPr>
      </w:pPr>
      <w:r w:rsidRPr="003938AE">
        <w:rPr>
          <w:b/>
          <w:szCs w:val="24"/>
        </w:rPr>
        <w:t xml:space="preserve">Supplementary </w:t>
      </w:r>
      <w:r w:rsidRPr="003938AE">
        <w:rPr>
          <w:b/>
          <w:bCs/>
          <w:szCs w:val="24"/>
        </w:rPr>
        <w:t xml:space="preserve">Figure </w:t>
      </w:r>
      <w:r w:rsidR="004F501F" w:rsidRPr="003938AE">
        <w:rPr>
          <w:b/>
          <w:bCs/>
          <w:szCs w:val="24"/>
        </w:rPr>
        <w:t>10</w:t>
      </w:r>
      <w:r w:rsidRPr="003938AE">
        <w:rPr>
          <w:b/>
          <w:bCs/>
          <w:szCs w:val="24"/>
        </w:rPr>
        <w:t xml:space="preserve"> </w:t>
      </w:r>
      <w:r w:rsidRPr="003938AE">
        <w:rPr>
          <w:bCs/>
          <w:szCs w:val="24"/>
        </w:rPr>
        <w:t>Whole</w:t>
      </w:r>
      <w:r w:rsidR="00F93EC6" w:rsidRPr="003938AE">
        <w:rPr>
          <w:bCs/>
          <w:szCs w:val="24"/>
        </w:rPr>
        <w:t>-</w:t>
      </w:r>
      <w:r w:rsidRPr="003938AE">
        <w:rPr>
          <w:bCs/>
          <w:szCs w:val="24"/>
        </w:rPr>
        <w:t xml:space="preserve">mount immunofluorescence colocalization of microtubules and ANN1-GFP in fixed lateral root cap cells during cell division using Airyscan CLSM. Individual division stages </w:t>
      </w:r>
      <w:r w:rsidRPr="003938AE">
        <w:rPr>
          <w:rFonts w:eastAsia="+mn-ea"/>
          <w:bCs/>
          <w:kern w:val="24"/>
          <w:szCs w:val="24"/>
        </w:rPr>
        <w:t xml:space="preserve">(indicated by white arrows) </w:t>
      </w:r>
      <w:r w:rsidRPr="003938AE">
        <w:rPr>
          <w:bCs/>
          <w:szCs w:val="24"/>
        </w:rPr>
        <w:t xml:space="preserve">are depicted according to </w:t>
      </w:r>
      <w:r w:rsidR="00F93EC6" w:rsidRPr="003938AE">
        <w:rPr>
          <w:bCs/>
          <w:szCs w:val="24"/>
        </w:rPr>
        <w:t xml:space="preserve">the </w:t>
      </w:r>
      <w:r w:rsidRPr="003938AE">
        <w:rPr>
          <w:bCs/>
          <w:szCs w:val="24"/>
        </w:rPr>
        <w:t xml:space="preserve">morphology of nuclei stained with DAPI. Microtubules form </w:t>
      </w:r>
      <w:r w:rsidRPr="003938AE">
        <w:rPr>
          <w:b/>
          <w:bCs/>
          <w:szCs w:val="24"/>
        </w:rPr>
        <w:t>(A)</w:t>
      </w:r>
      <w:r w:rsidRPr="003938AE">
        <w:rPr>
          <w:bCs/>
          <w:szCs w:val="24"/>
        </w:rPr>
        <w:t xml:space="preserve"> pre-prophase band, </w:t>
      </w:r>
      <w:r w:rsidRPr="003938AE">
        <w:rPr>
          <w:b/>
          <w:bCs/>
          <w:szCs w:val="24"/>
        </w:rPr>
        <w:t>(B)</w:t>
      </w:r>
      <w:r w:rsidRPr="003938AE">
        <w:rPr>
          <w:bCs/>
          <w:szCs w:val="24"/>
        </w:rPr>
        <w:t xml:space="preserve"> mitotic spindle, </w:t>
      </w:r>
      <w:r w:rsidRPr="003938AE">
        <w:rPr>
          <w:b/>
          <w:bCs/>
          <w:szCs w:val="24"/>
        </w:rPr>
        <w:t>(C)</w:t>
      </w:r>
      <w:r w:rsidRPr="003938AE">
        <w:rPr>
          <w:bCs/>
          <w:szCs w:val="24"/>
        </w:rPr>
        <w:t xml:space="preserve"> early phragmoplast, and </w:t>
      </w:r>
      <w:r w:rsidRPr="003938AE">
        <w:rPr>
          <w:b/>
          <w:bCs/>
          <w:szCs w:val="24"/>
        </w:rPr>
        <w:t>(D)</w:t>
      </w:r>
      <w:r w:rsidRPr="003938AE">
        <w:rPr>
          <w:bCs/>
          <w:szCs w:val="24"/>
        </w:rPr>
        <w:t xml:space="preserve"> late phragmoplast. Microtubules are shown in red, ANN1-GFP in green</w:t>
      </w:r>
      <w:r w:rsidR="00F93EC6" w:rsidRPr="003938AE">
        <w:rPr>
          <w:bCs/>
          <w:szCs w:val="24"/>
        </w:rPr>
        <w:t>,</w:t>
      </w:r>
      <w:r w:rsidRPr="003938AE">
        <w:rPr>
          <w:bCs/>
          <w:szCs w:val="24"/>
        </w:rPr>
        <w:t xml:space="preserve"> and DNA stained with DAPI in blue. Yellow arrowheads indicate colocalization of ANN1-GFP with filamentous </w:t>
      </w:r>
      <w:r w:rsidRPr="003938AE">
        <w:rPr>
          <w:bCs/>
          <w:szCs w:val="24"/>
        </w:rPr>
        <w:lastRenderedPageBreak/>
        <w:t xml:space="preserve">microtubules, white </w:t>
      </w:r>
      <w:r w:rsidR="004F501F" w:rsidRPr="003938AE">
        <w:rPr>
          <w:bCs/>
          <w:szCs w:val="24"/>
        </w:rPr>
        <w:t>arrowheads</w:t>
      </w:r>
      <w:r w:rsidRPr="003938AE">
        <w:rPr>
          <w:bCs/>
          <w:szCs w:val="24"/>
        </w:rPr>
        <w:t xml:space="preserve"> point to colocalization of ANN1-GFP with tubulin in a spot like-manner. Scale bars = 5 µm</w:t>
      </w:r>
      <w:r w:rsidR="004F501F" w:rsidRPr="003938AE">
        <w:rPr>
          <w:bCs/>
          <w:szCs w:val="24"/>
        </w:rPr>
        <w:t>.</w:t>
      </w:r>
    </w:p>
    <w:p w14:paraId="0092B075" w14:textId="7196DE4E" w:rsidR="002646A5" w:rsidRPr="003938AE" w:rsidRDefault="002646A5" w:rsidP="002646A5">
      <w:pPr>
        <w:pStyle w:val="Nadpis2"/>
        <w:numPr>
          <w:ilvl w:val="1"/>
          <w:numId w:val="14"/>
        </w:numPr>
      </w:pPr>
      <w:r w:rsidRPr="003938AE">
        <w:t>Supplementary Tables</w:t>
      </w:r>
    </w:p>
    <w:p w14:paraId="2F57FFA3" w14:textId="5EB15E10" w:rsidR="00C63569" w:rsidRPr="003938AE" w:rsidRDefault="00C63569" w:rsidP="00F312A4">
      <w:pPr>
        <w:spacing w:after="0"/>
        <w:jc w:val="both"/>
        <w:rPr>
          <w:rFonts w:eastAsia="Calibri" w:cs="Times New Roman"/>
          <w:b/>
          <w:szCs w:val="24"/>
        </w:rPr>
      </w:pPr>
      <w:r w:rsidRPr="003938AE">
        <w:rPr>
          <w:rFonts w:eastAsia="Calibri" w:cs="Times New Roman"/>
          <w:b/>
          <w:szCs w:val="24"/>
        </w:rPr>
        <w:t xml:space="preserve">Supplementary Table 1 </w:t>
      </w:r>
      <w:r w:rsidRPr="003938AE">
        <w:rPr>
          <w:rFonts w:eastAsia="Calibri" w:cs="Times New Roman"/>
          <w:szCs w:val="24"/>
        </w:rPr>
        <w:t xml:space="preserve">Primers used for the preparation of </w:t>
      </w:r>
      <w:r w:rsidRPr="003938AE">
        <w:rPr>
          <w:rFonts w:eastAsia="Calibri" w:cs="Times New Roman"/>
          <w:i/>
          <w:szCs w:val="24"/>
        </w:rPr>
        <w:t>p</w:t>
      </w:r>
      <w:r w:rsidR="00E27079" w:rsidRPr="003938AE">
        <w:rPr>
          <w:rFonts w:eastAsia="Calibri" w:cs="Times New Roman"/>
          <w:i/>
          <w:szCs w:val="24"/>
        </w:rPr>
        <w:t>ro</w:t>
      </w:r>
      <w:r w:rsidRPr="003938AE">
        <w:rPr>
          <w:rFonts w:eastAsia="Calibri" w:cs="Times New Roman"/>
          <w:i/>
          <w:szCs w:val="24"/>
        </w:rPr>
        <w:t xml:space="preserve">ANN1::ANN1:GFP </w:t>
      </w:r>
      <w:r w:rsidRPr="003938AE">
        <w:rPr>
          <w:rFonts w:eastAsia="Calibri" w:cs="Times New Roman"/>
          <w:szCs w:val="24"/>
        </w:rPr>
        <w:t>construct.</w:t>
      </w:r>
    </w:p>
    <w:tbl>
      <w:tblPr>
        <w:tblStyle w:val="Mriekatabuky1"/>
        <w:tblW w:w="9723" w:type="dxa"/>
        <w:tblLook w:val="04A0" w:firstRow="1" w:lastRow="0" w:firstColumn="1" w:lastColumn="0" w:noHBand="0" w:noVBand="1"/>
      </w:tblPr>
      <w:tblGrid>
        <w:gridCol w:w="3827"/>
        <w:gridCol w:w="5896"/>
      </w:tblGrid>
      <w:tr w:rsidR="003938AE" w:rsidRPr="003938AE" w14:paraId="62EE5EBB" w14:textId="77777777" w:rsidTr="00653DA8">
        <w:trPr>
          <w:trHeight w:val="250"/>
        </w:trPr>
        <w:tc>
          <w:tcPr>
            <w:tcW w:w="9723" w:type="dxa"/>
            <w:gridSpan w:val="2"/>
            <w:tcBorders>
              <w:bottom w:val="single" w:sz="8" w:space="0" w:color="auto"/>
            </w:tcBorders>
          </w:tcPr>
          <w:p w14:paraId="5DF6DFA3" w14:textId="24C5FA66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b/>
                <w:sz w:val="22"/>
                <w:szCs w:val="24"/>
              </w:rPr>
            </w:pPr>
            <w:r w:rsidRPr="003938AE">
              <w:rPr>
                <w:rFonts w:eastAsia="Calibri" w:cs="Times New Roman"/>
                <w:b/>
                <w:i/>
                <w:sz w:val="22"/>
                <w:szCs w:val="24"/>
              </w:rPr>
              <w:t>p</w:t>
            </w:r>
            <w:r w:rsidR="00E27079" w:rsidRPr="003938AE">
              <w:rPr>
                <w:rFonts w:eastAsia="Calibri" w:cs="Times New Roman"/>
                <w:b/>
                <w:i/>
                <w:sz w:val="22"/>
                <w:szCs w:val="24"/>
              </w:rPr>
              <w:t>ro</w:t>
            </w:r>
            <w:r w:rsidRPr="003938AE">
              <w:rPr>
                <w:rFonts w:eastAsia="Calibri" w:cs="Times New Roman"/>
                <w:b/>
                <w:i/>
                <w:sz w:val="22"/>
                <w:szCs w:val="24"/>
              </w:rPr>
              <w:t xml:space="preserve">ANN1::ANN1:GFP </w:t>
            </w:r>
            <w:r w:rsidRPr="003938AE">
              <w:rPr>
                <w:rFonts w:eastAsia="Calibri" w:cs="Times New Roman"/>
                <w:sz w:val="22"/>
                <w:szCs w:val="24"/>
              </w:rPr>
              <w:t>(4196 bp)</w:t>
            </w:r>
          </w:p>
        </w:tc>
      </w:tr>
      <w:tr w:rsidR="003938AE" w:rsidRPr="003938AE" w14:paraId="2E8015EA" w14:textId="77777777" w:rsidTr="00653DA8">
        <w:trPr>
          <w:trHeight w:val="260"/>
        </w:trPr>
        <w:tc>
          <w:tcPr>
            <w:tcW w:w="3827" w:type="dxa"/>
            <w:tcBorders>
              <w:top w:val="single" w:sz="8" w:space="0" w:color="auto"/>
            </w:tcBorders>
          </w:tcPr>
          <w:p w14:paraId="6DB52910" w14:textId="77777777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sz w:val="22"/>
                <w:szCs w:val="24"/>
              </w:rPr>
              <w:t>Forward primer (</w:t>
            </w:r>
            <w:r w:rsidRPr="003938AE">
              <w:rPr>
                <w:rFonts w:eastAsia="Calibri" w:cs="Times New Roman"/>
                <w:b/>
                <w:sz w:val="22"/>
                <w:szCs w:val="24"/>
              </w:rPr>
              <w:t>NotI</w:t>
            </w:r>
            <w:r w:rsidRPr="003938AE">
              <w:rPr>
                <w:rFonts w:eastAsia="Calibri" w:cs="Times New Roman"/>
                <w:sz w:val="22"/>
                <w:szCs w:val="24"/>
              </w:rPr>
              <w:t>)</w:t>
            </w:r>
          </w:p>
        </w:tc>
        <w:tc>
          <w:tcPr>
            <w:tcW w:w="5896" w:type="dxa"/>
            <w:tcBorders>
              <w:top w:val="single" w:sz="8" w:space="0" w:color="auto"/>
            </w:tcBorders>
          </w:tcPr>
          <w:p w14:paraId="59F531B0" w14:textId="77777777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sz w:val="22"/>
                <w:szCs w:val="24"/>
              </w:rPr>
              <w:t xml:space="preserve">GC </w:t>
            </w:r>
            <w:r w:rsidRPr="003938AE">
              <w:rPr>
                <w:rFonts w:eastAsia="Calibri" w:cs="Times New Roman"/>
                <w:b/>
                <w:sz w:val="22"/>
                <w:szCs w:val="24"/>
              </w:rPr>
              <w:t>GCGGCCGC</w:t>
            </w:r>
            <w:r w:rsidRPr="003938AE">
              <w:rPr>
                <w:rFonts w:eastAsia="Calibri" w:cs="Times New Roman"/>
                <w:sz w:val="22"/>
                <w:szCs w:val="24"/>
              </w:rPr>
              <w:t xml:space="preserve"> ATCAGTTATCTGGAAGAGTTCCTGC</w:t>
            </w:r>
          </w:p>
        </w:tc>
      </w:tr>
      <w:tr w:rsidR="003938AE" w:rsidRPr="003938AE" w14:paraId="48351E73" w14:textId="77777777" w:rsidTr="00653DA8">
        <w:trPr>
          <w:trHeight w:val="502"/>
        </w:trPr>
        <w:tc>
          <w:tcPr>
            <w:tcW w:w="3827" w:type="dxa"/>
          </w:tcPr>
          <w:p w14:paraId="02D577D8" w14:textId="77777777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sz w:val="22"/>
                <w:szCs w:val="24"/>
              </w:rPr>
              <w:t>Reverse primer (</w:t>
            </w:r>
            <w:r w:rsidRPr="003938AE">
              <w:rPr>
                <w:rFonts w:eastAsia="Calibri" w:cs="Times New Roman"/>
                <w:b/>
                <w:sz w:val="22"/>
                <w:szCs w:val="24"/>
              </w:rPr>
              <w:t>NcoI</w:t>
            </w:r>
            <w:r w:rsidRPr="003938AE">
              <w:rPr>
                <w:rFonts w:eastAsia="Calibri" w:cs="Times New Roman"/>
                <w:sz w:val="22"/>
                <w:szCs w:val="24"/>
              </w:rPr>
              <w:t>)</w:t>
            </w:r>
          </w:p>
        </w:tc>
        <w:tc>
          <w:tcPr>
            <w:tcW w:w="5896" w:type="dxa"/>
          </w:tcPr>
          <w:p w14:paraId="52635808" w14:textId="77777777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sz w:val="22"/>
                <w:szCs w:val="24"/>
              </w:rPr>
              <w:t xml:space="preserve">CG </w:t>
            </w:r>
            <w:r w:rsidRPr="003938AE">
              <w:rPr>
                <w:rFonts w:eastAsia="Calibri" w:cs="Times New Roman"/>
                <w:b/>
                <w:sz w:val="22"/>
                <w:szCs w:val="24"/>
              </w:rPr>
              <w:t>CCATGG</w:t>
            </w:r>
            <w:r w:rsidRPr="003938AE">
              <w:rPr>
                <w:rFonts w:eastAsia="Calibri" w:cs="Times New Roman"/>
                <w:sz w:val="22"/>
                <w:szCs w:val="24"/>
              </w:rPr>
              <w:t xml:space="preserve"> T TATGTTTCTCTGTGGAGGATTGATTGAATAAGC</w:t>
            </w:r>
          </w:p>
        </w:tc>
      </w:tr>
      <w:tr w:rsidR="003938AE" w:rsidRPr="003938AE" w14:paraId="3541A2A2" w14:textId="77777777" w:rsidTr="00653DA8">
        <w:trPr>
          <w:trHeight w:val="250"/>
        </w:trPr>
        <w:tc>
          <w:tcPr>
            <w:tcW w:w="9723" w:type="dxa"/>
            <w:gridSpan w:val="2"/>
          </w:tcPr>
          <w:p w14:paraId="38DDEFB4" w14:textId="77777777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b/>
                <w:sz w:val="22"/>
                <w:szCs w:val="24"/>
              </w:rPr>
              <w:t>pGwp</w:t>
            </w:r>
            <w:r w:rsidRPr="003938AE">
              <w:rPr>
                <w:rFonts w:eastAsia="Calibri" w:cs="Times New Roman"/>
                <w:sz w:val="22"/>
                <w:szCs w:val="24"/>
              </w:rPr>
              <w:t xml:space="preserve"> (modified vector </w:t>
            </w:r>
            <w:r w:rsidRPr="003938AE">
              <w:rPr>
                <w:rFonts w:eastAsia="Calibri" w:cs="Times New Roman"/>
                <w:sz w:val="22"/>
                <w:szCs w:val="24"/>
                <w:u w:val="single"/>
              </w:rPr>
              <w:t>p</w:t>
            </w:r>
            <w:r w:rsidRPr="003938AE">
              <w:rPr>
                <w:rFonts w:eastAsia="Calibri" w:cs="Times New Roman"/>
                <w:sz w:val="22"/>
                <w:szCs w:val="24"/>
              </w:rPr>
              <w:t>Cat</w:t>
            </w:r>
            <w:r w:rsidRPr="003938AE">
              <w:rPr>
                <w:rFonts w:eastAsia="Calibri" w:cs="Times New Roman"/>
                <w:sz w:val="22"/>
                <w:szCs w:val="24"/>
                <w:u w:val="single"/>
              </w:rPr>
              <w:t>G</w:t>
            </w:r>
            <w:r w:rsidRPr="003938AE">
              <w:rPr>
                <w:rFonts w:eastAsia="Calibri" w:cs="Times New Roman"/>
                <w:sz w:val="22"/>
                <w:szCs w:val="24"/>
              </w:rPr>
              <w:t xml:space="preserve">FP </w:t>
            </w:r>
            <w:r w:rsidRPr="003938AE">
              <w:rPr>
                <w:rFonts w:eastAsia="Calibri" w:cs="Times New Roman"/>
                <w:sz w:val="22"/>
                <w:szCs w:val="24"/>
                <w:u w:val="single"/>
              </w:rPr>
              <w:t>w</w:t>
            </w:r>
            <w:r w:rsidRPr="003938AE">
              <w:rPr>
                <w:rFonts w:eastAsia="Calibri" w:cs="Times New Roman"/>
                <w:sz w:val="22"/>
                <w:szCs w:val="24"/>
              </w:rPr>
              <w:t xml:space="preserve">ithout </w:t>
            </w:r>
            <w:r w:rsidRPr="003938AE">
              <w:rPr>
                <w:rFonts w:eastAsia="Calibri" w:cs="Times New Roman"/>
                <w:sz w:val="22"/>
                <w:szCs w:val="24"/>
                <w:u w:val="single"/>
              </w:rPr>
              <w:t>p</w:t>
            </w:r>
            <w:r w:rsidRPr="003938AE">
              <w:rPr>
                <w:rFonts w:eastAsia="Calibri" w:cs="Times New Roman"/>
                <w:sz w:val="22"/>
                <w:szCs w:val="24"/>
              </w:rPr>
              <w:t>romoter)</w:t>
            </w:r>
          </w:p>
        </w:tc>
      </w:tr>
      <w:tr w:rsidR="003938AE" w:rsidRPr="003938AE" w14:paraId="52A58905" w14:textId="77777777" w:rsidTr="00653DA8">
        <w:trPr>
          <w:trHeight w:val="260"/>
        </w:trPr>
        <w:tc>
          <w:tcPr>
            <w:tcW w:w="3827" w:type="dxa"/>
            <w:tcBorders>
              <w:top w:val="single" w:sz="8" w:space="0" w:color="auto"/>
            </w:tcBorders>
          </w:tcPr>
          <w:p w14:paraId="3208FD50" w14:textId="77777777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sz w:val="22"/>
                <w:szCs w:val="24"/>
              </w:rPr>
              <w:t>Forward primer</w:t>
            </w:r>
          </w:p>
        </w:tc>
        <w:tc>
          <w:tcPr>
            <w:tcW w:w="5896" w:type="dxa"/>
            <w:tcBorders>
              <w:top w:val="single" w:sz="8" w:space="0" w:color="auto"/>
            </w:tcBorders>
          </w:tcPr>
          <w:p w14:paraId="1DEAC573" w14:textId="77777777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sz w:val="22"/>
                <w:szCs w:val="24"/>
              </w:rPr>
              <w:t>GC GCGGCCGC CCATGG GTAAAGGAGAAGAACTT</w:t>
            </w:r>
          </w:p>
        </w:tc>
      </w:tr>
      <w:tr w:rsidR="003938AE" w:rsidRPr="003938AE" w14:paraId="030F2C99" w14:textId="77777777" w:rsidTr="00653DA8">
        <w:trPr>
          <w:trHeight w:val="502"/>
        </w:trPr>
        <w:tc>
          <w:tcPr>
            <w:tcW w:w="3827" w:type="dxa"/>
          </w:tcPr>
          <w:p w14:paraId="33866028" w14:textId="77777777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sz w:val="22"/>
                <w:szCs w:val="24"/>
              </w:rPr>
              <w:t>Reverse primer</w:t>
            </w:r>
          </w:p>
        </w:tc>
        <w:tc>
          <w:tcPr>
            <w:tcW w:w="5896" w:type="dxa"/>
          </w:tcPr>
          <w:p w14:paraId="4523A21E" w14:textId="77777777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sz w:val="22"/>
                <w:szCs w:val="24"/>
              </w:rPr>
              <w:t>GC GCGGCCGC GAATTC AGATCT CCACCATGTTGACCTGCAGG</w:t>
            </w:r>
          </w:p>
        </w:tc>
      </w:tr>
      <w:tr w:rsidR="003938AE" w:rsidRPr="003938AE" w14:paraId="2EAE013D" w14:textId="77777777" w:rsidTr="00653DA8">
        <w:trPr>
          <w:trHeight w:val="260"/>
        </w:trPr>
        <w:tc>
          <w:tcPr>
            <w:tcW w:w="9723" w:type="dxa"/>
            <w:gridSpan w:val="2"/>
            <w:tcBorders>
              <w:bottom w:val="single" w:sz="8" w:space="0" w:color="auto"/>
            </w:tcBorders>
          </w:tcPr>
          <w:p w14:paraId="782E98EF" w14:textId="216072CC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b/>
                <w:i/>
                <w:sz w:val="22"/>
                <w:szCs w:val="24"/>
              </w:rPr>
            </w:pPr>
            <w:r w:rsidRPr="003938AE">
              <w:rPr>
                <w:rFonts w:eastAsia="Calibri" w:cs="Times New Roman"/>
                <w:b/>
                <w:i/>
                <w:sz w:val="22"/>
                <w:szCs w:val="24"/>
              </w:rPr>
              <w:t>p</w:t>
            </w:r>
            <w:r w:rsidR="00E27079" w:rsidRPr="003938AE">
              <w:rPr>
                <w:rFonts w:eastAsia="Calibri" w:cs="Times New Roman"/>
                <w:b/>
                <w:i/>
                <w:sz w:val="22"/>
                <w:szCs w:val="24"/>
              </w:rPr>
              <w:t>ro</w:t>
            </w:r>
            <w:r w:rsidRPr="003938AE">
              <w:rPr>
                <w:rFonts w:eastAsia="Calibri" w:cs="Times New Roman"/>
                <w:b/>
                <w:i/>
                <w:sz w:val="22"/>
                <w:szCs w:val="24"/>
              </w:rPr>
              <w:t>ANN1::ANN1-</w:t>
            </w:r>
            <w:r w:rsidRPr="003938AE">
              <w:rPr>
                <w:rFonts w:eastAsia="Calibri" w:cs="Times New Roman"/>
                <w:b/>
                <w:i/>
                <w:sz w:val="22"/>
                <w:szCs w:val="24"/>
                <w:u w:val="single"/>
              </w:rPr>
              <w:t>linker</w:t>
            </w:r>
            <w:r w:rsidRPr="003938AE">
              <w:rPr>
                <w:rFonts w:eastAsia="Calibri" w:cs="Times New Roman"/>
                <w:b/>
                <w:i/>
                <w:sz w:val="22"/>
                <w:szCs w:val="24"/>
              </w:rPr>
              <w:t>-GFP</w:t>
            </w:r>
          </w:p>
        </w:tc>
      </w:tr>
      <w:tr w:rsidR="00C63569" w:rsidRPr="003938AE" w14:paraId="0F34420B" w14:textId="77777777" w:rsidTr="00653DA8">
        <w:trPr>
          <w:trHeight w:val="250"/>
        </w:trPr>
        <w:tc>
          <w:tcPr>
            <w:tcW w:w="9723" w:type="dxa"/>
            <w:gridSpan w:val="2"/>
            <w:tcBorders>
              <w:top w:val="single" w:sz="8" w:space="0" w:color="auto"/>
            </w:tcBorders>
          </w:tcPr>
          <w:p w14:paraId="647247AA" w14:textId="77777777" w:rsidR="00C63569" w:rsidRPr="003938AE" w:rsidRDefault="00C63569" w:rsidP="00C63569">
            <w:pPr>
              <w:spacing w:before="0" w:after="160" w:line="259" w:lineRule="auto"/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sz w:val="22"/>
                <w:szCs w:val="24"/>
              </w:rPr>
              <w:t>CCATGGTTATGTTTCTCTGTGGAGGATTGATTGA (amino sequence: SINPPQRNITM)</w:t>
            </w:r>
          </w:p>
        </w:tc>
      </w:tr>
    </w:tbl>
    <w:p w14:paraId="7B65BC41" w14:textId="00E00026" w:rsidR="00DE23E8" w:rsidRPr="003938AE" w:rsidRDefault="00DE23E8" w:rsidP="00ED7182">
      <w:pPr>
        <w:spacing w:before="240"/>
      </w:pPr>
    </w:p>
    <w:p w14:paraId="17EBF76C" w14:textId="77777777" w:rsidR="0038524F" w:rsidRPr="003938AE" w:rsidRDefault="0038524F" w:rsidP="0038524F">
      <w:pPr>
        <w:spacing w:after="0"/>
        <w:jc w:val="both"/>
        <w:rPr>
          <w:szCs w:val="24"/>
        </w:rPr>
      </w:pPr>
      <w:r w:rsidRPr="003938AE">
        <w:rPr>
          <w:rFonts w:eastAsia="Calibri" w:cs="Times New Roman"/>
          <w:b/>
          <w:szCs w:val="24"/>
        </w:rPr>
        <w:t xml:space="preserve">Supplementary Table 2 </w:t>
      </w:r>
      <w:r w:rsidRPr="003938AE">
        <w:rPr>
          <w:szCs w:val="24"/>
        </w:rPr>
        <w:t>Primers used for the quantitative real-time PCR.</w:t>
      </w:r>
    </w:p>
    <w:tbl>
      <w:tblPr>
        <w:tblStyle w:val="Mkatabulky"/>
        <w:tblW w:w="9729" w:type="dxa"/>
        <w:tblInd w:w="-5" w:type="dxa"/>
        <w:tblLook w:val="04A0" w:firstRow="1" w:lastRow="0" w:firstColumn="1" w:lastColumn="0" w:noHBand="0" w:noVBand="1"/>
      </w:tblPr>
      <w:tblGrid>
        <w:gridCol w:w="2430"/>
        <w:gridCol w:w="7299"/>
      </w:tblGrid>
      <w:tr w:rsidR="003938AE" w:rsidRPr="003938AE" w14:paraId="57498503" w14:textId="77777777" w:rsidTr="00653DA8">
        <w:trPr>
          <w:trHeight w:val="48"/>
        </w:trPr>
        <w:tc>
          <w:tcPr>
            <w:tcW w:w="2430" w:type="dxa"/>
            <w:tcBorders>
              <w:top w:val="single" w:sz="8" w:space="0" w:color="auto"/>
              <w:bottom w:val="single" w:sz="2" w:space="0" w:color="auto"/>
            </w:tcBorders>
          </w:tcPr>
          <w:p w14:paraId="512502C7" w14:textId="0C20B68F" w:rsidR="00FB5330" w:rsidRPr="003938AE" w:rsidRDefault="004E1CA7" w:rsidP="00021676">
            <w:pPr>
              <w:rPr>
                <w:sz w:val="22"/>
                <w:szCs w:val="24"/>
              </w:rPr>
            </w:pPr>
            <w:r w:rsidRPr="003938AE">
              <w:rPr>
                <w:b/>
                <w:i/>
                <w:sz w:val="22"/>
                <w:szCs w:val="24"/>
              </w:rPr>
              <w:t>GAPDH</w:t>
            </w:r>
            <w:r w:rsidR="00FB5330" w:rsidRPr="003938AE">
              <w:rPr>
                <w:sz w:val="22"/>
                <w:szCs w:val="24"/>
              </w:rPr>
              <w:t xml:space="preserve"> Forward </w:t>
            </w:r>
            <w:r w:rsidR="00FB5330" w:rsidRPr="003938AE">
              <w:rPr>
                <w:rFonts w:eastAsia="Calibri" w:cs="Times New Roman"/>
                <w:sz w:val="22"/>
                <w:szCs w:val="24"/>
              </w:rPr>
              <w:t>primer</w:t>
            </w:r>
          </w:p>
        </w:tc>
        <w:tc>
          <w:tcPr>
            <w:tcW w:w="7299" w:type="dxa"/>
            <w:tcBorders>
              <w:top w:val="single" w:sz="8" w:space="0" w:color="auto"/>
              <w:bottom w:val="single" w:sz="2" w:space="0" w:color="auto"/>
            </w:tcBorders>
          </w:tcPr>
          <w:p w14:paraId="13E87126" w14:textId="5E084A23" w:rsidR="00FB5330" w:rsidRPr="003938AE" w:rsidRDefault="002646A5" w:rsidP="002646A5">
            <w:pPr>
              <w:spacing w:after="0"/>
              <w:rPr>
                <w:rFonts w:cs="Times New Roman"/>
                <w:szCs w:val="24"/>
                <w:lang w:val="sk-SK"/>
              </w:rPr>
            </w:pPr>
            <w:r w:rsidRPr="003938AE">
              <w:rPr>
                <w:rFonts w:cs="Times New Roman"/>
                <w:sz w:val="22"/>
                <w:lang w:val="sk-SK"/>
              </w:rPr>
              <w:t>TTGGTGACAACAGGTCAAGCA</w:t>
            </w:r>
          </w:p>
        </w:tc>
      </w:tr>
      <w:tr w:rsidR="003938AE" w:rsidRPr="003938AE" w14:paraId="35C309B3" w14:textId="77777777" w:rsidTr="00653DA8">
        <w:trPr>
          <w:trHeight w:val="48"/>
        </w:trPr>
        <w:tc>
          <w:tcPr>
            <w:tcW w:w="2430" w:type="dxa"/>
            <w:tcBorders>
              <w:top w:val="single" w:sz="2" w:space="0" w:color="auto"/>
              <w:bottom w:val="single" w:sz="2" w:space="0" w:color="auto"/>
            </w:tcBorders>
          </w:tcPr>
          <w:p w14:paraId="3A80A57F" w14:textId="7F1117C6" w:rsidR="00FB5330" w:rsidRPr="003938AE" w:rsidRDefault="004E1CA7" w:rsidP="00021676">
            <w:pPr>
              <w:rPr>
                <w:sz w:val="22"/>
                <w:szCs w:val="24"/>
              </w:rPr>
            </w:pPr>
            <w:r w:rsidRPr="003938AE">
              <w:rPr>
                <w:b/>
                <w:i/>
                <w:sz w:val="22"/>
                <w:szCs w:val="24"/>
              </w:rPr>
              <w:t>GAPDH</w:t>
            </w:r>
            <w:r w:rsidR="00FB5330" w:rsidRPr="003938AE">
              <w:rPr>
                <w:sz w:val="22"/>
                <w:szCs w:val="24"/>
              </w:rPr>
              <w:t xml:space="preserve"> Reverse </w:t>
            </w:r>
            <w:r w:rsidR="00FB5330" w:rsidRPr="003938AE">
              <w:rPr>
                <w:rFonts w:eastAsia="Calibri" w:cs="Times New Roman"/>
                <w:sz w:val="22"/>
                <w:szCs w:val="24"/>
              </w:rPr>
              <w:t>primer</w:t>
            </w:r>
          </w:p>
        </w:tc>
        <w:tc>
          <w:tcPr>
            <w:tcW w:w="7299" w:type="dxa"/>
            <w:tcBorders>
              <w:top w:val="single" w:sz="2" w:space="0" w:color="auto"/>
              <w:bottom w:val="single" w:sz="2" w:space="0" w:color="auto"/>
            </w:tcBorders>
          </w:tcPr>
          <w:p w14:paraId="7459D811" w14:textId="4DC9F8D2" w:rsidR="00FB5330" w:rsidRPr="003938AE" w:rsidRDefault="002646A5" w:rsidP="002646A5">
            <w:pPr>
              <w:spacing w:after="0"/>
              <w:rPr>
                <w:rFonts w:cs="Times New Roman"/>
                <w:szCs w:val="24"/>
                <w:lang w:val="sk-SK"/>
              </w:rPr>
            </w:pPr>
            <w:r w:rsidRPr="003938AE">
              <w:rPr>
                <w:rFonts w:cs="Times New Roman"/>
                <w:sz w:val="22"/>
                <w:lang w:val="sk-SK"/>
              </w:rPr>
              <w:t>AAACTTGTCGCTCAATGCAATC</w:t>
            </w:r>
          </w:p>
        </w:tc>
      </w:tr>
      <w:tr w:rsidR="003938AE" w:rsidRPr="003938AE" w14:paraId="6D8B9163" w14:textId="77777777" w:rsidTr="00653DA8">
        <w:trPr>
          <w:trHeight w:val="48"/>
        </w:trPr>
        <w:tc>
          <w:tcPr>
            <w:tcW w:w="2430" w:type="dxa"/>
            <w:tcBorders>
              <w:top w:val="single" w:sz="2" w:space="0" w:color="auto"/>
            </w:tcBorders>
          </w:tcPr>
          <w:p w14:paraId="724BEE36" w14:textId="77777777" w:rsidR="00FB5330" w:rsidRPr="003938AE" w:rsidRDefault="00FB5330" w:rsidP="00021676">
            <w:pPr>
              <w:rPr>
                <w:sz w:val="22"/>
                <w:szCs w:val="24"/>
              </w:rPr>
            </w:pPr>
            <w:r w:rsidRPr="003938AE">
              <w:rPr>
                <w:b/>
                <w:i/>
                <w:sz w:val="22"/>
                <w:szCs w:val="24"/>
              </w:rPr>
              <w:t>ANN1</w:t>
            </w:r>
            <w:r w:rsidRPr="003938AE">
              <w:rPr>
                <w:sz w:val="22"/>
                <w:szCs w:val="24"/>
              </w:rPr>
              <w:t xml:space="preserve"> Forward </w:t>
            </w:r>
            <w:r w:rsidRPr="003938AE">
              <w:rPr>
                <w:rFonts w:eastAsia="Calibri" w:cs="Times New Roman"/>
                <w:sz w:val="22"/>
                <w:szCs w:val="24"/>
              </w:rPr>
              <w:t>primer</w:t>
            </w:r>
          </w:p>
        </w:tc>
        <w:tc>
          <w:tcPr>
            <w:tcW w:w="7299" w:type="dxa"/>
          </w:tcPr>
          <w:p w14:paraId="65FE72EB" w14:textId="77777777" w:rsidR="00FB5330" w:rsidRPr="003938AE" w:rsidRDefault="00FB5330" w:rsidP="00021676">
            <w:pPr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sz w:val="22"/>
                <w:szCs w:val="24"/>
              </w:rPr>
              <w:t>TGAGGTCAACCATTCAGTGC</w:t>
            </w:r>
          </w:p>
        </w:tc>
      </w:tr>
      <w:tr w:rsidR="003938AE" w:rsidRPr="003938AE" w14:paraId="1ADBCCFB" w14:textId="77777777" w:rsidTr="00653DA8">
        <w:trPr>
          <w:trHeight w:val="115"/>
        </w:trPr>
        <w:tc>
          <w:tcPr>
            <w:tcW w:w="2430" w:type="dxa"/>
            <w:tcBorders>
              <w:top w:val="single" w:sz="2" w:space="0" w:color="auto"/>
              <w:bottom w:val="single" w:sz="2" w:space="0" w:color="auto"/>
            </w:tcBorders>
          </w:tcPr>
          <w:p w14:paraId="460C78CA" w14:textId="7E40CB65" w:rsidR="00FB5330" w:rsidRPr="003938AE" w:rsidRDefault="00FB5330" w:rsidP="00021676">
            <w:pPr>
              <w:rPr>
                <w:b/>
                <w:i/>
                <w:sz w:val="22"/>
                <w:szCs w:val="24"/>
              </w:rPr>
            </w:pPr>
            <w:r w:rsidRPr="003938AE">
              <w:rPr>
                <w:b/>
                <w:i/>
                <w:sz w:val="22"/>
                <w:szCs w:val="24"/>
              </w:rPr>
              <w:t>ANN1</w:t>
            </w:r>
            <w:r w:rsidRPr="003938AE">
              <w:rPr>
                <w:sz w:val="22"/>
                <w:szCs w:val="24"/>
              </w:rPr>
              <w:t xml:space="preserve"> Reverse </w:t>
            </w:r>
            <w:r w:rsidRPr="003938AE">
              <w:rPr>
                <w:rFonts w:eastAsia="Calibri" w:cs="Times New Roman"/>
                <w:sz w:val="22"/>
                <w:szCs w:val="24"/>
              </w:rPr>
              <w:t>primer</w:t>
            </w:r>
          </w:p>
        </w:tc>
        <w:tc>
          <w:tcPr>
            <w:tcW w:w="7299" w:type="dxa"/>
            <w:tcBorders>
              <w:top w:val="single" w:sz="2" w:space="0" w:color="auto"/>
            </w:tcBorders>
          </w:tcPr>
          <w:p w14:paraId="6782AAB5" w14:textId="77777777" w:rsidR="00FB5330" w:rsidRPr="003938AE" w:rsidRDefault="00FB5330" w:rsidP="00021676">
            <w:pPr>
              <w:rPr>
                <w:rFonts w:eastAsia="Calibri" w:cs="Times New Roman"/>
                <w:sz w:val="22"/>
                <w:szCs w:val="24"/>
              </w:rPr>
            </w:pPr>
            <w:r w:rsidRPr="003938AE">
              <w:rPr>
                <w:rFonts w:eastAsia="Calibri" w:cs="Times New Roman"/>
                <w:sz w:val="22"/>
                <w:szCs w:val="24"/>
              </w:rPr>
              <w:t>TGGTACTCCTCTCCAATGACC</w:t>
            </w:r>
          </w:p>
        </w:tc>
      </w:tr>
    </w:tbl>
    <w:p w14:paraId="2C726B5A" w14:textId="77777777" w:rsidR="0038524F" w:rsidRPr="00DE746F" w:rsidRDefault="0038524F" w:rsidP="00ED7182">
      <w:pPr>
        <w:spacing w:before="240"/>
      </w:pPr>
    </w:p>
    <w:sectPr w:rsidR="0038524F" w:rsidRPr="00DE746F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5FD7C" w14:textId="77777777" w:rsidR="001200ED" w:rsidRDefault="001200ED" w:rsidP="00117666">
      <w:pPr>
        <w:spacing w:after="0"/>
      </w:pPr>
      <w:r>
        <w:separator/>
      </w:r>
    </w:p>
  </w:endnote>
  <w:endnote w:type="continuationSeparator" w:id="0">
    <w:p w14:paraId="14CC5CA7" w14:textId="77777777" w:rsidR="001200ED" w:rsidRDefault="001200E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58AD78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92B6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058AD78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92B64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7D221E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92B6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7D221E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92B6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9A2C1" w14:textId="77777777" w:rsidR="001200ED" w:rsidRDefault="001200ED" w:rsidP="00117666">
      <w:pPr>
        <w:spacing w:after="0"/>
      </w:pPr>
      <w:r>
        <w:separator/>
      </w:r>
    </w:p>
  </w:footnote>
  <w:footnote w:type="continuationSeparator" w:id="0">
    <w:p w14:paraId="710EB56E" w14:textId="77777777" w:rsidR="001200ED" w:rsidRDefault="001200E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20DA5"/>
    <w:rsid w:val="00034304"/>
    <w:rsid w:val="00035434"/>
    <w:rsid w:val="00052A14"/>
    <w:rsid w:val="00055327"/>
    <w:rsid w:val="00077D53"/>
    <w:rsid w:val="00083B81"/>
    <w:rsid w:val="000C073C"/>
    <w:rsid w:val="00105FD9"/>
    <w:rsid w:val="00117666"/>
    <w:rsid w:val="001200ED"/>
    <w:rsid w:val="001549D3"/>
    <w:rsid w:val="00160065"/>
    <w:rsid w:val="00160986"/>
    <w:rsid w:val="00177D84"/>
    <w:rsid w:val="00192B64"/>
    <w:rsid w:val="001D1B29"/>
    <w:rsid w:val="001F2376"/>
    <w:rsid w:val="00242F57"/>
    <w:rsid w:val="002646A5"/>
    <w:rsid w:val="00264D12"/>
    <w:rsid w:val="00267D18"/>
    <w:rsid w:val="00274347"/>
    <w:rsid w:val="002868E2"/>
    <w:rsid w:val="002869C3"/>
    <w:rsid w:val="002936E4"/>
    <w:rsid w:val="002B42F3"/>
    <w:rsid w:val="002B4A57"/>
    <w:rsid w:val="002C74CA"/>
    <w:rsid w:val="003123F4"/>
    <w:rsid w:val="00337D2A"/>
    <w:rsid w:val="00347974"/>
    <w:rsid w:val="003544FB"/>
    <w:rsid w:val="0038271C"/>
    <w:rsid w:val="003832AE"/>
    <w:rsid w:val="0038524F"/>
    <w:rsid w:val="003938AE"/>
    <w:rsid w:val="003D2F2D"/>
    <w:rsid w:val="004012A3"/>
    <w:rsid w:val="00401590"/>
    <w:rsid w:val="0044534D"/>
    <w:rsid w:val="00447801"/>
    <w:rsid w:val="00452E9C"/>
    <w:rsid w:val="004735C8"/>
    <w:rsid w:val="00483F78"/>
    <w:rsid w:val="0049309E"/>
    <w:rsid w:val="004947A6"/>
    <w:rsid w:val="004961FF"/>
    <w:rsid w:val="00497118"/>
    <w:rsid w:val="004C711C"/>
    <w:rsid w:val="004E1CA7"/>
    <w:rsid w:val="004E3574"/>
    <w:rsid w:val="004F15B5"/>
    <w:rsid w:val="004F501F"/>
    <w:rsid w:val="005015DB"/>
    <w:rsid w:val="00516C9A"/>
    <w:rsid w:val="00517A89"/>
    <w:rsid w:val="005250F2"/>
    <w:rsid w:val="00544C5D"/>
    <w:rsid w:val="005553CE"/>
    <w:rsid w:val="0056534B"/>
    <w:rsid w:val="00593EEA"/>
    <w:rsid w:val="005A5EEE"/>
    <w:rsid w:val="005B7E4F"/>
    <w:rsid w:val="005C2611"/>
    <w:rsid w:val="005C4F08"/>
    <w:rsid w:val="005C50E6"/>
    <w:rsid w:val="0061593D"/>
    <w:rsid w:val="006375C7"/>
    <w:rsid w:val="0064484A"/>
    <w:rsid w:val="00653DA8"/>
    <w:rsid w:val="00654E8F"/>
    <w:rsid w:val="00657B99"/>
    <w:rsid w:val="00660D05"/>
    <w:rsid w:val="006820B1"/>
    <w:rsid w:val="006B7D14"/>
    <w:rsid w:val="007005EB"/>
    <w:rsid w:val="00701727"/>
    <w:rsid w:val="0070566C"/>
    <w:rsid w:val="00714C50"/>
    <w:rsid w:val="00725A7D"/>
    <w:rsid w:val="00747104"/>
    <w:rsid w:val="007501BE"/>
    <w:rsid w:val="00754367"/>
    <w:rsid w:val="00762335"/>
    <w:rsid w:val="00766986"/>
    <w:rsid w:val="00790BB3"/>
    <w:rsid w:val="007C206C"/>
    <w:rsid w:val="00817DD6"/>
    <w:rsid w:val="0083759F"/>
    <w:rsid w:val="00885156"/>
    <w:rsid w:val="008E3C22"/>
    <w:rsid w:val="009114DF"/>
    <w:rsid w:val="009151AA"/>
    <w:rsid w:val="0093429D"/>
    <w:rsid w:val="00943573"/>
    <w:rsid w:val="00950D84"/>
    <w:rsid w:val="00964134"/>
    <w:rsid w:val="00970F7D"/>
    <w:rsid w:val="00994A3D"/>
    <w:rsid w:val="009C2B12"/>
    <w:rsid w:val="009C4467"/>
    <w:rsid w:val="00A174D9"/>
    <w:rsid w:val="00A51278"/>
    <w:rsid w:val="00A525FA"/>
    <w:rsid w:val="00AA2FAE"/>
    <w:rsid w:val="00AA4D24"/>
    <w:rsid w:val="00AB6715"/>
    <w:rsid w:val="00AE5A88"/>
    <w:rsid w:val="00AF6E8C"/>
    <w:rsid w:val="00B1671E"/>
    <w:rsid w:val="00B25EB8"/>
    <w:rsid w:val="00B2708D"/>
    <w:rsid w:val="00B37F4D"/>
    <w:rsid w:val="00B83160"/>
    <w:rsid w:val="00BB5402"/>
    <w:rsid w:val="00BC15FB"/>
    <w:rsid w:val="00BC30AD"/>
    <w:rsid w:val="00BE0E8B"/>
    <w:rsid w:val="00C50B16"/>
    <w:rsid w:val="00C52A7B"/>
    <w:rsid w:val="00C56BAF"/>
    <w:rsid w:val="00C63569"/>
    <w:rsid w:val="00C679AA"/>
    <w:rsid w:val="00C75972"/>
    <w:rsid w:val="00CD066B"/>
    <w:rsid w:val="00CD60C6"/>
    <w:rsid w:val="00CE4FEE"/>
    <w:rsid w:val="00CF7155"/>
    <w:rsid w:val="00D060CF"/>
    <w:rsid w:val="00D13679"/>
    <w:rsid w:val="00D231E7"/>
    <w:rsid w:val="00D501F4"/>
    <w:rsid w:val="00D7727C"/>
    <w:rsid w:val="00D92B53"/>
    <w:rsid w:val="00DB59C3"/>
    <w:rsid w:val="00DC259A"/>
    <w:rsid w:val="00DC475E"/>
    <w:rsid w:val="00DE23E8"/>
    <w:rsid w:val="00DE746F"/>
    <w:rsid w:val="00E2470F"/>
    <w:rsid w:val="00E27079"/>
    <w:rsid w:val="00E52377"/>
    <w:rsid w:val="00E537AD"/>
    <w:rsid w:val="00E64E17"/>
    <w:rsid w:val="00E77BCE"/>
    <w:rsid w:val="00E866C9"/>
    <w:rsid w:val="00EA3D3C"/>
    <w:rsid w:val="00EA74E6"/>
    <w:rsid w:val="00EC090A"/>
    <w:rsid w:val="00ED20B5"/>
    <w:rsid w:val="00ED7182"/>
    <w:rsid w:val="00F01BF4"/>
    <w:rsid w:val="00F2619F"/>
    <w:rsid w:val="00F312A4"/>
    <w:rsid w:val="00F431A3"/>
    <w:rsid w:val="00F46900"/>
    <w:rsid w:val="00F52DC8"/>
    <w:rsid w:val="00F61D89"/>
    <w:rsid w:val="00F65E30"/>
    <w:rsid w:val="00F93EC6"/>
    <w:rsid w:val="00FB33AA"/>
    <w:rsid w:val="00FB5330"/>
    <w:rsid w:val="00FC52DE"/>
    <w:rsid w:val="00FD6084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dpis3">
    <w:name w:val="heading 3"/>
    <w:basedOn w:val="Normln"/>
    <w:next w:val="Normln"/>
    <w:link w:val="Nadpis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adpis3"/>
    <w:next w:val="Normln"/>
    <w:link w:val="Nadpis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dpis5">
    <w:name w:val="heading 5"/>
    <w:basedOn w:val="Nadpis4"/>
    <w:next w:val="Normln"/>
    <w:link w:val="Nadpis5Char"/>
    <w:uiPriority w:val="2"/>
    <w:qFormat/>
    <w:rsid w:val="00AB6715"/>
    <w:pPr>
      <w:numPr>
        <w:ilvl w:val="4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nadpis"/>
    <w:next w:val="Normln"/>
    <w:uiPriority w:val="1"/>
    <w:qFormat/>
    <w:rsid w:val="00AB6715"/>
  </w:style>
  <w:style w:type="paragraph" w:styleId="Textbubliny">
    <w:name w:val="Balloon Text"/>
    <w:basedOn w:val="Normln"/>
    <w:link w:val="Textbubliny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Titulek">
    <w:name w:val="caption"/>
    <w:basedOn w:val="Normln"/>
    <w:next w:val="Bezmezer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ezmezer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B67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7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7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AB6715"/>
    <w:rPr>
      <w:rFonts w:ascii="Times New Roman" w:hAnsi="Times New Roman"/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B671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B6715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AB67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AB6715"/>
    <w:rPr>
      <w:rFonts w:ascii="Times New Roman" w:hAnsi="Times New Roman"/>
      <w:b/>
      <w:sz w:val="24"/>
    </w:rPr>
  </w:style>
  <w:style w:type="paragraph" w:styleId="Odstavecseseznamem">
    <w:name w:val="List Paragraph"/>
    <w:basedOn w:val="Normln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textovodkaz">
    <w:name w:val="Hyperlink"/>
    <w:basedOn w:val="Standardnpsmoodstavce"/>
    <w:uiPriority w:val="99"/>
    <w:unhideWhenUsed/>
    <w:rsid w:val="00AB6715"/>
    <w:rPr>
      <w:color w:val="0000FF"/>
      <w:u w:val="single"/>
    </w:rPr>
  </w:style>
  <w:style w:type="character" w:styleId="Zdraznnintenzivn">
    <w:name w:val="Intense Emphasis"/>
    <w:basedOn w:val="Standardnpsmoodstavce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Odkazintenzivn">
    <w:name w:val="Intense Reference"/>
    <w:basedOn w:val="Standardnpsmoodstavce"/>
    <w:uiPriority w:val="32"/>
    <w:qFormat/>
    <w:rsid w:val="00AB6715"/>
    <w:rPr>
      <w:b/>
      <w:bCs/>
      <w:smallCaps/>
      <w:color w:val="auto"/>
      <w:spacing w:val="5"/>
    </w:rPr>
  </w:style>
  <w:style w:type="character" w:styleId="slodku">
    <w:name w:val="line number"/>
    <w:basedOn w:val="Standardnpsmoodstavce"/>
    <w:uiPriority w:val="99"/>
    <w:semiHidden/>
    <w:unhideWhenUsed/>
    <w:rsid w:val="00AB6715"/>
  </w:style>
  <w:style w:type="character" w:customStyle="1" w:styleId="Nadpis3Char">
    <w:name w:val="Nadpis 3 Char"/>
    <w:basedOn w:val="Standardnpsmoodstavce"/>
    <w:link w:val="Nadpis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lnweb">
    <w:name w:val="Normal (Web)"/>
    <w:basedOn w:val="Normln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iln">
    <w:name w:val="Strong"/>
    <w:basedOn w:val="Standardnpsmoodstavce"/>
    <w:uiPriority w:val="22"/>
    <w:qFormat/>
    <w:rsid w:val="00AB6715"/>
    <w:rPr>
      <w:rFonts w:ascii="Times New Roman" w:hAnsi="Times New Roman"/>
      <w:b/>
      <w:bCs/>
    </w:rPr>
  </w:style>
  <w:style w:type="character" w:styleId="Zdraznnjemn">
    <w:name w:val="Subtle Emphasis"/>
    <w:basedOn w:val="Standardnpsmoodstavce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Mkatabulky">
    <w:name w:val="Table Grid"/>
    <w:basedOn w:val="Normlntabulka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Nzev"/>
    <w:next w:val="Nzev"/>
    <w:qFormat/>
    <w:rsid w:val="0001436A"/>
    <w:pPr>
      <w:spacing w:after="120"/>
    </w:pPr>
    <w:rPr>
      <w:i/>
    </w:rPr>
  </w:style>
  <w:style w:type="table" w:customStyle="1" w:styleId="Mriekatabuky1">
    <w:name w:val="Mriežka tabuľky1"/>
    <w:basedOn w:val="Normlntabulka"/>
    <w:next w:val="Mkatabulky"/>
    <w:uiPriority w:val="39"/>
    <w:rsid w:val="00C6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970015-9F66-446D-988D-F22D0E6B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4</Pages>
  <Words>1693</Words>
  <Characters>9652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Mgr. Olga Šamajová, Dr.</cp:lastModifiedBy>
  <cp:revision>2</cp:revision>
  <cp:lastPrinted>2013-10-03T12:51:00Z</cp:lastPrinted>
  <dcterms:created xsi:type="dcterms:W3CDTF">2020-08-03T08:07:00Z</dcterms:created>
  <dcterms:modified xsi:type="dcterms:W3CDTF">2020-08-03T08:07:00Z</dcterms:modified>
</cp:coreProperties>
</file>