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25ACA" w14:textId="77777777" w:rsidR="004C2E39" w:rsidRPr="004C2E39" w:rsidRDefault="004C2E39" w:rsidP="004C2E39">
      <w:pPr>
        <w:jc w:val="center"/>
        <w:rPr>
          <w:rFonts w:ascii="Arial" w:hAnsi="Arial" w:cs="Arial"/>
          <w:b/>
          <w:sz w:val="26"/>
          <w:szCs w:val="26"/>
        </w:rPr>
      </w:pPr>
      <w:r w:rsidRPr="004C2E39">
        <w:rPr>
          <w:rFonts w:ascii="Arial" w:hAnsi="Arial" w:cs="Arial"/>
          <w:b/>
          <w:sz w:val="26"/>
          <w:szCs w:val="26"/>
        </w:rPr>
        <w:t xml:space="preserve">NFATc acts as a non-canonical phenotypic stability factor </w:t>
      </w:r>
    </w:p>
    <w:p w14:paraId="2441D56B" w14:textId="77777777" w:rsidR="004C2E39" w:rsidRPr="004C2E39" w:rsidRDefault="004C2E39" w:rsidP="004C2E39">
      <w:pPr>
        <w:jc w:val="center"/>
        <w:rPr>
          <w:rFonts w:ascii="Arial" w:hAnsi="Arial" w:cs="Arial"/>
          <w:b/>
          <w:sz w:val="26"/>
          <w:szCs w:val="26"/>
        </w:rPr>
      </w:pPr>
      <w:r w:rsidRPr="004C2E39">
        <w:rPr>
          <w:rFonts w:ascii="Arial" w:hAnsi="Arial" w:cs="Arial"/>
          <w:b/>
          <w:sz w:val="26"/>
          <w:szCs w:val="26"/>
        </w:rPr>
        <w:t>for a hybrid epithelial/mesenchymal phenotype</w:t>
      </w:r>
    </w:p>
    <w:p w14:paraId="2DA790DF" w14:textId="77777777" w:rsidR="004C2E39" w:rsidRDefault="004C2E39" w:rsidP="00F22E69">
      <w:pPr>
        <w:jc w:val="both"/>
        <w:rPr>
          <w:rFonts w:ascii="Arial" w:hAnsi="Arial" w:cs="Arial"/>
          <w:b/>
        </w:rPr>
      </w:pPr>
    </w:p>
    <w:p w14:paraId="7FC17996" w14:textId="74604E45" w:rsidR="004C2E39" w:rsidRPr="004C2E39" w:rsidRDefault="004C2E39" w:rsidP="004C2E39">
      <w:pPr>
        <w:jc w:val="center"/>
        <w:rPr>
          <w:rFonts w:ascii="Arial" w:hAnsi="Arial" w:cs="Arial"/>
          <w:b/>
          <w:u w:val="single"/>
        </w:rPr>
      </w:pPr>
      <w:r w:rsidRPr="004C2E39">
        <w:rPr>
          <w:rFonts w:ascii="Arial" w:hAnsi="Arial" w:cs="Arial"/>
          <w:b/>
          <w:u w:val="single"/>
        </w:rPr>
        <w:t>Supplementary Information</w:t>
      </w:r>
    </w:p>
    <w:p w14:paraId="44B5252F" w14:textId="77777777" w:rsidR="004C2E39" w:rsidRPr="004C2E39" w:rsidRDefault="004C2E39" w:rsidP="00F22E69">
      <w:pPr>
        <w:jc w:val="both"/>
        <w:rPr>
          <w:rFonts w:ascii="Arial" w:hAnsi="Arial" w:cs="Arial"/>
          <w:b/>
        </w:rPr>
      </w:pPr>
    </w:p>
    <w:p w14:paraId="4CC562CD" w14:textId="1CABA40E" w:rsidR="009F280F" w:rsidRPr="009E4278" w:rsidRDefault="009F280F" w:rsidP="00F22E69">
      <w:pPr>
        <w:jc w:val="both"/>
        <w:rPr>
          <w:rFonts w:ascii="Arial" w:hAnsi="Arial" w:cs="Arial"/>
          <w:b/>
          <w:lang w:val="en-IN"/>
        </w:rPr>
      </w:pPr>
      <w:r w:rsidRPr="009E4278">
        <w:rPr>
          <w:rFonts w:ascii="Arial" w:hAnsi="Arial" w:cs="Arial"/>
          <w:b/>
          <w:lang w:val="en-IN"/>
        </w:rPr>
        <w:t>Mathematical modelling</w:t>
      </w:r>
    </w:p>
    <w:p w14:paraId="39F8A087" w14:textId="42E08442" w:rsidR="00C319C8" w:rsidRPr="009E4278" w:rsidRDefault="00F22E69" w:rsidP="009E4278">
      <w:pPr>
        <w:jc w:val="both"/>
        <w:rPr>
          <w:rFonts w:ascii="Arial" w:hAnsi="Arial" w:cs="Arial"/>
          <w:lang w:val="en-IN"/>
        </w:rPr>
      </w:pPr>
      <w:r w:rsidRPr="009E4278">
        <w:rPr>
          <w:rFonts w:ascii="Arial" w:hAnsi="Arial" w:cs="Arial"/>
          <w:bCs/>
          <w:lang w:val="en-IN"/>
        </w:rPr>
        <w:t xml:space="preserve">The </w:t>
      </w:r>
      <w:r w:rsidR="009E4278">
        <w:rPr>
          <w:rFonts w:ascii="Arial" w:hAnsi="Arial" w:cs="Arial"/>
          <w:bCs/>
          <w:lang w:val="en-IN"/>
        </w:rPr>
        <w:t>dynamics of the</w:t>
      </w:r>
      <w:r w:rsidRPr="009E4278">
        <w:rPr>
          <w:rFonts w:ascii="Arial" w:hAnsi="Arial" w:cs="Arial"/>
          <w:bCs/>
          <w:lang w:val="en-IN"/>
        </w:rPr>
        <w:t xml:space="preserve"> NFATc-EMT </w:t>
      </w:r>
      <w:r w:rsidR="009E4278">
        <w:rPr>
          <w:rFonts w:ascii="Arial" w:hAnsi="Arial" w:cs="Arial"/>
          <w:bCs/>
          <w:lang w:val="en-IN"/>
        </w:rPr>
        <w:t xml:space="preserve">coupled </w:t>
      </w:r>
      <w:r w:rsidRPr="009E4278">
        <w:rPr>
          <w:rFonts w:ascii="Arial" w:hAnsi="Arial" w:cs="Arial"/>
          <w:bCs/>
          <w:lang w:val="en-IN"/>
        </w:rPr>
        <w:t>circuit describes the dynamics of the molecular species of the EMT regulatory circuit (miR-200, Snail, Zeb),</w:t>
      </w:r>
      <w:r w:rsidR="002273C8" w:rsidRPr="009E4278">
        <w:rPr>
          <w:rFonts w:ascii="Arial" w:hAnsi="Arial" w:cs="Arial"/>
          <w:bCs/>
          <w:lang w:val="en-IN"/>
        </w:rPr>
        <w:t xml:space="preserve"> E-cadherin and </w:t>
      </w:r>
      <w:r w:rsidRPr="009E4278">
        <w:rPr>
          <w:rFonts w:ascii="Arial" w:hAnsi="Arial" w:cs="Arial"/>
          <w:bCs/>
          <w:lang w:val="en-IN"/>
        </w:rPr>
        <w:t>N</w:t>
      </w:r>
      <w:r w:rsidR="002273C8" w:rsidRPr="009E4278">
        <w:rPr>
          <w:rFonts w:ascii="Arial" w:hAnsi="Arial" w:cs="Arial"/>
          <w:bCs/>
          <w:lang w:val="en-IN"/>
        </w:rPr>
        <w:t>FATc</w:t>
      </w:r>
      <w:r w:rsidRPr="009E4278">
        <w:rPr>
          <w:rFonts w:ascii="Arial" w:hAnsi="Arial" w:cs="Arial"/>
          <w:bCs/>
          <w:lang w:val="en-IN"/>
        </w:rPr>
        <w:t xml:space="preserve"> as shown in Fig</w:t>
      </w:r>
      <w:r w:rsidR="002273C8" w:rsidRPr="009E4278">
        <w:rPr>
          <w:rFonts w:ascii="Arial" w:hAnsi="Arial" w:cs="Arial"/>
          <w:bCs/>
          <w:lang w:val="en-IN"/>
        </w:rPr>
        <w:t xml:space="preserve"> 1A</w:t>
      </w:r>
      <w:r w:rsidRPr="009E4278">
        <w:rPr>
          <w:rFonts w:ascii="Arial" w:hAnsi="Arial" w:cs="Arial"/>
          <w:bCs/>
          <w:lang w:val="en-IN"/>
        </w:rPr>
        <w:t xml:space="preserve">. This </w:t>
      </w:r>
      <w:r w:rsidR="002273C8" w:rsidRPr="009E4278">
        <w:rPr>
          <w:rFonts w:ascii="Arial" w:hAnsi="Arial" w:cs="Arial"/>
          <w:bCs/>
          <w:lang w:val="en-IN"/>
        </w:rPr>
        <w:t xml:space="preserve">set-up </w:t>
      </w:r>
      <w:r w:rsidRPr="009E4278">
        <w:rPr>
          <w:rFonts w:ascii="Arial" w:hAnsi="Arial" w:cs="Arial"/>
          <w:bCs/>
          <w:lang w:val="en-IN"/>
        </w:rPr>
        <w:t xml:space="preserve">extends the mathematical model of EMT circuit </w:t>
      </w:r>
      <w:r w:rsidR="009E4278">
        <w:rPr>
          <w:rFonts w:ascii="Arial" w:hAnsi="Arial" w:cs="Arial"/>
          <w:bCs/>
          <w:lang w:val="en-IN"/>
        </w:rPr>
        <w:t xml:space="preserve">previously </w:t>
      </w:r>
      <w:r w:rsidRPr="009E4278">
        <w:rPr>
          <w:rFonts w:ascii="Arial" w:hAnsi="Arial" w:cs="Arial"/>
          <w:bCs/>
          <w:lang w:val="en-IN"/>
        </w:rPr>
        <w:t xml:space="preserve">developed </w:t>
      </w:r>
      <w:r w:rsidR="002273C8" w:rsidRPr="009E4278">
        <w:rPr>
          <w:rFonts w:ascii="Arial" w:hAnsi="Arial" w:cs="Arial"/>
          <w:bCs/>
          <w:lang w:val="en-IN"/>
        </w:rPr>
        <w:fldChar w:fldCharType="begin" w:fldLock="1"/>
      </w:r>
      <w:r w:rsidR="009E4278">
        <w:rPr>
          <w:rFonts w:ascii="Arial" w:hAnsi="Arial" w:cs="Arial"/>
          <w:bCs/>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002273C8" w:rsidRPr="009E4278">
        <w:rPr>
          <w:rFonts w:ascii="Arial" w:hAnsi="Arial" w:cs="Arial"/>
          <w:bCs/>
          <w:lang w:val="en-IN"/>
        </w:rPr>
        <w:fldChar w:fldCharType="separate"/>
      </w:r>
      <w:r w:rsidR="009E4278" w:rsidRPr="009E4278">
        <w:rPr>
          <w:rFonts w:ascii="Arial" w:hAnsi="Arial" w:cs="Arial"/>
          <w:bCs/>
          <w:noProof/>
          <w:lang w:val="en-IN"/>
        </w:rPr>
        <w:t>(1)</w:t>
      </w:r>
      <w:r w:rsidR="002273C8" w:rsidRPr="009E4278">
        <w:rPr>
          <w:rFonts w:ascii="Arial" w:hAnsi="Arial" w:cs="Arial"/>
          <w:bCs/>
          <w:lang w:val="en-IN"/>
        </w:rPr>
        <w:fldChar w:fldCharType="end"/>
      </w:r>
      <w:r w:rsidR="002273C8" w:rsidRPr="009E4278">
        <w:rPr>
          <w:rFonts w:ascii="Arial" w:hAnsi="Arial" w:cs="Arial"/>
          <w:bCs/>
          <w:lang w:val="en-IN"/>
        </w:rPr>
        <w:t>.</w:t>
      </w:r>
      <w:r w:rsidRPr="009E4278">
        <w:rPr>
          <w:rFonts w:ascii="Arial" w:hAnsi="Arial" w:cs="Arial"/>
          <w:bCs/>
          <w:lang w:val="en-IN"/>
        </w:rPr>
        <w:t xml:space="preserve"> The </w:t>
      </w:r>
      <w:r w:rsidR="009E4278">
        <w:rPr>
          <w:rFonts w:ascii="Arial" w:hAnsi="Arial" w:cs="Arial"/>
          <w:bCs/>
          <w:lang w:val="en-IN"/>
        </w:rPr>
        <w:t xml:space="preserve">given set of coupled ordinary differential equations (ODEs) represent the </w:t>
      </w:r>
      <w:r w:rsidRPr="009E4278">
        <w:rPr>
          <w:rFonts w:ascii="Arial" w:hAnsi="Arial" w:cs="Arial"/>
          <w:bCs/>
          <w:lang w:val="en-IN"/>
        </w:rPr>
        <w:t xml:space="preserve">dynamics of the species of the circuit (miR-200: </w:t>
      </w:r>
      <w:r w:rsidR="002273C8" w:rsidRPr="009E4278">
        <w:rPr>
          <w:rFonts w:ascii="Arial" w:hAnsi="Arial" w:cs="Arial"/>
          <w:bCs/>
          <w:lang w:val="en-IN"/>
        </w:rPr>
        <w:t>μ</w:t>
      </w:r>
      <w:r w:rsidR="002273C8" w:rsidRPr="009E4278">
        <w:rPr>
          <w:rFonts w:ascii="Arial" w:hAnsi="Arial" w:cs="Arial"/>
          <w:bCs/>
          <w:vertAlign w:val="subscript"/>
          <w:lang w:val="en-IN"/>
        </w:rPr>
        <w:t>200</w:t>
      </w:r>
      <w:r w:rsidRPr="009E4278">
        <w:rPr>
          <w:rFonts w:ascii="Arial" w:hAnsi="Arial" w:cs="Arial"/>
          <w:bCs/>
          <w:lang w:val="en-IN"/>
        </w:rPr>
        <w:t xml:space="preserve">, Snail: S, Zeb: Z, </w:t>
      </w:r>
      <w:r w:rsidR="002273C8" w:rsidRPr="009E4278">
        <w:rPr>
          <w:rFonts w:ascii="Arial" w:hAnsi="Arial" w:cs="Arial"/>
          <w:bCs/>
          <w:lang w:val="en-IN"/>
        </w:rPr>
        <w:t>E-cadherin: E, NFATc</w:t>
      </w:r>
      <w:r w:rsidRPr="009E4278">
        <w:rPr>
          <w:rFonts w:ascii="Arial" w:hAnsi="Arial" w:cs="Arial"/>
          <w:bCs/>
          <w:lang w:val="en-IN"/>
        </w:rPr>
        <w:t xml:space="preserve">: </w:t>
      </w:r>
      <w:r w:rsidR="002273C8" w:rsidRPr="009E4278">
        <w:rPr>
          <w:rFonts w:ascii="Arial" w:hAnsi="Arial" w:cs="Arial"/>
          <w:bCs/>
          <w:lang w:val="en-IN"/>
        </w:rPr>
        <w:t>N</w:t>
      </w:r>
      <w:r w:rsidRPr="009E4278">
        <w:rPr>
          <w:rFonts w:ascii="Arial" w:hAnsi="Arial" w:cs="Arial"/>
          <w:bCs/>
          <w:lang w:val="en-IN"/>
        </w:rPr>
        <w:t>)</w:t>
      </w:r>
      <w:r w:rsidR="009E4278">
        <w:rPr>
          <w:rFonts w:ascii="Arial" w:hAnsi="Arial" w:cs="Arial"/>
          <w:bCs/>
          <w:lang w:val="en-IN"/>
        </w:rPr>
        <w:t>:</w:t>
      </w:r>
    </w:p>
    <w:p w14:paraId="123324B3" w14:textId="77777777" w:rsidR="00606A1B" w:rsidRPr="009E4278" w:rsidRDefault="00DE0D8B" w:rsidP="00606A1B">
      <w:pPr>
        <w:jc w:val="both"/>
        <w:rPr>
          <w:rFonts w:ascii="Arial" w:eastAsiaTheme="minorEastAsia" w:hAnsi="Arial" w:cs="Arial"/>
          <w:lang w:val="en-IN"/>
        </w:rPr>
      </w:pPr>
      <m:oMath>
        <m:f>
          <m:fPr>
            <m:ctrlPr>
              <w:rPr>
                <w:rFonts w:ascii="Cambria Math" w:hAnsi="Cambria Math" w:cs="Arial"/>
                <w:i/>
                <w:lang w:val="en-IN"/>
              </w:rPr>
            </m:ctrlPr>
          </m:fPr>
          <m:num>
            <m:sSub>
              <m:sSubPr>
                <m:ctrlPr>
                  <w:rPr>
                    <w:rFonts w:ascii="Cambria Math" w:hAnsi="Cambria Math" w:cs="Arial"/>
                    <w:i/>
                    <w:lang w:val="en-IN"/>
                  </w:rPr>
                </m:ctrlPr>
              </m:sSubPr>
              <m:e>
                <m:r>
                  <w:rPr>
                    <w:rFonts w:ascii="Cambria Math" w:hAnsi="Cambria Math" w:cs="Arial"/>
                    <w:lang w:val="en-IN"/>
                  </w:rPr>
                  <m:t>dμ</m:t>
                </m:r>
              </m:e>
              <m:sub>
                <m:r>
                  <w:rPr>
                    <w:rFonts w:ascii="Cambria Math" w:hAnsi="Cambria Math" w:cs="Arial"/>
                    <w:lang w:val="en-IN"/>
                  </w:rPr>
                  <m:t>200</m:t>
                </m:r>
              </m:sub>
            </m:sSub>
          </m:num>
          <m:den>
            <m:r>
              <w:rPr>
                <w:rFonts w:ascii="Cambria Math" w:hAnsi="Cambria Math" w:cs="Arial"/>
                <w:lang w:val="en-IN"/>
              </w:rPr>
              <m:t>dt</m:t>
            </m:r>
          </m:den>
        </m:f>
        <m:r>
          <w:rPr>
            <w:rFonts w:ascii="Cambria Math" w:hAnsi="Cambria Math" w:cs="Arial"/>
            <w:lang w:val="en-IN"/>
          </w:rPr>
          <m:t xml:space="preserve">= </m:t>
        </m:r>
        <m:sSub>
          <m:sSubPr>
            <m:ctrlPr>
              <w:rPr>
                <w:rFonts w:ascii="Cambria Math" w:hAnsi="Cambria Math" w:cs="Arial"/>
                <w:i/>
                <w:lang w:val="en-IN"/>
              </w:rPr>
            </m:ctrlPr>
          </m:sSubPr>
          <m:e>
            <m:r>
              <w:rPr>
                <w:rFonts w:ascii="Cambria Math" w:hAnsi="Cambria Math" w:cs="Arial"/>
                <w:lang w:val="en-IN"/>
              </w:rPr>
              <m:t>g</m:t>
            </m:r>
          </m:e>
          <m:sub>
            <m:sSub>
              <m:sSubPr>
                <m:ctrlPr>
                  <w:rPr>
                    <w:rFonts w:ascii="Cambria Math" w:hAnsi="Cambria Math" w:cs="Arial"/>
                    <w:i/>
                    <w:lang w:val="en-IN"/>
                  </w:rPr>
                </m:ctrlPr>
              </m:sSubPr>
              <m:e>
                <m:r>
                  <w:rPr>
                    <w:rFonts w:ascii="Cambria Math" w:hAnsi="Cambria Math" w:cs="Arial"/>
                    <w:lang w:val="en-IN"/>
                  </w:rPr>
                  <m:t>μ</m:t>
                </m:r>
              </m:e>
              <m:sub>
                <m:r>
                  <w:rPr>
                    <w:rFonts w:ascii="Cambria Math" w:hAnsi="Cambria Math" w:cs="Arial"/>
                    <w:lang w:val="en-IN"/>
                  </w:rPr>
                  <m:t>200</m:t>
                </m:r>
              </m:sub>
            </m:sSub>
          </m:sub>
        </m:sSub>
        <m:sSup>
          <m:sSupPr>
            <m:ctrlPr>
              <w:rPr>
                <w:rFonts w:ascii="Cambria Math" w:hAnsi="Cambria Math" w:cs="Arial"/>
                <w:i/>
                <w:lang w:val="en-IN"/>
              </w:rPr>
            </m:ctrlPr>
          </m:sSupPr>
          <m:e>
            <m:r>
              <w:rPr>
                <w:rFonts w:ascii="Cambria Math" w:hAnsi="Cambria Math" w:cs="Arial"/>
                <w:lang w:val="en-IN"/>
              </w:rPr>
              <m:t>H</m:t>
            </m:r>
          </m:e>
          <m:sup>
            <m:r>
              <w:rPr>
                <w:rFonts w:ascii="Cambria Math" w:hAnsi="Cambria Math" w:cs="Arial"/>
                <w:lang w:val="en-IN"/>
              </w:rPr>
              <m:t>s</m:t>
            </m:r>
          </m:sup>
        </m:sSup>
      </m:oMath>
      <w:r w:rsidR="00606A1B" w:rsidRPr="009E4278">
        <w:rPr>
          <w:rFonts w:ascii="Arial" w:eastAsiaTheme="minorEastAsia" w:hAnsi="Arial" w:cs="Arial"/>
          <w:lang w:val="en-IN"/>
        </w:rPr>
        <w:t>(Z,</w:t>
      </w:r>
      <m:oMath>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Z,μ</m:t>
                </m:r>
              </m:e>
              <m:sub>
                <m:r>
                  <w:rPr>
                    <w:rFonts w:ascii="Cambria Math" w:eastAsiaTheme="minorEastAsia" w:hAnsi="Cambria Math" w:cs="Arial"/>
                    <w:lang w:val="en-IN"/>
                  </w:rPr>
                  <m:t>200</m:t>
                </m:r>
              </m:sub>
            </m:sSub>
          </m:sub>
        </m:sSub>
        <m:r>
          <w:rPr>
            <w:rFonts w:ascii="Cambria Math" w:eastAsiaTheme="minorEastAsia" w:hAnsi="Cambria Math" w:cs="Arial"/>
            <w:lang w:val="en-IN"/>
          </w:rPr>
          <m:t>)</m:t>
        </m:r>
        <m:sSup>
          <m:sSupPr>
            <m:ctrlPr>
              <w:rPr>
                <w:rFonts w:ascii="Cambria Math" w:eastAsiaTheme="minorEastAsia" w:hAnsi="Cambria Math" w:cs="Arial"/>
                <w:i/>
                <w:lang w:val="en-IN"/>
              </w:rPr>
            </m:ctrlPr>
          </m:sSupPr>
          <m:e>
            <m:r>
              <w:rPr>
                <w:rFonts w:ascii="Cambria Math" w:eastAsiaTheme="minorEastAsia" w:hAnsi="Cambria Math" w:cs="Arial"/>
                <w:lang w:val="en-IN"/>
              </w:rPr>
              <m:t>H</m:t>
            </m:r>
          </m:e>
          <m:sup>
            <m:r>
              <w:rPr>
                <w:rFonts w:ascii="Cambria Math" w:eastAsiaTheme="minorEastAsia" w:hAnsi="Cambria Math" w:cs="Arial"/>
                <w:lang w:val="en-IN"/>
              </w:rPr>
              <m:t>s</m:t>
            </m:r>
          </m:sup>
        </m:sSup>
        <m:d>
          <m:dPr>
            <m:ctrlPr>
              <w:rPr>
                <w:rFonts w:ascii="Cambria Math" w:eastAsiaTheme="minorEastAsia" w:hAnsi="Cambria Math" w:cs="Arial"/>
                <w:i/>
                <w:lang w:val="en-IN"/>
              </w:rPr>
            </m:ctrlPr>
          </m:dPr>
          <m:e>
            <m:r>
              <w:rPr>
                <w:rFonts w:ascii="Cambria Math" w:eastAsiaTheme="minorEastAsia" w:hAnsi="Cambria Math" w:cs="Arial"/>
                <w:lang w:val="en-IN"/>
              </w:rPr>
              <m:t>S,</m:t>
            </m:r>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S,μ</m:t>
                    </m:r>
                  </m:e>
                  <m:sub>
                    <m:r>
                      <w:rPr>
                        <w:rFonts w:ascii="Cambria Math" w:eastAsiaTheme="minorEastAsia" w:hAnsi="Cambria Math" w:cs="Arial"/>
                        <w:lang w:val="en-IN"/>
                      </w:rPr>
                      <m:t>200</m:t>
                    </m:r>
                  </m:sub>
                </m:sSub>
              </m:sub>
            </m:sSub>
          </m:e>
        </m:d>
        <m:sSup>
          <m:sSupPr>
            <m:ctrlPr>
              <w:rPr>
                <w:rFonts w:ascii="Cambria Math" w:eastAsiaTheme="minorEastAsia" w:hAnsi="Cambria Math" w:cs="Arial"/>
                <w:i/>
                <w:lang w:val="en-IN"/>
              </w:rPr>
            </m:ctrlPr>
          </m:sSupPr>
          <m:e>
            <m:r>
              <w:rPr>
                <w:rFonts w:ascii="Cambria Math" w:eastAsiaTheme="minorEastAsia" w:hAnsi="Cambria Math" w:cs="Arial"/>
                <w:lang w:val="en-IN"/>
              </w:rPr>
              <m:t>H</m:t>
            </m:r>
          </m:e>
          <m:sup>
            <m:r>
              <w:rPr>
                <w:rFonts w:ascii="Cambria Math" w:eastAsiaTheme="minorEastAsia" w:hAnsi="Cambria Math" w:cs="Arial"/>
                <w:lang w:val="en-IN"/>
              </w:rPr>
              <m:t>s</m:t>
            </m:r>
          </m:sup>
        </m:sSup>
        <m:d>
          <m:dPr>
            <m:ctrlPr>
              <w:rPr>
                <w:rFonts w:ascii="Cambria Math" w:eastAsiaTheme="minorEastAsia" w:hAnsi="Cambria Math" w:cs="Arial"/>
                <w:i/>
                <w:lang w:val="en-IN"/>
              </w:rPr>
            </m:ctrlPr>
          </m:dPr>
          <m:e>
            <m:r>
              <w:rPr>
                <w:rFonts w:ascii="Cambria Math" w:eastAsiaTheme="minorEastAsia" w:hAnsi="Cambria Math" w:cs="Arial"/>
                <w:lang w:val="en-IN"/>
              </w:rPr>
              <m:t>N,</m:t>
            </m:r>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N,μ</m:t>
                    </m:r>
                  </m:e>
                  <m:sub>
                    <m:r>
                      <w:rPr>
                        <w:rFonts w:ascii="Cambria Math" w:eastAsiaTheme="minorEastAsia" w:hAnsi="Cambria Math" w:cs="Arial"/>
                        <w:lang w:val="en-IN"/>
                      </w:rPr>
                      <m:t>200</m:t>
                    </m:r>
                  </m:sub>
                </m:sSub>
              </m:sub>
            </m:sSub>
          </m:e>
        </m:d>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m</m:t>
            </m:r>
          </m:e>
          <m:sub>
            <m:r>
              <w:rPr>
                <w:rFonts w:ascii="Cambria Math" w:eastAsiaTheme="minorEastAsia" w:hAnsi="Cambria Math" w:cs="Arial"/>
                <w:lang w:val="en-IN"/>
              </w:rPr>
              <m:t>Z</m:t>
            </m:r>
          </m:sub>
        </m:sSub>
        <m:sSub>
          <m:sSubPr>
            <m:ctrlPr>
              <w:rPr>
                <w:rFonts w:ascii="Cambria Math" w:eastAsiaTheme="minorEastAsia" w:hAnsi="Cambria Math" w:cs="Arial"/>
                <w:i/>
                <w:lang w:val="en-IN"/>
              </w:rPr>
            </m:ctrlPr>
          </m:sSubPr>
          <m:e>
            <m:r>
              <w:rPr>
                <w:rFonts w:ascii="Cambria Math" w:eastAsiaTheme="minorEastAsia" w:hAnsi="Cambria Math" w:cs="Arial"/>
                <w:lang w:val="en-IN"/>
              </w:rPr>
              <m:t>Y</m:t>
            </m:r>
          </m:e>
          <m:sub>
            <m:r>
              <w:rPr>
                <w:rFonts w:ascii="Cambria Math" w:eastAsiaTheme="minorEastAsia" w:hAnsi="Cambria Math" w:cs="Arial"/>
                <w:lang w:val="en-IN"/>
              </w:rPr>
              <m:t>μ</m:t>
            </m:r>
          </m:sub>
        </m:sSub>
        <m:d>
          <m:dPr>
            <m:ctrlPr>
              <w:rPr>
                <w:rFonts w:ascii="Cambria Math" w:eastAsiaTheme="minorEastAsia" w:hAnsi="Cambria Math" w:cs="Arial"/>
                <w:i/>
                <w:lang w:val="en-IN"/>
              </w:rPr>
            </m:ctrlPr>
          </m:dPr>
          <m:e>
            <m:sSub>
              <m:sSubPr>
                <m:ctrlPr>
                  <w:rPr>
                    <w:rFonts w:ascii="Cambria Math" w:eastAsiaTheme="minorEastAsia" w:hAnsi="Cambria Math" w:cs="Arial"/>
                    <w:i/>
                    <w:lang w:val="en-IN"/>
                  </w:rPr>
                </m:ctrlPr>
              </m:sSubPr>
              <m:e>
                <m:r>
                  <w:rPr>
                    <w:rFonts w:ascii="Cambria Math" w:eastAsiaTheme="minorEastAsia" w:hAnsi="Cambria Math" w:cs="Arial"/>
                    <w:lang w:val="en-IN"/>
                  </w:rPr>
                  <m:t>μ</m:t>
                </m:r>
              </m:e>
              <m:sub>
                <m:r>
                  <w:rPr>
                    <w:rFonts w:ascii="Cambria Math" w:eastAsiaTheme="minorEastAsia" w:hAnsi="Cambria Math" w:cs="Arial"/>
                    <w:lang w:val="en-IN"/>
                  </w:rPr>
                  <m:t>200</m:t>
                </m:r>
              </m:sub>
            </m:sSub>
          </m:e>
        </m:d>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k</m:t>
            </m:r>
          </m:e>
          <m:sub>
            <m:sSub>
              <m:sSubPr>
                <m:ctrlPr>
                  <w:rPr>
                    <w:rFonts w:ascii="Cambria Math" w:eastAsiaTheme="minorEastAsia" w:hAnsi="Cambria Math" w:cs="Arial"/>
                    <w:i/>
                    <w:lang w:val="en-IN"/>
                  </w:rPr>
                </m:ctrlPr>
              </m:sSubPr>
              <m:e>
                <m:r>
                  <w:rPr>
                    <w:rFonts w:ascii="Cambria Math" w:eastAsiaTheme="minorEastAsia" w:hAnsi="Cambria Math" w:cs="Arial"/>
                    <w:lang w:val="en-IN"/>
                  </w:rPr>
                  <m:t>μ</m:t>
                </m:r>
              </m:e>
              <m:sub>
                <m:r>
                  <w:rPr>
                    <w:rFonts w:ascii="Cambria Math" w:eastAsiaTheme="minorEastAsia" w:hAnsi="Cambria Math" w:cs="Arial"/>
                    <w:lang w:val="en-IN"/>
                  </w:rPr>
                  <m:t>200</m:t>
                </m:r>
              </m:sub>
            </m:sSub>
          </m:sub>
        </m:sSub>
        <m:sSub>
          <m:sSubPr>
            <m:ctrlPr>
              <w:rPr>
                <w:rFonts w:ascii="Cambria Math" w:eastAsiaTheme="minorEastAsia" w:hAnsi="Cambria Math" w:cs="Arial"/>
                <w:i/>
                <w:lang w:val="en-IN"/>
              </w:rPr>
            </m:ctrlPr>
          </m:sSubPr>
          <m:e>
            <m:r>
              <w:rPr>
                <w:rFonts w:ascii="Cambria Math" w:eastAsiaTheme="minorEastAsia" w:hAnsi="Cambria Math" w:cs="Arial"/>
                <w:lang w:val="en-IN"/>
              </w:rPr>
              <m:t>μ</m:t>
            </m:r>
          </m:e>
          <m:sub>
            <m:r>
              <w:rPr>
                <w:rFonts w:ascii="Cambria Math" w:eastAsiaTheme="minorEastAsia" w:hAnsi="Cambria Math" w:cs="Arial"/>
                <w:lang w:val="en-IN"/>
              </w:rPr>
              <m:t>200</m:t>
            </m:r>
          </m:sub>
        </m:sSub>
      </m:oMath>
    </w:p>
    <w:p w14:paraId="699CEC09" w14:textId="2F3FBE25" w:rsidR="006F35E3" w:rsidRPr="009E4278" w:rsidRDefault="00DE0D8B" w:rsidP="006F35E3">
      <w:pPr>
        <w:jc w:val="both"/>
        <w:rPr>
          <w:rFonts w:ascii="Arial" w:hAnsi="Arial" w:cs="Arial"/>
          <w:lang w:val="en-IN"/>
        </w:rPr>
      </w:pPr>
      <m:oMath>
        <m:f>
          <m:fPr>
            <m:ctrlPr>
              <w:rPr>
                <w:rFonts w:ascii="Cambria Math" w:hAnsi="Cambria Math" w:cs="Arial"/>
                <w:i/>
                <w:lang w:val="en-IN"/>
              </w:rPr>
            </m:ctrlPr>
          </m:fPr>
          <m:num>
            <m:sSub>
              <m:sSubPr>
                <m:ctrlPr>
                  <w:rPr>
                    <w:rFonts w:ascii="Cambria Math" w:hAnsi="Cambria Math" w:cs="Arial"/>
                    <w:i/>
                    <w:lang w:val="en-IN"/>
                  </w:rPr>
                </m:ctrlPr>
              </m:sSubPr>
              <m:e>
                <m:r>
                  <w:rPr>
                    <w:rFonts w:ascii="Cambria Math" w:hAnsi="Cambria Math" w:cs="Arial"/>
                    <w:lang w:val="en-IN"/>
                  </w:rPr>
                  <m:t>dm</m:t>
                </m:r>
              </m:e>
              <m:sub>
                <m:r>
                  <w:rPr>
                    <w:rFonts w:ascii="Cambria Math" w:hAnsi="Cambria Math" w:cs="Arial"/>
                    <w:lang w:val="en-IN"/>
                  </w:rPr>
                  <m:t>Z</m:t>
                </m:r>
              </m:sub>
            </m:sSub>
          </m:num>
          <m:den>
            <m:r>
              <w:rPr>
                <w:rFonts w:ascii="Cambria Math" w:hAnsi="Cambria Math" w:cs="Arial"/>
                <w:lang w:val="en-IN"/>
              </w:rPr>
              <m:t>dt</m:t>
            </m:r>
          </m:den>
        </m:f>
        <m:r>
          <w:rPr>
            <w:rFonts w:ascii="Cambria Math" w:hAnsi="Cambria Math" w:cs="Arial"/>
            <w:lang w:val="en-IN"/>
          </w:rPr>
          <m:t xml:space="preserve">= </m:t>
        </m:r>
        <m:sSub>
          <m:sSubPr>
            <m:ctrlPr>
              <w:rPr>
                <w:rFonts w:ascii="Cambria Math" w:hAnsi="Cambria Math" w:cs="Arial"/>
                <w:i/>
                <w:lang w:val="en-IN"/>
              </w:rPr>
            </m:ctrlPr>
          </m:sSubPr>
          <m:e>
            <m:r>
              <w:rPr>
                <w:rFonts w:ascii="Cambria Math" w:hAnsi="Cambria Math" w:cs="Arial"/>
                <w:lang w:val="en-IN"/>
              </w:rPr>
              <m:t>g</m:t>
            </m:r>
          </m:e>
          <m:sub>
            <m:sSub>
              <m:sSubPr>
                <m:ctrlPr>
                  <w:rPr>
                    <w:rFonts w:ascii="Cambria Math" w:hAnsi="Cambria Math" w:cs="Arial"/>
                    <w:i/>
                    <w:lang w:val="en-IN"/>
                  </w:rPr>
                </m:ctrlPr>
              </m:sSubPr>
              <m:e>
                <m:r>
                  <w:rPr>
                    <w:rFonts w:ascii="Cambria Math" w:hAnsi="Cambria Math" w:cs="Arial"/>
                    <w:lang w:val="en-IN"/>
                  </w:rPr>
                  <m:t>m</m:t>
                </m:r>
              </m:e>
              <m:sub>
                <m:r>
                  <w:rPr>
                    <w:rFonts w:ascii="Cambria Math" w:hAnsi="Cambria Math" w:cs="Arial"/>
                    <w:lang w:val="en-IN"/>
                  </w:rPr>
                  <m:t>Z</m:t>
                </m:r>
              </m:sub>
            </m:sSub>
          </m:sub>
        </m:sSub>
        <m:sSup>
          <m:sSupPr>
            <m:ctrlPr>
              <w:rPr>
                <w:rFonts w:ascii="Cambria Math" w:hAnsi="Cambria Math" w:cs="Arial"/>
                <w:i/>
                <w:lang w:val="en-IN"/>
              </w:rPr>
            </m:ctrlPr>
          </m:sSupPr>
          <m:e>
            <m:r>
              <w:rPr>
                <w:rFonts w:ascii="Cambria Math" w:hAnsi="Cambria Math" w:cs="Arial"/>
                <w:lang w:val="en-IN"/>
              </w:rPr>
              <m:t>H</m:t>
            </m:r>
          </m:e>
          <m:sup>
            <m:r>
              <w:rPr>
                <w:rFonts w:ascii="Cambria Math" w:hAnsi="Cambria Math" w:cs="Arial"/>
                <w:lang w:val="en-IN"/>
              </w:rPr>
              <m:t>s</m:t>
            </m:r>
          </m:sup>
        </m:sSup>
      </m:oMath>
      <w:r w:rsidR="006F35E3" w:rsidRPr="009E4278">
        <w:rPr>
          <w:rFonts w:ascii="Arial" w:eastAsiaTheme="minorEastAsia" w:hAnsi="Arial" w:cs="Arial"/>
          <w:lang w:val="en-IN"/>
        </w:rPr>
        <w:t>(Z,</w:t>
      </w:r>
      <m:oMath>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Z,m</m:t>
                </m:r>
              </m:e>
              <m:sub>
                <m:r>
                  <w:rPr>
                    <w:rFonts w:ascii="Cambria Math" w:eastAsiaTheme="minorEastAsia" w:hAnsi="Cambria Math" w:cs="Arial"/>
                    <w:lang w:val="en-IN"/>
                  </w:rPr>
                  <m:t>Z</m:t>
                </m:r>
              </m:sub>
            </m:sSub>
          </m:sub>
        </m:sSub>
        <m:r>
          <w:rPr>
            <w:rFonts w:ascii="Cambria Math" w:eastAsiaTheme="minorEastAsia" w:hAnsi="Cambria Math" w:cs="Arial"/>
            <w:lang w:val="en-IN"/>
          </w:rPr>
          <m:t>)</m:t>
        </m:r>
        <m:sSup>
          <m:sSupPr>
            <m:ctrlPr>
              <w:rPr>
                <w:rFonts w:ascii="Cambria Math" w:eastAsiaTheme="minorEastAsia" w:hAnsi="Cambria Math" w:cs="Arial"/>
                <w:i/>
                <w:lang w:val="en-IN"/>
              </w:rPr>
            </m:ctrlPr>
          </m:sSupPr>
          <m:e>
            <m:r>
              <w:rPr>
                <w:rFonts w:ascii="Cambria Math" w:eastAsiaTheme="minorEastAsia" w:hAnsi="Cambria Math" w:cs="Arial"/>
                <w:lang w:val="en-IN"/>
              </w:rPr>
              <m:t>H</m:t>
            </m:r>
          </m:e>
          <m:sup>
            <m:r>
              <w:rPr>
                <w:rFonts w:ascii="Cambria Math" w:eastAsiaTheme="minorEastAsia" w:hAnsi="Cambria Math" w:cs="Arial"/>
                <w:lang w:val="en-IN"/>
              </w:rPr>
              <m:t>s</m:t>
            </m:r>
          </m:sup>
        </m:sSup>
        <m:d>
          <m:dPr>
            <m:ctrlPr>
              <w:rPr>
                <w:rFonts w:ascii="Cambria Math" w:eastAsiaTheme="minorEastAsia" w:hAnsi="Cambria Math" w:cs="Arial"/>
                <w:i/>
                <w:lang w:val="en-IN"/>
              </w:rPr>
            </m:ctrlPr>
          </m:dPr>
          <m:e>
            <m:r>
              <w:rPr>
                <w:rFonts w:ascii="Cambria Math" w:eastAsiaTheme="minorEastAsia" w:hAnsi="Cambria Math" w:cs="Arial"/>
                <w:lang w:val="en-IN"/>
              </w:rPr>
              <m:t>S,</m:t>
            </m:r>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S,m</m:t>
                    </m:r>
                  </m:e>
                  <m:sub>
                    <m:r>
                      <w:rPr>
                        <w:rFonts w:ascii="Cambria Math" w:eastAsiaTheme="minorEastAsia" w:hAnsi="Cambria Math" w:cs="Arial"/>
                        <w:lang w:val="en-IN"/>
                      </w:rPr>
                      <m:t>Z</m:t>
                    </m:r>
                  </m:sub>
                </m:sSub>
              </m:sub>
            </m:sSub>
          </m:e>
        </m:d>
        <m:sSup>
          <m:sSupPr>
            <m:ctrlPr>
              <w:rPr>
                <w:rFonts w:ascii="Cambria Math" w:eastAsiaTheme="minorEastAsia" w:hAnsi="Cambria Math" w:cs="Arial"/>
                <w:i/>
                <w:lang w:val="en-IN"/>
              </w:rPr>
            </m:ctrlPr>
          </m:sSupPr>
          <m:e>
            <m:r>
              <w:rPr>
                <w:rFonts w:ascii="Cambria Math" w:eastAsiaTheme="minorEastAsia" w:hAnsi="Cambria Math" w:cs="Arial"/>
                <w:lang w:val="en-IN"/>
              </w:rPr>
              <m:t>H</m:t>
            </m:r>
          </m:e>
          <m:sup>
            <m:r>
              <w:rPr>
                <w:rFonts w:ascii="Cambria Math" w:eastAsiaTheme="minorEastAsia" w:hAnsi="Cambria Math" w:cs="Arial"/>
                <w:lang w:val="en-IN"/>
              </w:rPr>
              <m:t>s</m:t>
            </m:r>
          </m:sup>
        </m:sSup>
        <m:d>
          <m:dPr>
            <m:ctrlPr>
              <w:rPr>
                <w:rFonts w:ascii="Cambria Math" w:eastAsiaTheme="minorEastAsia" w:hAnsi="Cambria Math" w:cs="Arial"/>
                <w:i/>
                <w:lang w:val="en-IN"/>
              </w:rPr>
            </m:ctrlPr>
          </m:dPr>
          <m:e>
            <m:r>
              <w:rPr>
                <w:rFonts w:ascii="Cambria Math" w:eastAsiaTheme="minorEastAsia" w:hAnsi="Cambria Math" w:cs="Arial"/>
                <w:lang w:val="en-IN"/>
              </w:rPr>
              <m:t>N,</m:t>
            </m:r>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N,m</m:t>
                    </m:r>
                  </m:e>
                  <m:sub>
                    <m:r>
                      <w:rPr>
                        <w:rFonts w:ascii="Cambria Math" w:eastAsiaTheme="minorEastAsia" w:hAnsi="Cambria Math" w:cs="Arial"/>
                        <w:lang w:val="en-IN"/>
                      </w:rPr>
                      <m:t>Z</m:t>
                    </m:r>
                  </m:sub>
                </m:sSub>
              </m:sub>
            </m:sSub>
          </m:e>
        </m:d>
        <m:sSup>
          <m:sSupPr>
            <m:ctrlPr>
              <w:rPr>
                <w:rFonts w:ascii="Cambria Math" w:eastAsiaTheme="minorEastAsia" w:hAnsi="Cambria Math" w:cs="Arial"/>
                <w:i/>
                <w:lang w:val="en-IN"/>
              </w:rPr>
            </m:ctrlPr>
          </m:sSupPr>
          <m:e>
            <m:r>
              <w:rPr>
                <w:rFonts w:ascii="Cambria Math" w:eastAsiaTheme="minorEastAsia" w:hAnsi="Cambria Math" w:cs="Arial"/>
                <w:lang w:val="en-IN"/>
              </w:rPr>
              <m:t>H</m:t>
            </m:r>
          </m:e>
          <m:sup>
            <m:r>
              <w:rPr>
                <w:rFonts w:ascii="Cambria Math" w:eastAsiaTheme="minorEastAsia" w:hAnsi="Cambria Math" w:cs="Arial"/>
                <w:lang w:val="en-IN"/>
              </w:rPr>
              <m:t>s</m:t>
            </m:r>
          </m:sup>
        </m:sSup>
        <m:d>
          <m:dPr>
            <m:ctrlPr>
              <w:rPr>
                <w:rFonts w:ascii="Cambria Math" w:eastAsiaTheme="minorEastAsia" w:hAnsi="Cambria Math" w:cs="Arial"/>
                <w:i/>
                <w:lang w:val="en-IN"/>
              </w:rPr>
            </m:ctrlPr>
          </m:dPr>
          <m:e>
            <m:r>
              <w:rPr>
                <w:rFonts w:ascii="Cambria Math" w:eastAsiaTheme="minorEastAsia" w:hAnsi="Cambria Math" w:cs="Arial"/>
                <w:lang w:val="en-IN"/>
              </w:rPr>
              <m:t>E,</m:t>
            </m:r>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sSub>
                  <m:sSubPr>
                    <m:ctrlPr>
                      <w:rPr>
                        <w:rFonts w:ascii="Cambria Math" w:eastAsiaTheme="minorEastAsia" w:hAnsi="Cambria Math" w:cs="Arial"/>
                        <w:i/>
                        <w:lang w:val="en-IN"/>
                      </w:rPr>
                    </m:ctrlPr>
                  </m:sSubPr>
                  <m:e>
                    <m:r>
                      <w:rPr>
                        <w:rFonts w:ascii="Cambria Math" w:eastAsiaTheme="minorEastAsia" w:hAnsi="Cambria Math" w:cs="Arial"/>
                        <w:lang w:val="en-IN"/>
                      </w:rPr>
                      <m:t>E,m</m:t>
                    </m:r>
                  </m:e>
                  <m:sub>
                    <m:r>
                      <w:rPr>
                        <w:rFonts w:ascii="Cambria Math" w:eastAsiaTheme="minorEastAsia" w:hAnsi="Cambria Math" w:cs="Arial"/>
                        <w:lang w:val="en-IN"/>
                      </w:rPr>
                      <m:t>Z</m:t>
                    </m:r>
                  </m:sub>
                </m:sSub>
              </m:sub>
            </m:sSub>
          </m:e>
        </m:d>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m</m:t>
            </m:r>
          </m:e>
          <m:sub>
            <m:r>
              <w:rPr>
                <w:rFonts w:ascii="Cambria Math" w:eastAsiaTheme="minorEastAsia" w:hAnsi="Cambria Math" w:cs="Arial"/>
                <w:lang w:val="en-IN"/>
              </w:rPr>
              <m:t>Z</m:t>
            </m:r>
          </m:sub>
        </m:sSub>
        <m:sSub>
          <m:sSubPr>
            <m:ctrlPr>
              <w:rPr>
                <w:rFonts w:ascii="Cambria Math" w:eastAsiaTheme="minorEastAsia" w:hAnsi="Cambria Math" w:cs="Arial"/>
                <w:i/>
                <w:lang w:val="en-IN"/>
              </w:rPr>
            </m:ctrlPr>
          </m:sSubPr>
          <m:e>
            <m:r>
              <w:rPr>
                <w:rFonts w:ascii="Cambria Math" w:eastAsiaTheme="minorEastAsia" w:hAnsi="Cambria Math" w:cs="Arial"/>
                <w:lang w:val="en-IN"/>
              </w:rPr>
              <m:t>Y</m:t>
            </m:r>
          </m:e>
          <m:sub>
            <m:r>
              <w:rPr>
                <w:rFonts w:ascii="Cambria Math" w:eastAsiaTheme="minorEastAsia" w:hAnsi="Cambria Math" w:cs="Arial"/>
                <w:lang w:val="en-IN"/>
              </w:rPr>
              <m:t>Z</m:t>
            </m:r>
          </m:sub>
        </m:sSub>
        <m:d>
          <m:dPr>
            <m:ctrlPr>
              <w:rPr>
                <w:rFonts w:ascii="Cambria Math" w:eastAsiaTheme="minorEastAsia" w:hAnsi="Cambria Math" w:cs="Arial"/>
                <w:i/>
                <w:lang w:val="en-IN"/>
              </w:rPr>
            </m:ctrlPr>
          </m:dPr>
          <m:e>
            <m:sSub>
              <m:sSubPr>
                <m:ctrlPr>
                  <w:rPr>
                    <w:rFonts w:ascii="Cambria Math" w:eastAsiaTheme="minorEastAsia" w:hAnsi="Cambria Math" w:cs="Arial"/>
                    <w:i/>
                    <w:lang w:val="en-IN"/>
                  </w:rPr>
                </m:ctrlPr>
              </m:sSubPr>
              <m:e>
                <m:r>
                  <w:rPr>
                    <w:rFonts w:ascii="Cambria Math" w:eastAsiaTheme="minorEastAsia" w:hAnsi="Cambria Math" w:cs="Arial"/>
                    <w:lang w:val="en-IN"/>
                  </w:rPr>
                  <m:t>μ</m:t>
                </m:r>
              </m:e>
              <m:sub>
                <m:r>
                  <w:rPr>
                    <w:rFonts w:ascii="Cambria Math" w:eastAsiaTheme="minorEastAsia" w:hAnsi="Cambria Math" w:cs="Arial"/>
                    <w:lang w:val="en-IN"/>
                  </w:rPr>
                  <m:t>200</m:t>
                </m:r>
              </m:sub>
            </m:sSub>
          </m:e>
        </m:d>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k</m:t>
            </m:r>
          </m:e>
          <m:sub>
            <m:sSub>
              <m:sSubPr>
                <m:ctrlPr>
                  <w:rPr>
                    <w:rFonts w:ascii="Cambria Math" w:eastAsiaTheme="minorEastAsia" w:hAnsi="Cambria Math" w:cs="Arial"/>
                    <w:i/>
                    <w:lang w:val="en-IN"/>
                  </w:rPr>
                </m:ctrlPr>
              </m:sSubPr>
              <m:e>
                <m:r>
                  <w:rPr>
                    <w:rFonts w:ascii="Cambria Math" w:eastAsiaTheme="minorEastAsia" w:hAnsi="Cambria Math" w:cs="Arial"/>
                    <w:lang w:val="en-IN"/>
                  </w:rPr>
                  <m:t>m</m:t>
                </m:r>
              </m:e>
              <m:sub>
                <m:r>
                  <w:rPr>
                    <w:rFonts w:ascii="Cambria Math" w:eastAsiaTheme="minorEastAsia" w:hAnsi="Cambria Math" w:cs="Arial"/>
                    <w:lang w:val="en-IN"/>
                  </w:rPr>
                  <m:t>Z</m:t>
                </m:r>
              </m:sub>
            </m:sSub>
          </m:sub>
        </m:sSub>
        <m:sSub>
          <m:sSubPr>
            <m:ctrlPr>
              <w:rPr>
                <w:rFonts w:ascii="Cambria Math" w:eastAsiaTheme="minorEastAsia" w:hAnsi="Cambria Math" w:cs="Arial"/>
                <w:i/>
                <w:lang w:val="en-IN"/>
              </w:rPr>
            </m:ctrlPr>
          </m:sSubPr>
          <m:e>
            <m:r>
              <w:rPr>
                <w:rFonts w:ascii="Cambria Math" w:eastAsiaTheme="minorEastAsia" w:hAnsi="Cambria Math" w:cs="Arial"/>
                <w:lang w:val="en-IN"/>
              </w:rPr>
              <m:t>m</m:t>
            </m:r>
          </m:e>
          <m:sub>
            <m:r>
              <w:rPr>
                <w:rFonts w:ascii="Cambria Math" w:eastAsiaTheme="minorEastAsia" w:hAnsi="Cambria Math" w:cs="Arial"/>
                <w:lang w:val="en-IN"/>
              </w:rPr>
              <m:t>Z</m:t>
            </m:r>
          </m:sub>
        </m:sSub>
      </m:oMath>
    </w:p>
    <w:p w14:paraId="40B298A9" w14:textId="77777777" w:rsidR="00A37488" w:rsidRPr="009E4278" w:rsidRDefault="00DE0D8B" w:rsidP="00A37488">
      <w:pPr>
        <w:jc w:val="both"/>
        <w:rPr>
          <w:rFonts w:ascii="Arial" w:eastAsiaTheme="minorEastAsia" w:hAnsi="Arial" w:cs="Arial"/>
          <w:lang w:val="en-IN"/>
        </w:rPr>
      </w:pPr>
      <m:oMathPara>
        <m:oMathParaPr>
          <m:jc m:val="left"/>
        </m:oMathParaPr>
        <m:oMath>
          <m:f>
            <m:fPr>
              <m:ctrlPr>
                <w:rPr>
                  <w:rFonts w:ascii="Cambria Math" w:hAnsi="Cambria Math" w:cs="Arial"/>
                  <w:i/>
                  <w:lang w:val="en-IN"/>
                </w:rPr>
              </m:ctrlPr>
            </m:fPr>
            <m:num>
              <m:r>
                <w:rPr>
                  <w:rFonts w:ascii="Cambria Math" w:hAnsi="Cambria Math" w:cs="Arial"/>
                  <w:lang w:val="en-IN"/>
                </w:rPr>
                <m:t>dZ</m:t>
              </m:r>
            </m:num>
            <m:den>
              <m:r>
                <w:rPr>
                  <w:rFonts w:ascii="Cambria Math" w:hAnsi="Cambria Math" w:cs="Arial"/>
                  <w:lang w:val="en-IN"/>
                </w:rPr>
                <m:t>dt</m:t>
              </m:r>
            </m:den>
          </m:f>
          <m:r>
            <w:rPr>
              <w:rFonts w:ascii="Cambria Math" w:hAnsi="Cambria Math" w:cs="Arial"/>
              <w:lang w:val="en-IN"/>
            </w:rPr>
            <m:t xml:space="preserve">= </m:t>
          </m:r>
          <m:sSub>
            <m:sSubPr>
              <m:ctrlPr>
                <w:rPr>
                  <w:rFonts w:ascii="Cambria Math" w:hAnsi="Cambria Math" w:cs="Arial"/>
                  <w:i/>
                  <w:lang w:val="en-IN"/>
                </w:rPr>
              </m:ctrlPr>
            </m:sSubPr>
            <m:e>
              <m:r>
                <w:rPr>
                  <w:rFonts w:ascii="Cambria Math" w:hAnsi="Cambria Math" w:cs="Arial"/>
                  <w:lang w:val="en-IN"/>
                </w:rPr>
                <m:t>g</m:t>
              </m:r>
            </m:e>
            <m:sub>
              <m:r>
                <w:rPr>
                  <w:rFonts w:ascii="Cambria Math" w:hAnsi="Cambria Math" w:cs="Arial"/>
                  <w:lang w:val="en-IN"/>
                </w:rPr>
                <m:t>Z</m:t>
              </m:r>
            </m:sub>
          </m:sSub>
          <m:sSub>
            <m:sSubPr>
              <m:ctrlPr>
                <w:rPr>
                  <w:rFonts w:ascii="Cambria Math" w:eastAsiaTheme="minorEastAsia" w:hAnsi="Cambria Math" w:cs="Arial"/>
                  <w:i/>
                  <w:lang w:val="en-IN"/>
                </w:rPr>
              </m:ctrlPr>
            </m:sSubPr>
            <m:e>
              <m:r>
                <w:rPr>
                  <w:rFonts w:ascii="Cambria Math" w:eastAsiaTheme="minorEastAsia" w:hAnsi="Cambria Math" w:cs="Arial"/>
                  <w:lang w:val="en-IN"/>
                </w:rPr>
                <m:t>m</m:t>
              </m:r>
            </m:e>
            <m:sub>
              <m:r>
                <w:rPr>
                  <w:rFonts w:ascii="Cambria Math" w:eastAsiaTheme="minorEastAsia" w:hAnsi="Cambria Math" w:cs="Arial"/>
                  <w:lang w:val="en-IN"/>
                </w:rPr>
                <m:t>Z</m:t>
              </m:r>
            </m:sub>
          </m:sSub>
          <m:r>
            <w:rPr>
              <w:rFonts w:ascii="Cambria Math" w:eastAsiaTheme="minorEastAsia" w:hAnsi="Cambria Math" w:cs="Arial"/>
              <w:lang w:val="en-IN"/>
            </w:rPr>
            <m:t>L(</m:t>
          </m:r>
          <m:sSub>
            <m:sSubPr>
              <m:ctrlPr>
                <w:rPr>
                  <w:rFonts w:ascii="Cambria Math" w:eastAsiaTheme="minorEastAsia" w:hAnsi="Cambria Math" w:cs="Arial"/>
                  <w:i/>
                  <w:lang w:val="en-IN"/>
                </w:rPr>
              </m:ctrlPr>
            </m:sSubPr>
            <m:e>
              <m:r>
                <w:rPr>
                  <w:rFonts w:ascii="Cambria Math" w:eastAsiaTheme="minorEastAsia" w:hAnsi="Cambria Math" w:cs="Arial"/>
                  <w:lang w:val="en-IN"/>
                </w:rPr>
                <m:t>μ</m:t>
              </m:r>
            </m:e>
            <m:sub>
              <m:r>
                <w:rPr>
                  <w:rFonts w:ascii="Cambria Math" w:eastAsiaTheme="minorEastAsia" w:hAnsi="Cambria Math" w:cs="Arial"/>
                  <w:lang w:val="en-IN"/>
                </w:rPr>
                <m:t>200</m:t>
              </m:r>
            </m:sub>
          </m:sSub>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k</m:t>
              </m:r>
            </m:e>
            <m:sub>
              <m:r>
                <w:rPr>
                  <w:rFonts w:ascii="Cambria Math" w:eastAsiaTheme="minorEastAsia" w:hAnsi="Cambria Math" w:cs="Arial"/>
                  <w:lang w:val="en-IN"/>
                </w:rPr>
                <m:t>Z</m:t>
              </m:r>
            </m:sub>
          </m:sSub>
          <m:r>
            <w:rPr>
              <w:rFonts w:ascii="Cambria Math" w:eastAsiaTheme="minorEastAsia" w:hAnsi="Cambria Math" w:cs="Arial"/>
              <w:lang w:val="en-IN"/>
            </w:rPr>
            <m:t>Z</m:t>
          </m:r>
        </m:oMath>
      </m:oMathPara>
    </w:p>
    <w:p w14:paraId="7F89EF9D" w14:textId="77777777" w:rsidR="00590B0B" w:rsidRPr="009E4278" w:rsidRDefault="00DE0D8B" w:rsidP="00590B0B">
      <w:pPr>
        <w:jc w:val="both"/>
        <w:rPr>
          <w:rFonts w:ascii="Arial" w:eastAsiaTheme="minorEastAsia" w:hAnsi="Arial" w:cs="Arial"/>
          <w:lang w:val="en-IN"/>
        </w:rPr>
      </w:pPr>
      <m:oMath>
        <m:f>
          <m:fPr>
            <m:ctrlPr>
              <w:rPr>
                <w:rFonts w:ascii="Cambria Math" w:hAnsi="Cambria Math" w:cs="Arial"/>
                <w:i/>
                <w:lang w:val="en-IN"/>
              </w:rPr>
            </m:ctrlPr>
          </m:fPr>
          <m:num>
            <m:r>
              <w:rPr>
                <w:rFonts w:ascii="Cambria Math" w:hAnsi="Cambria Math" w:cs="Arial"/>
                <w:lang w:val="en-IN"/>
              </w:rPr>
              <m:t>dE</m:t>
            </m:r>
          </m:num>
          <m:den>
            <m:r>
              <w:rPr>
                <w:rFonts w:ascii="Cambria Math" w:hAnsi="Cambria Math" w:cs="Arial"/>
                <w:lang w:val="en-IN"/>
              </w:rPr>
              <m:t>dt</m:t>
            </m:r>
          </m:den>
        </m:f>
        <m:r>
          <w:rPr>
            <w:rFonts w:ascii="Cambria Math" w:hAnsi="Cambria Math" w:cs="Arial"/>
            <w:lang w:val="en-IN"/>
          </w:rPr>
          <m:t xml:space="preserve">= </m:t>
        </m:r>
        <m:sSub>
          <m:sSubPr>
            <m:ctrlPr>
              <w:rPr>
                <w:rFonts w:ascii="Cambria Math" w:hAnsi="Cambria Math" w:cs="Arial"/>
                <w:i/>
                <w:lang w:val="en-IN"/>
              </w:rPr>
            </m:ctrlPr>
          </m:sSubPr>
          <m:e>
            <m:r>
              <w:rPr>
                <w:rFonts w:ascii="Cambria Math" w:hAnsi="Cambria Math" w:cs="Arial"/>
                <w:lang w:val="en-IN"/>
              </w:rPr>
              <m:t>g</m:t>
            </m:r>
          </m:e>
          <m:sub>
            <m:r>
              <w:rPr>
                <w:rFonts w:ascii="Cambria Math" w:hAnsi="Cambria Math" w:cs="Arial"/>
                <w:lang w:val="en-IN"/>
              </w:rPr>
              <m:t>E</m:t>
            </m:r>
          </m:sub>
        </m:sSub>
        <m:sSup>
          <m:sSupPr>
            <m:ctrlPr>
              <w:rPr>
                <w:rFonts w:ascii="Cambria Math" w:hAnsi="Cambria Math" w:cs="Arial"/>
                <w:i/>
                <w:lang w:val="en-IN"/>
              </w:rPr>
            </m:ctrlPr>
          </m:sSupPr>
          <m:e>
            <m:r>
              <w:rPr>
                <w:rFonts w:ascii="Cambria Math" w:hAnsi="Cambria Math" w:cs="Arial"/>
                <w:lang w:val="en-IN"/>
              </w:rPr>
              <m:t>H</m:t>
            </m:r>
          </m:e>
          <m:sup>
            <m:r>
              <w:rPr>
                <w:rFonts w:ascii="Cambria Math" w:hAnsi="Cambria Math" w:cs="Arial"/>
                <w:lang w:val="en-IN"/>
              </w:rPr>
              <m:t>s</m:t>
            </m:r>
          </m:sup>
        </m:sSup>
      </m:oMath>
      <w:r w:rsidR="00590B0B" w:rsidRPr="009E4278">
        <w:rPr>
          <w:rFonts w:ascii="Arial" w:eastAsiaTheme="minorEastAsia" w:hAnsi="Arial" w:cs="Arial"/>
          <w:lang w:val="en-IN"/>
        </w:rPr>
        <w:t>(Z,</w:t>
      </w:r>
      <m:oMath>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r>
              <w:rPr>
                <w:rFonts w:ascii="Cambria Math" w:eastAsiaTheme="minorEastAsia" w:hAnsi="Cambria Math" w:cs="Arial"/>
                <w:lang w:val="en-IN"/>
              </w:rPr>
              <m:t>Z,E</m:t>
            </m:r>
          </m:sub>
        </m:sSub>
        <m:r>
          <w:rPr>
            <w:rFonts w:ascii="Cambria Math" w:eastAsiaTheme="minorEastAsia" w:hAnsi="Cambria Math" w:cs="Arial"/>
            <w:lang w:val="en-IN"/>
          </w:rPr>
          <m:t>)</m:t>
        </m:r>
        <m:sSup>
          <m:sSupPr>
            <m:ctrlPr>
              <w:rPr>
                <w:rFonts w:ascii="Cambria Math" w:hAnsi="Cambria Math" w:cs="Arial"/>
                <w:i/>
                <w:lang w:val="en-IN"/>
              </w:rPr>
            </m:ctrlPr>
          </m:sSupPr>
          <m:e>
            <m:r>
              <w:rPr>
                <w:rFonts w:ascii="Cambria Math" w:hAnsi="Cambria Math" w:cs="Arial"/>
                <w:lang w:val="en-IN"/>
              </w:rPr>
              <m:t>H</m:t>
            </m:r>
          </m:e>
          <m:sup>
            <m:r>
              <w:rPr>
                <w:rFonts w:ascii="Cambria Math" w:hAnsi="Cambria Math" w:cs="Arial"/>
                <w:lang w:val="en-IN"/>
              </w:rPr>
              <m:t>s</m:t>
            </m:r>
          </m:sup>
        </m:sSup>
      </m:oMath>
      <w:r w:rsidR="00590B0B" w:rsidRPr="009E4278">
        <w:rPr>
          <w:rFonts w:ascii="Arial" w:eastAsiaTheme="minorEastAsia" w:hAnsi="Arial" w:cs="Arial"/>
          <w:lang w:val="en-IN"/>
        </w:rPr>
        <w:t>(N,</w:t>
      </w:r>
      <m:oMath>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r>
              <w:rPr>
                <w:rFonts w:ascii="Cambria Math" w:eastAsiaTheme="minorEastAsia" w:hAnsi="Cambria Math" w:cs="Arial"/>
                <w:lang w:val="en-IN"/>
              </w:rPr>
              <m:t>N,E</m:t>
            </m:r>
          </m:sub>
        </m:sSub>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k</m:t>
            </m:r>
          </m:e>
          <m:sub>
            <m:r>
              <w:rPr>
                <w:rFonts w:ascii="Cambria Math" w:eastAsiaTheme="minorEastAsia" w:hAnsi="Cambria Math" w:cs="Arial"/>
                <w:lang w:val="en-IN"/>
              </w:rPr>
              <m:t>E</m:t>
            </m:r>
          </m:sub>
        </m:sSub>
        <m:r>
          <w:rPr>
            <w:rFonts w:ascii="Cambria Math" w:eastAsiaTheme="minorEastAsia" w:hAnsi="Cambria Math" w:cs="Arial"/>
            <w:lang w:val="en-IN"/>
          </w:rPr>
          <m:t>E</m:t>
        </m:r>
      </m:oMath>
    </w:p>
    <w:p w14:paraId="38CA8CDA" w14:textId="74D67F1B" w:rsidR="00590B0B" w:rsidRPr="009E4278" w:rsidRDefault="00DE0D8B" w:rsidP="00590B0B">
      <w:pPr>
        <w:jc w:val="both"/>
        <w:rPr>
          <w:rFonts w:ascii="Arial" w:eastAsiaTheme="minorEastAsia" w:hAnsi="Arial" w:cs="Arial"/>
          <w:lang w:val="en-IN"/>
        </w:rPr>
      </w:pPr>
      <m:oMath>
        <m:f>
          <m:fPr>
            <m:ctrlPr>
              <w:rPr>
                <w:rFonts w:ascii="Cambria Math" w:hAnsi="Cambria Math" w:cs="Arial"/>
                <w:i/>
                <w:lang w:val="en-IN"/>
              </w:rPr>
            </m:ctrlPr>
          </m:fPr>
          <m:num>
            <m:r>
              <w:rPr>
                <w:rFonts w:ascii="Cambria Math" w:hAnsi="Cambria Math" w:cs="Arial"/>
                <w:lang w:val="en-IN"/>
              </w:rPr>
              <m:t>dN</m:t>
            </m:r>
          </m:num>
          <m:den>
            <m:r>
              <w:rPr>
                <w:rFonts w:ascii="Cambria Math" w:hAnsi="Cambria Math" w:cs="Arial"/>
                <w:lang w:val="en-IN"/>
              </w:rPr>
              <m:t>dt</m:t>
            </m:r>
          </m:den>
        </m:f>
        <m:r>
          <w:rPr>
            <w:rFonts w:ascii="Cambria Math" w:hAnsi="Cambria Math" w:cs="Arial"/>
            <w:lang w:val="en-IN"/>
          </w:rPr>
          <m:t xml:space="preserve">= </m:t>
        </m:r>
        <m:sSub>
          <m:sSubPr>
            <m:ctrlPr>
              <w:rPr>
                <w:rFonts w:ascii="Cambria Math" w:hAnsi="Cambria Math" w:cs="Arial"/>
                <w:i/>
                <w:lang w:val="en-IN"/>
              </w:rPr>
            </m:ctrlPr>
          </m:sSubPr>
          <m:e>
            <m:r>
              <w:rPr>
                <w:rFonts w:ascii="Cambria Math" w:hAnsi="Cambria Math" w:cs="Arial"/>
                <w:lang w:val="en-IN"/>
              </w:rPr>
              <m:t>g</m:t>
            </m:r>
          </m:e>
          <m:sub>
            <m:r>
              <w:rPr>
                <w:rFonts w:ascii="Cambria Math" w:hAnsi="Cambria Math" w:cs="Arial"/>
                <w:lang w:val="en-IN"/>
              </w:rPr>
              <m:t>N</m:t>
            </m:r>
          </m:sub>
        </m:sSub>
        <m:sSup>
          <m:sSupPr>
            <m:ctrlPr>
              <w:rPr>
                <w:rFonts w:ascii="Cambria Math" w:hAnsi="Cambria Math" w:cs="Arial"/>
                <w:i/>
                <w:lang w:val="en-IN"/>
              </w:rPr>
            </m:ctrlPr>
          </m:sSupPr>
          <m:e>
            <m:r>
              <w:rPr>
                <w:rFonts w:ascii="Cambria Math" w:hAnsi="Cambria Math" w:cs="Arial"/>
                <w:lang w:val="en-IN"/>
              </w:rPr>
              <m:t>H</m:t>
            </m:r>
          </m:e>
          <m:sup>
            <m:r>
              <w:rPr>
                <w:rFonts w:ascii="Cambria Math" w:hAnsi="Cambria Math" w:cs="Arial"/>
                <w:lang w:val="en-IN"/>
              </w:rPr>
              <m:t>s</m:t>
            </m:r>
          </m:sup>
        </m:sSup>
      </m:oMath>
      <w:r w:rsidR="00590B0B" w:rsidRPr="009E4278">
        <w:rPr>
          <w:rFonts w:ascii="Arial" w:eastAsiaTheme="minorEastAsia" w:hAnsi="Arial" w:cs="Arial"/>
          <w:lang w:val="en-IN"/>
        </w:rPr>
        <w:t>(N,</w:t>
      </w:r>
      <m:oMath>
        <m:sSub>
          <m:sSubPr>
            <m:ctrlPr>
              <w:rPr>
                <w:rFonts w:ascii="Cambria Math" w:eastAsiaTheme="minorEastAsia" w:hAnsi="Cambria Math" w:cs="Arial"/>
                <w:i/>
                <w:lang w:val="en-IN"/>
              </w:rPr>
            </m:ctrlPr>
          </m:sSubPr>
          <m:e>
            <m:r>
              <w:rPr>
                <w:rFonts w:ascii="Cambria Math" w:eastAsiaTheme="minorEastAsia" w:hAnsi="Cambria Math" w:cs="Arial"/>
                <w:lang w:val="en-IN"/>
              </w:rPr>
              <m:t>λ</m:t>
            </m:r>
          </m:e>
          <m:sub>
            <m:r>
              <w:rPr>
                <w:rFonts w:ascii="Cambria Math" w:eastAsiaTheme="minorEastAsia" w:hAnsi="Cambria Math" w:cs="Arial"/>
                <w:lang w:val="en-IN"/>
              </w:rPr>
              <m:t>N,N</m:t>
            </m:r>
          </m:sub>
        </m:sSub>
        <m:r>
          <w:rPr>
            <w:rFonts w:ascii="Cambria Math" w:eastAsiaTheme="minorEastAsia" w:hAnsi="Cambria Math" w:cs="Arial"/>
            <w:lang w:val="en-IN"/>
          </w:rPr>
          <m:t xml:space="preserve">)- </m:t>
        </m:r>
        <m:sSub>
          <m:sSubPr>
            <m:ctrlPr>
              <w:rPr>
                <w:rFonts w:ascii="Cambria Math" w:eastAsiaTheme="minorEastAsia" w:hAnsi="Cambria Math" w:cs="Arial"/>
                <w:i/>
                <w:lang w:val="en-IN"/>
              </w:rPr>
            </m:ctrlPr>
          </m:sSubPr>
          <m:e>
            <m:r>
              <w:rPr>
                <w:rFonts w:ascii="Cambria Math" w:eastAsiaTheme="minorEastAsia" w:hAnsi="Cambria Math" w:cs="Arial"/>
                <w:lang w:val="en-IN"/>
              </w:rPr>
              <m:t>k</m:t>
            </m:r>
          </m:e>
          <m:sub>
            <m:r>
              <w:rPr>
                <w:rFonts w:ascii="Cambria Math" w:eastAsiaTheme="minorEastAsia" w:hAnsi="Cambria Math" w:cs="Arial"/>
                <w:lang w:val="en-IN"/>
              </w:rPr>
              <m:t>N</m:t>
            </m:r>
          </m:sub>
        </m:sSub>
        <m:r>
          <w:rPr>
            <w:rFonts w:ascii="Cambria Math" w:eastAsiaTheme="minorEastAsia" w:hAnsi="Cambria Math" w:cs="Arial"/>
            <w:lang w:val="en-IN"/>
          </w:rPr>
          <m:t>N</m:t>
        </m:r>
      </m:oMath>
      <w:r w:rsidR="00896258" w:rsidRPr="009E4278">
        <w:rPr>
          <w:rFonts w:ascii="Arial" w:eastAsiaTheme="minorEastAsia" w:hAnsi="Arial" w:cs="Arial"/>
          <w:lang w:val="en-IN"/>
        </w:rPr>
        <w:t xml:space="preserve">                                                                       </w:t>
      </w:r>
    </w:p>
    <w:p w14:paraId="6826B58D" w14:textId="5D1D0173" w:rsidR="00C71861" w:rsidRPr="009E4278" w:rsidRDefault="00B312FB" w:rsidP="000D3C54">
      <w:pPr>
        <w:rPr>
          <w:rFonts w:ascii="Arial" w:hAnsi="Arial" w:cs="Arial"/>
          <w:lang w:val="en-IN"/>
        </w:rPr>
      </w:pPr>
      <w:r>
        <w:rPr>
          <w:rFonts w:ascii="Arial" w:hAnsi="Arial" w:cs="Arial"/>
          <w:lang w:val="en-IN"/>
        </w:rPr>
        <w:t>w</w:t>
      </w:r>
      <w:r w:rsidR="000D3C54" w:rsidRPr="009E4278">
        <w:rPr>
          <w:rFonts w:ascii="Arial" w:hAnsi="Arial" w:cs="Arial"/>
          <w:lang w:val="en-IN"/>
        </w:rPr>
        <w:t>here</w:t>
      </w:r>
      <w:r w:rsidR="009E4278">
        <w:rPr>
          <w:rFonts w:ascii="Arial" w:hAnsi="Arial" w:cs="Arial"/>
          <w:lang w:val="en-IN"/>
        </w:rPr>
        <w:t xml:space="preserve"> </w:t>
      </w:r>
      <w:r w:rsidR="00C71861" w:rsidRPr="009E4278">
        <w:rPr>
          <w:rFonts w:ascii="Arial" w:eastAsia="Gungsuh" w:hAnsi="Arial" w:cs="Arial"/>
          <w:lang w:val="en-IN"/>
        </w:rPr>
        <w:t>g</w:t>
      </w:r>
      <w:r w:rsidRPr="00B312FB">
        <w:rPr>
          <w:rFonts w:ascii="Arial" w:eastAsia="Gungsuh" w:hAnsi="Arial" w:cs="Arial"/>
          <w:vertAlign w:val="subscript"/>
          <w:lang w:val="en-IN"/>
        </w:rPr>
        <w:t>X</w:t>
      </w:r>
      <w:r w:rsidR="00C71861" w:rsidRPr="009E4278">
        <w:rPr>
          <w:rFonts w:ascii="Arial" w:eastAsia="Gungsuh" w:hAnsi="Arial" w:cs="Arial"/>
          <w:lang w:val="en-IN"/>
        </w:rPr>
        <w:t xml:space="preserve"> is the </w:t>
      </w:r>
      <w:r>
        <w:rPr>
          <w:rFonts w:ascii="Arial" w:eastAsia="Gungsuh" w:hAnsi="Arial" w:cs="Arial"/>
          <w:lang w:val="en-IN"/>
        </w:rPr>
        <w:t xml:space="preserve">corresponding innate </w:t>
      </w:r>
      <w:r w:rsidR="00C71861" w:rsidRPr="009E4278">
        <w:rPr>
          <w:rFonts w:ascii="Arial" w:eastAsia="Gungsuh" w:hAnsi="Arial" w:cs="Arial"/>
          <w:lang w:val="en-IN"/>
        </w:rPr>
        <w:t>production rate and k</w:t>
      </w:r>
      <w:r w:rsidRPr="00B312FB">
        <w:rPr>
          <w:rFonts w:ascii="Arial" w:eastAsia="Gungsuh" w:hAnsi="Arial" w:cs="Arial"/>
          <w:vertAlign w:val="subscript"/>
          <w:lang w:val="en-IN"/>
        </w:rPr>
        <w:t>X</w:t>
      </w:r>
      <w:r w:rsidR="00C71861" w:rsidRPr="009E4278">
        <w:rPr>
          <w:rFonts w:ascii="Arial" w:eastAsia="Gungsuh" w:hAnsi="Arial" w:cs="Arial"/>
          <w:lang w:val="en-IN"/>
        </w:rPr>
        <w:t xml:space="preserve"> is th</w:t>
      </w:r>
      <w:r>
        <w:rPr>
          <w:rFonts w:ascii="Arial" w:eastAsia="Gungsuh" w:hAnsi="Arial" w:cs="Arial"/>
          <w:lang w:val="en-IN"/>
        </w:rPr>
        <w:t xml:space="preserve">e innate </w:t>
      </w:r>
      <w:r w:rsidR="00C71861" w:rsidRPr="009E4278">
        <w:rPr>
          <w:rFonts w:ascii="Arial" w:eastAsia="Gungsuh" w:hAnsi="Arial" w:cs="Arial"/>
          <w:lang w:val="en-IN"/>
        </w:rPr>
        <w:t>degradation rate</w:t>
      </w:r>
      <w:r>
        <w:rPr>
          <w:rFonts w:ascii="Arial" w:eastAsia="Gungsuh" w:hAnsi="Arial" w:cs="Arial"/>
          <w:lang w:val="en-IN"/>
        </w:rPr>
        <w:t>.</w:t>
      </w:r>
      <w:r w:rsidR="00C71861" w:rsidRPr="009E4278">
        <w:rPr>
          <w:rFonts w:ascii="Arial" w:eastAsia="Gungsuh" w:hAnsi="Arial" w:cs="Arial"/>
          <w:lang w:val="en-IN"/>
        </w:rPr>
        <w:t xml:space="preserve"> </w:t>
      </w:r>
    </w:p>
    <w:p w14:paraId="67411CE3" w14:textId="561226F5" w:rsidR="000D3C54" w:rsidRPr="00B312FB" w:rsidRDefault="00AF4F9E" w:rsidP="000D3C54">
      <w:pPr>
        <w:rPr>
          <w:rFonts w:ascii="Arial" w:eastAsia="Gungsuh" w:hAnsi="Arial" w:cs="Arial"/>
          <w:lang w:val="en-IN"/>
        </w:rPr>
      </w:pPr>
      <w:r w:rsidRPr="00DE0D8B">
        <w:rPr>
          <w:rFonts w:ascii="Cambria Math" w:eastAsia="Gungsuh" w:hAnsi="Cambria Math" w:cs="Arial"/>
          <w:lang w:val="en-IN"/>
        </w:rPr>
        <w:t>m</w:t>
      </w:r>
      <w:r w:rsidRPr="00DE0D8B">
        <w:rPr>
          <w:rFonts w:ascii="Cambria Math" w:eastAsia="Gungsuh" w:hAnsi="Cambria Math" w:cs="Arial"/>
          <w:vertAlign w:val="subscript"/>
          <w:lang w:val="en-IN"/>
        </w:rPr>
        <w:t>z</w:t>
      </w:r>
      <w:r w:rsidRPr="00DE0D8B">
        <w:rPr>
          <w:rFonts w:ascii="Cambria Math" w:eastAsia="Gungsuh" w:hAnsi="Cambria Math" w:cs="Arial"/>
          <w:lang w:val="en-IN"/>
        </w:rPr>
        <w:t>L(μ</w:t>
      </w:r>
      <w:r w:rsidRPr="00DE0D8B">
        <w:rPr>
          <w:rFonts w:ascii="Cambria Math" w:eastAsia="Gungsuh" w:hAnsi="Cambria Math" w:cs="Arial"/>
          <w:vertAlign w:val="subscript"/>
          <w:lang w:val="en-IN"/>
        </w:rPr>
        <w:t>200</w:t>
      </w:r>
      <w:r w:rsidRPr="00DE0D8B">
        <w:rPr>
          <w:rFonts w:ascii="Cambria Math" w:eastAsia="Gungsuh" w:hAnsi="Cambria Math" w:cs="Arial"/>
          <w:lang w:val="en-IN"/>
        </w:rPr>
        <w:t>)</w:t>
      </w:r>
      <w:r w:rsidRPr="009E4278">
        <w:rPr>
          <w:rFonts w:ascii="Arial" w:eastAsia="Gungsuh" w:hAnsi="Arial" w:cs="Arial"/>
          <w:lang w:val="en-IN"/>
        </w:rPr>
        <w:t xml:space="preserve"> is the </w:t>
      </w:r>
      <w:r w:rsidR="00B312FB">
        <w:rPr>
          <w:rFonts w:ascii="Arial" w:eastAsia="Gungsuh" w:hAnsi="Arial" w:cs="Arial"/>
          <w:lang w:val="en-IN"/>
        </w:rPr>
        <w:t>net</w:t>
      </w:r>
      <w:r w:rsidRPr="009E4278">
        <w:rPr>
          <w:rFonts w:ascii="Arial" w:eastAsia="Gungsuh" w:hAnsi="Arial" w:cs="Arial"/>
          <w:lang w:val="en-IN"/>
        </w:rPr>
        <w:t xml:space="preserve"> translation rate</w:t>
      </w:r>
      <w:r w:rsidR="00CD67FD" w:rsidRPr="009E4278">
        <w:rPr>
          <w:rFonts w:ascii="Arial" w:eastAsia="Gungsuh" w:hAnsi="Arial" w:cs="Arial"/>
          <w:lang w:val="en-IN"/>
        </w:rPr>
        <w:t xml:space="preserve">, </w:t>
      </w:r>
      <w:r w:rsidR="00CD67FD" w:rsidRPr="009E4278">
        <w:rPr>
          <w:rFonts w:ascii="Arial" w:hAnsi="Arial" w:cs="Arial"/>
          <w:lang w:val="en-IN"/>
        </w:rPr>
        <w:t>m</w:t>
      </w:r>
      <w:r w:rsidR="00CD67FD" w:rsidRPr="009E4278">
        <w:rPr>
          <w:rFonts w:ascii="Arial" w:hAnsi="Arial" w:cs="Arial"/>
          <w:vertAlign w:val="subscript"/>
          <w:lang w:val="en-IN"/>
        </w:rPr>
        <w:t>z</w:t>
      </w:r>
      <w:r w:rsidR="00CD67FD" w:rsidRPr="009E4278">
        <w:rPr>
          <w:rFonts w:ascii="Arial" w:hAnsi="Arial" w:cs="Arial"/>
          <w:lang w:val="en-IN"/>
        </w:rPr>
        <w:t>Y</w:t>
      </w:r>
      <w:r w:rsidR="00CD67FD" w:rsidRPr="009E4278">
        <w:rPr>
          <w:rFonts w:ascii="Arial" w:hAnsi="Arial" w:cs="Arial"/>
          <w:vertAlign w:val="subscript"/>
          <w:lang w:val="en-IN"/>
        </w:rPr>
        <w:t>m</w:t>
      </w:r>
      <w:r w:rsidR="00CD67FD" w:rsidRPr="009E4278">
        <w:rPr>
          <w:rFonts w:ascii="Arial" w:hAnsi="Arial" w:cs="Arial"/>
          <w:lang w:val="en-IN"/>
        </w:rPr>
        <w:t>(</w:t>
      </w:r>
      <w:r w:rsidR="00CD67FD" w:rsidRPr="009E4278">
        <w:rPr>
          <w:rFonts w:ascii="Arial" w:eastAsia="Gungsuh" w:hAnsi="Arial" w:cs="Arial"/>
          <w:lang w:val="en-IN"/>
        </w:rPr>
        <w:t>μ</w:t>
      </w:r>
      <w:r w:rsidR="00CD67FD" w:rsidRPr="009E4278">
        <w:rPr>
          <w:rFonts w:ascii="Arial" w:eastAsia="Gungsuh" w:hAnsi="Arial" w:cs="Arial"/>
          <w:vertAlign w:val="subscript"/>
          <w:lang w:val="en-IN"/>
        </w:rPr>
        <w:t>200</w:t>
      </w:r>
      <w:r w:rsidR="00CD67FD" w:rsidRPr="009E4278">
        <w:rPr>
          <w:rFonts w:ascii="Arial" w:hAnsi="Arial" w:cs="Arial"/>
          <w:lang w:val="en-IN"/>
        </w:rPr>
        <w:t>)</w:t>
      </w:r>
      <w:r w:rsidRPr="009E4278">
        <w:rPr>
          <w:rFonts w:ascii="Arial" w:eastAsia="Gungsuh" w:hAnsi="Arial" w:cs="Arial"/>
          <w:lang w:val="en-IN"/>
        </w:rPr>
        <w:t xml:space="preserve"> </w:t>
      </w:r>
      <w:r w:rsidR="00CD67FD" w:rsidRPr="009E4278">
        <w:rPr>
          <w:rFonts w:ascii="Arial" w:eastAsia="Gungsuh" w:hAnsi="Arial" w:cs="Arial"/>
          <w:lang w:val="en-IN"/>
        </w:rPr>
        <w:t>is the</w:t>
      </w:r>
      <w:r w:rsidR="00CD67FD" w:rsidRPr="009E4278">
        <w:rPr>
          <w:rFonts w:ascii="Arial" w:hAnsi="Arial" w:cs="Arial"/>
          <w:lang w:val="en-IN"/>
        </w:rPr>
        <w:t xml:space="preserve"> total ZEB mRNA active degradation rate and </w:t>
      </w:r>
      <w:r w:rsidR="00CD67FD" w:rsidRPr="00DE0D8B">
        <w:rPr>
          <w:rFonts w:ascii="Cambria Math" w:hAnsi="Cambria Math" w:cs="Arial"/>
          <w:lang w:val="en-IN"/>
        </w:rPr>
        <w:t>m</w:t>
      </w:r>
      <w:r w:rsidR="00CD67FD" w:rsidRPr="00DE0D8B">
        <w:rPr>
          <w:rFonts w:ascii="Cambria Math" w:hAnsi="Cambria Math" w:cs="Arial"/>
          <w:vertAlign w:val="subscript"/>
          <w:lang w:val="en-IN"/>
        </w:rPr>
        <w:t>z</w:t>
      </w:r>
      <w:r w:rsidR="00CD67FD" w:rsidRPr="00DE0D8B">
        <w:rPr>
          <w:rFonts w:ascii="Cambria Math" w:hAnsi="Cambria Math" w:cs="Arial"/>
          <w:lang w:val="en-IN"/>
        </w:rPr>
        <w:t>Y</w:t>
      </w:r>
      <w:r w:rsidR="00CD67FD" w:rsidRPr="00DE0D8B">
        <w:rPr>
          <w:rFonts w:ascii="Cambria Math" w:hAnsi="Cambria Math" w:cs="Arial"/>
          <w:vertAlign w:val="subscript"/>
          <w:lang w:val="en-IN"/>
        </w:rPr>
        <w:t>μ</w:t>
      </w:r>
      <w:r w:rsidR="00CD67FD" w:rsidRPr="00DE0D8B">
        <w:rPr>
          <w:rFonts w:ascii="Cambria Math" w:hAnsi="Cambria Math" w:cs="Arial"/>
          <w:lang w:val="en-IN"/>
        </w:rPr>
        <w:t>(</w:t>
      </w:r>
      <w:r w:rsidR="00CD67FD" w:rsidRPr="00DE0D8B">
        <w:rPr>
          <w:rFonts w:ascii="Cambria Math" w:eastAsia="Gungsuh" w:hAnsi="Cambria Math" w:cs="Arial"/>
          <w:lang w:val="en-IN"/>
        </w:rPr>
        <w:t>μ</w:t>
      </w:r>
      <w:r w:rsidR="00CD67FD" w:rsidRPr="00DE0D8B">
        <w:rPr>
          <w:rFonts w:ascii="Cambria Math" w:eastAsia="Gungsuh" w:hAnsi="Cambria Math" w:cs="Arial"/>
          <w:vertAlign w:val="subscript"/>
          <w:lang w:val="en-IN"/>
        </w:rPr>
        <w:t>200</w:t>
      </w:r>
      <w:r w:rsidR="00CD67FD" w:rsidRPr="00DE0D8B">
        <w:rPr>
          <w:rFonts w:ascii="Cambria Math" w:hAnsi="Cambria Math" w:cs="Arial"/>
          <w:lang w:val="en-IN"/>
        </w:rPr>
        <w:t>)</w:t>
      </w:r>
      <w:r w:rsidR="00CD67FD" w:rsidRPr="009E4278">
        <w:rPr>
          <w:rFonts w:ascii="Arial" w:eastAsia="Gungsuh" w:hAnsi="Arial" w:cs="Arial"/>
          <w:lang w:val="en-IN"/>
        </w:rPr>
        <w:t xml:space="preserve"> is the total miR active degradation rate. </w:t>
      </w:r>
      <w:r w:rsidR="000D3C54" w:rsidRPr="009E4278">
        <w:rPr>
          <w:rFonts w:ascii="Arial" w:hAnsi="Arial" w:cs="Arial"/>
          <w:lang w:val="en-IN"/>
        </w:rPr>
        <w:t>H</w:t>
      </w:r>
      <w:r w:rsidR="000D3C54" w:rsidRPr="009E4278">
        <w:rPr>
          <w:rFonts w:ascii="Arial" w:hAnsi="Arial" w:cs="Arial"/>
          <w:vertAlign w:val="superscript"/>
          <w:lang w:val="en-IN"/>
        </w:rPr>
        <w:t>S</w:t>
      </w:r>
      <w:r w:rsidR="000D3C54" w:rsidRPr="009E4278">
        <w:rPr>
          <w:rFonts w:ascii="Arial" w:hAnsi="Arial" w:cs="Arial"/>
          <w:lang w:val="en-IN"/>
        </w:rPr>
        <w:t xml:space="preserve"> is the shifted Hill function, defined as </w:t>
      </w:r>
    </w:p>
    <w:p w14:paraId="47FE1DDC" w14:textId="77777777" w:rsidR="000D3C54" w:rsidRPr="00DE0D8B" w:rsidRDefault="000D3C54" w:rsidP="000D3C54">
      <w:pPr>
        <w:rPr>
          <w:rFonts w:ascii="Cambria Math" w:hAnsi="Cambria Math" w:cs="Arial"/>
          <w:iCs/>
          <w:lang w:val="en-IN"/>
        </w:rPr>
      </w:pPr>
      <w:r w:rsidRPr="00DE0D8B">
        <w:rPr>
          <w:rFonts w:ascii="Cambria Math" w:hAnsi="Cambria Math" w:cs="Arial"/>
          <w:iCs/>
          <w:lang w:val="en-IN"/>
        </w:rPr>
        <w:t>H</w:t>
      </w:r>
      <w:r w:rsidRPr="00DE0D8B">
        <w:rPr>
          <w:rFonts w:ascii="Cambria Math" w:hAnsi="Cambria Math" w:cs="Arial"/>
          <w:iCs/>
          <w:vertAlign w:val="superscript"/>
          <w:lang w:val="en-IN"/>
        </w:rPr>
        <w:t>S</w:t>
      </w:r>
      <w:r w:rsidRPr="00DE0D8B">
        <w:rPr>
          <w:rFonts w:ascii="Cambria Math" w:hAnsi="Cambria Math" w:cs="Arial"/>
          <w:iCs/>
          <w:lang w:val="en-IN"/>
        </w:rPr>
        <w:t>(B,λ ) = H</w:t>
      </w:r>
      <w:r w:rsidRPr="00DE0D8B">
        <w:rPr>
          <w:rFonts w:ascii="Cambria Math" w:hAnsi="Cambria Math" w:cs="Arial"/>
          <w:iCs/>
          <w:vertAlign w:val="superscript"/>
          <w:lang w:val="en-IN"/>
        </w:rPr>
        <w:t>−</w:t>
      </w:r>
      <w:r w:rsidRPr="00DE0D8B">
        <w:rPr>
          <w:rFonts w:ascii="Cambria Math" w:hAnsi="Cambria Math" w:cs="Arial"/>
          <w:iCs/>
          <w:lang w:val="en-IN"/>
        </w:rPr>
        <w:t>(B)+λH</w:t>
      </w:r>
      <w:r w:rsidRPr="00DE0D8B">
        <w:rPr>
          <w:rFonts w:ascii="Cambria Math" w:hAnsi="Cambria Math" w:cs="Arial"/>
          <w:iCs/>
          <w:vertAlign w:val="superscript"/>
          <w:lang w:val="en-IN"/>
        </w:rPr>
        <w:t>+</w:t>
      </w:r>
      <w:r w:rsidRPr="00DE0D8B">
        <w:rPr>
          <w:rFonts w:ascii="Cambria Math" w:hAnsi="Cambria Math" w:cs="Arial"/>
          <w:iCs/>
          <w:lang w:val="en-IN"/>
        </w:rPr>
        <w:t xml:space="preserve">(B) , </w:t>
      </w:r>
    </w:p>
    <w:p w14:paraId="7ACC6240" w14:textId="77777777" w:rsidR="000D3C54" w:rsidRPr="00DE0D8B" w:rsidRDefault="000D3C54" w:rsidP="000D3C54">
      <w:pPr>
        <w:rPr>
          <w:rFonts w:ascii="Cambria Math" w:hAnsi="Cambria Math" w:cs="Arial"/>
          <w:iCs/>
          <w:lang w:val="en-IN"/>
        </w:rPr>
      </w:pPr>
      <w:r w:rsidRPr="00DE0D8B">
        <w:rPr>
          <w:rFonts w:ascii="Cambria Math" w:hAnsi="Cambria Math" w:cs="Arial"/>
          <w:iCs/>
          <w:lang w:val="en-IN"/>
        </w:rPr>
        <w:t>H</w:t>
      </w:r>
      <w:r w:rsidRPr="00DE0D8B">
        <w:rPr>
          <w:rFonts w:ascii="Cambria Math" w:hAnsi="Cambria Math" w:cs="Arial"/>
          <w:iCs/>
          <w:vertAlign w:val="superscript"/>
          <w:lang w:val="en-IN"/>
        </w:rPr>
        <w:t>−</w:t>
      </w:r>
      <w:r w:rsidRPr="00DE0D8B">
        <w:rPr>
          <w:rFonts w:ascii="Cambria Math" w:hAnsi="Cambria Math" w:cs="Arial"/>
          <w:iCs/>
          <w:lang w:val="en-IN"/>
        </w:rPr>
        <w:t>(B) =1/ [1+(B / B</w:t>
      </w:r>
      <w:r w:rsidRPr="00DE0D8B">
        <w:rPr>
          <w:rFonts w:ascii="Cambria Math" w:hAnsi="Cambria Math" w:cs="Arial"/>
          <w:iCs/>
          <w:vertAlign w:val="subscript"/>
          <w:lang w:val="en-IN"/>
        </w:rPr>
        <w:t>0</w:t>
      </w:r>
      <w:r w:rsidRPr="00DE0D8B">
        <w:rPr>
          <w:rFonts w:ascii="Cambria Math" w:hAnsi="Cambria Math" w:cs="Arial"/>
          <w:iCs/>
          <w:lang w:val="en-IN"/>
        </w:rPr>
        <w:t>)</w:t>
      </w:r>
      <w:r w:rsidRPr="00DE0D8B">
        <w:rPr>
          <w:rFonts w:ascii="Cambria Math" w:hAnsi="Cambria Math" w:cs="Arial"/>
          <w:iCs/>
          <w:vertAlign w:val="superscript"/>
          <w:lang w:val="en-IN"/>
        </w:rPr>
        <w:t>nB</w:t>
      </w:r>
      <w:r w:rsidRPr="00DE0D8B">
        <w:rPr>
          <w:rFonts w:ascii="Cambria Math" w:hAnsi="Cambria Math" w:cs="Arial"/>
          <w:iCs/>
          <w:lang w:val="en-IN"/>
        </w:rPr>
        <w:t xml:space="preserve"> ] , </w:t>
      </w:r>
    </w:p>
    <w:p w14:paraId="0DE22F95" w14:textId="77777777" w:rsidR="000D3C54" w:rsidRPr="00DE0D8B" w:rsidRDefault="000D3C54" w:rsidP="000D3C54">
      <w:pPr>
        <w:rPr>
          <w:rFonts w:ascii="Cambria Math" w:hAnsi="Cambria Math" w:cs="Arial"/>
          <w:iCs/>
          <w:lang w:val="en-IN"/>
        </w:rPr>
      </w:pPr>
      <w:r w:rsidRPr="00DE0D8B">
        <w:rPr>
          <w:rFonts w:ascii="Cambria Math" w:hAnsi="Cambria Math" w:cs="Arial"/>
          <w:iCs/>
          <w:lang w:val="en-IN"/>
        </w:rPr>
        <w:t>H</w:t>
      </w:r>
      <w:r w:rsidRPr="00DE0D8B">
        <w:rPr>
          <w:rFonts w:ascii="Cambria Math" w:hAnsi="Cambria Math" w:cs="Arial"/>
          <w:iCs/>
          <w:vertAlign w:val="superscript"/>
          <w:lang w:val="en-IN"/>
        </w:rPr>
        <w:t>+</w:t>
      </w:r>
      <w:r w:rsidRPr="00DE0D8B">
        <w:rPr>
          <w:rFonts w:ascii="Cambria Math" w:hAnsi="Cambria Math" w:cs="Arial"/>
          <w:iCs/>
          <w:lang w:val="en-IN"/>
        </w:rPr>
        <w:t>(B) =1−H</w:t>
      </w:r>
      <w:r w:rsidRPr="00DE0D8B">
        <w:rPr>
          <w:rFonts w:ascii="Cambria Math" w:hAnsi="Cambria Math" w:cs="Arial"/>
          <w:iCs/>
          <w:vertAlign w:val="superscript"/>
          <w:lang w:val="en-IN"/>
        </w:rPr>
        <w:t xml:space="preserve">− </w:t>
      </w:r>
      <w:r w:rsidRPr="00DE0D8B">
        <w:rPr>
          <w:rFonts w:ascii="Cambria Math" w:hAnsi="Cambria Math" w:cs="Arial"/>
          <w:iCs/>
          <w:lang w:val="en-IN"/>
        </w:rPr>
        <w:t>(B),</w:t>
      </w:r>
    </w:p>
    <w:p w14:paraId="1FA16D6E" w14:textId="116D6DC2" w:rsidR="001902B7" w:rsidRPr="009E4278" w:rsidRDefault="000D3C54" w:rsidP="000D3C54">
      <w:pPr>
        <w:rPr>
          <w:rFonts w:ascii="Arial" w:hAnsi="Arial" w:cs="Arial"/>
          <w:lang w:val="en-IN"/>
        </w:rPr>
      </w:pPr>
      <w:r w:rsidRPr="00DE0D8B">
        <w:rPr>
          <w:rFonts w:ascii="Cambria Math" w:hAnsi="Cambria Math" w:cs="Arial"/>
          <w:lang w:val="en-IN"/>
        </w:rPr>
        <w:t>λ</w:t>
      </w:r>
      <w:r w:rsidRPr="009E4278">
        <w:rPr>
          <w:rFonts w:ascii="Arial" w:hAnsi="Arial" w:cs="Arial"/>
          <w:lang w:val="en-IN"/>
        </w:rPr>
        <w:t xml:space="preserve"> is the fold change from the basal synthesis rate due to protein B. </w:t>
      </w:r>
      <w:r w:rsidRPr="00DE0D8B">
        <w:rPr>
          <w:rFonts w:ascii="Cambria Math" w:hAnsi="Cambria Math" w:cs="Arial"/>
          <w:lang w:val="en-IN"/>
        </w:rPr>
        <w:t>λ &gt;1</w:t>
      </w:r>
      <w:r w:rsidRPr="009E4278">
        <w:rPr>
          <w:rFonts w:ascii="Arial" w:hAnsi="Arial" w:cs="Arial"/>
          <w:lang w:val="en-IN"/>
        </w:rPr>
        <w:t xml:space="preserve"> for activators, while </w:t>
      </w:r>
      <w:r w:rsidRPr="00DE0D8B">
        <w:rPr>
          <w:rFonts w:ascii="Cambria Math" w:hAnsi="Cambria Math" w:cs="Arial"/>
          <w:lang w:val="en-IN"/>
        </w:rPr>
        <w:t>λ&lt;1</w:t>
      </w:r>
      <w:r w:rsidRPr="009E4278">
        <w:rPr>
          <w:rFonts w:ascii="Arial" w:hAnsi="Arial" w:cs="Arial"/>
          <w:lang w:val="en-IN"/>
        </w:rPr>
        <w:t xml:space="preserve"> for inhibitors.</w:t>
      </w:r>
    </w:p>
    <w:p w14:paraId="56A3C47D" w14:textId="77777777" w:rsidR="004C2E39" w:rsidRDefault="004C2E39" w:rsidP="000D3C54">
      <w:pPr>
        <w:rPr>
          <w:rFonts w:ascii="Arial" w:hAnsi="Arial" w:cs="Arial"/>
          <w:b/>
          <w:lang w:val="en-IN"/>
        </w:rPr>
      </w:pPr>
    </w:p>
    <w:p w14:paraId="0EEFD195" w14:textId="106D92C2" w:rsidR="000B21BE" w:rsidRPr="009E4278" w:rsidRDefault="00A10353" w:rsidP="000D3C54">
      <w:pPr>
        <w:rPr>
          <w:rFonts w:ascii="Arial" w:hAnsi="Arial" w:cs="Arial"/>
          <w:b/>
          <w:lang w:val="en-IN"/>
        </w:rPr>
      </w:pPr>
      <w:r w:rsidRPr="009E4278">
        <w:rPr>
          <w:rFonts w:ascii="Arial" w:hAnsi="Arial" w:cs="Arial"/>
          <w:b/>
          <w:lang w:val="en-IN"/>
        </w:rPr>
        <w:t>Parameter</w:t>
      </w:r>
      <w:r w:rsidR="0027315C" w:rsidRPr="009E4278">
        <w:rPr>
          <w:rFonts w:ascii="Arial" w:hAnsi="Arial" w:cs="Arial"/>
          <w:b/>
          <w:lang w:val="en-IN"/>
        </w:rPr>
        <w:t xml:space="preserve"> estimation</w:t>
      </w:r>
    </w:p>
    <w:p w14:paraId="2147F295" w14:textId="37F58910" w:rsidR="0027315C" w:rsidRPr="009E4278" w:rsidRDefault="0027315C" w:rsidP="000D3C54">
      <w:pPr>
        <w:rPr>
          <w:rFonts w:ascii="Arial" w:hAnsi="Arial" w:cs="Arial"/>
          <w:lang w:val="en-IN"/>
        </w:rPr>
      </w:pPr>
      <w:r w:rsidRPr="009E4278">
        <w:rPr>
          <w:rFonts w:ascii="Arial" w:hAnsi="Arial" w:cs="Arial"/>
          <w:lang w:val="en-IN"/>
        </w:rPr>
        <w:t xml:space="preserve">The parameters </w:t>
      </w:r>
      <w:r w:rsidR="004F3F9A" w:rsidRPr="009E4278">
        <w:rPr>
          <w:rFonts w:ascii="Arial" w:hAnsi="Arial" w:cs="Arial"/>
          <w:lang w:val="en-IN"/>
        </w:rPr>
        <w:t xml:space="preserve">were adopted from </w:t>
      </w:r>
      <w:r w:rsidR="004F3F9A" w:rsidRPr="009E4278">
        <w:rPr>
          <w:rFonts w:ascii="Arial" w:hAnsi="Arial" w:cs="Arial"/>
          <w:bCs/>
          <w:lang w:val="en-IN"/>
        </w:rPr>
        <w:t xml:space="preserve">previously published literature </w:t>
      </w:r>
      <w:r w:rsidRPr="009E4278">
        <w:rPr>
          <w:rFonts w:ascii="Arial" w:hAnsi="Arial" w:cs="Arial"/>
          <w:lang w:val="en-IN"/>
        </w:rPr>
        <w:t xml:space="preserve">for the </w:t>
      </w:r>
      <w:r w:rsidRPr="009E4278">
        <w:rPr>
          <w:rFonts w:ascii="Arial" w:hAnsi="Arial" w:cs="Arial"/>
          <w:bCs/>
          <w:lang w:val="en-IN"/>
        </w:rPr>
        <w:t xml:space="preserve">molecular species of the EMT regulatory circuit </w:t>
      </w:r>
      <w:r w:rsidR="000C5F05" w:rsidRPr="009E4278">
        <w:rPr>
          <w:rFonts w:ascii="Arial" w:hAnsi="Arial" w:cs="Arial"/>
          <w:bCs/>
          <w:lang w:val="en-IN"/>
        </w:rPr>
        <w:t>(</w:t>
      </w:r>
      <w:r w:rsidRPr="009E4278">
        <w:rPr>
          <w:rFonts w:ascii="Arial" w:hAnsi="Arial" w:cs="Arial"/>
          <w:bCs/>
          <w:lang w:val="en-IN"/>
        </w:rPr>
        <w:t>miR-200, Snail, Zeb</w:t>
      </w:r>
      <w:r w:rsidR="000C5F05" w:rsidRPr="009E4278">
        <w:rPr>
          <w:rFonts w:ascii="Arial" w:hAnsi="Arial" w:cs="Arial"/>
          <w:bCs/>
          <w:lang w:val="en-IN"/>
        </w:rPr>
        <w:t>),</w:t>
      </w:r>
      <w:r w:rsidRPr="009E4278">
        <w:rPr>
          <w:rFonts w:ascii="Arial" w:hAnsi="Arial" w:cs="Arial"/>
          <w:bCs/>
          <w:lang w:val="en-IN"/>
        </w:rPr>
        <w:t xml:space="preserve"> </w:t>
      </w:r>
      <w:r w:rsidR="000C5F05" w:rsidRPr="009E4278">
        <w:rPr>
          <w:rFonts w:ascii="Arial" w:hAnsi="Arial" w:cs="Arial"/>
          <w:bCs/>
          <w:lang w:val="en-IN"/>
        </w:rPr>
        <w:t>E-cadherin and NFATc interactions</w:t>
      </w:r>
      <w:r w:rsidR="004C2E39">
        <w:rPr>
          <w:rFonts w:ascii="Arial" w:hAnsi="Arial" w:cs="Arial"/>
          <w:bCs/>
          <w:lang w:val="en-IN"/>
        </w:rPr>
        <w:t>, as given below:</w:t>
      </w:r>
    </w:p>
    <w:tbl>
      <w:tblPr>
        <w:tblStyle w:val="TableGrid"/>
        <w:tblW w:w="0" w:type="auto"/>
        <w:tblLook w:val="04A0" w:firstRow="1" w:lastRow="0" w:firstColumn="1" w:lastColumn="0" w:noHBand="0" w:noVBand="1"/>
      </w:tblPr>
      <w:tblGrid>
        <w:gridCol w:w="3005"/>
        <w:gridCol w:w="3005"/>
        <w:gridCol w:w="3006"/>
      </w:tblGrid>
      <w:tr w:rsidR="00764EB7" w:rsidRPr="009E4278" w14:paraId="7566A75A" w14:textId="77777777" w:rsidTr="00764EB7">
        <w:tc>
          <w:tcPr>
            <w:tcW w:w="3005" w:type="dxa"/>
          </w:tcPr>
          <w:p w14:paraId="60321378" w14:textId="77777777" w:rsidR="00764EB7" w:rsidRPr="004C2E39" w:rsidRDefault="00BA68D5" w:rsidP="00BA68D5">
            <w:pPr>
              <w:jc w:val="center"/>
              <w:rPr>
                <w:rFonts w:ascii="Arial" w:hAnsi="Arial" w:cs="Arial"/>
                <w:b/>
                <w:bCs/>
                <w:lang w:val="en-IN"/>
              </w:rPr>
            </w:pPr>
            <w:r w:rsidRPr="004C2E39">
              <w:rPr>
                <w:rFonts w:ascii="Arial" w:hAnsi="Arial" w:cs="Arial"/>
                <w:b/>
                <w:bCs/>
                <w:lang w:val="en-IN"/>
              </w:rPr>
              <w:t>Parameter</w:t>
            </w:r>
          </w:p>
        </w:tc>
        <w:tc>
          <w:tcPr>
            <w:tcW w:w="3005" w:type="dxa"/>
          </w:tcPr>
          <w:p w14:paraId="7C21DE86" w14:textId="77777777" w:rsidR="00764EB7" w:rsidRPr="004C2E39" w:rsidRDefault="00BA68D5" w:rsidP="00BA68D5">
            <w:pPr>
              <w:jc w:val="center"/>
              <w:rPr>
                <w:rFonts w:ascii="Arial" w:hAnsi="Arial" w:cs="Arial"/>
                <w:b/>
                <w:bCs/>
                <w:lang w:val="en-IN"/>
              </w:rPr>
            </w:pPr>
            <w:r w:rsidRPr="004C2E39">
              <w:rPr>
                <w:rFonts w:ascii="Arial" w:hAnsi="Arial" w:cs="Arial"/>
                <w:b/>
                <w:bCs/>
                <w:lang w:val="en-IN"/>
              </w:rPr>
              <w:t>Value</w:t>
            </w:r>
          </w:p>
        </w:tc>
        <w:tc>
          <w:tcPr>
            <w:tcW w:w="3006" w:type="dxa"/>
          </w:tcPr>
          <w:p w14:paraId="3A62A527" w14:textId="77777777" w:rsidR="00764EB7" w:rsidRPr="004C2E39" w:rsidRDefault="00BA68D5" w:rsidP="00BA68D5">
            <w:pPr>
              <w:jc w:val="center"/>
              <w:rPr>
                <w:rFonts w:ascii="Arial" w:hAnsi="Arial" w:cs="Arial"/>
                <w:b/>
                <w:bCs/>
                <w:lang w:val="en-IN"/>
              </w:rPr>
            </w:pPr>
            <w:r w:rsidRPr="004C2E39">
              <w:rPr>
                <w:rFonts w:ascii="Arial" w:hAnsi="Arial" w:cs="Arial"/>
                <w:b/>
                <w:bCs/>
                <w:lang w:val="en-IN"/>
              </w:rPr>
              <w:t>Reference</w:t>
            </w:r>
          </w:p>
        </w:tc>
      </w:tr>
      <w:tr w:rsidR="00764EB7" w:rsidRPr="009E4278" w14:paraId="5668DCAD" w14:textId="77777777" w:rsidTr="00764EB7">
        <w:tc>
          <w:tcPr>
            <w:tcW w:w="3005" w:type="dxa"/>
          </w:tcPr>
          <w:p w14:paraId="7E2F0DE5" w14:textId="46F75F47" w:rsidR="00764EB7" w:rsidRPr="009E4278" w:rsidRDefault="00DE0D8B" w:rsidP="008A5DDB">
            <w:pPr>
              <w:jc w:val="center"/>
              <w:rPr>
                <w:rFonts w:ascii="Arial" w:hAnsi="Arial" w:cs="Arial"/>
                <w:lang w:val="en-IN"/>
              </w:rPr>
            </w:pPr>
            <m:oMath>
              <m:sSub>
                <m:sSubPr>
                  <m:ctrlPr>
                    <w:rPr>
                      <w:rFonts w:ascii="Cambria Math" w:hAnsi="Cambria Math" w:cs="Arial"/>
                      <w:i/>
                      <w:lang w:val="en-IN"/>
                    </w:rPr>
                  </m:ctrlPr>
                </m:sSubPr>
                <m:e>
                  <m:r>
                    <w:rPr>
                      <w:rFonts w:ascii="Cambria Math" w:hAnsi="Cambria Math" w:cs="Arial"/>
                      <w:lang w:val="en-IN"/>
                    </w:rPr>
                    <m:t>g</m:t>
                  </m:r>
                </m:e>
                <m:sub>
                  <m:sSub>
                    <m:sSubPr>
                      <m:ctrlPr>
                        <w:rPr>
                          <w:rFonts w:ascii="Cambria Math" w:hAnsi="Cambria Math" w:cs="Arial"/>
                          <w:i/>
                          <w:lang w:val="en-IN"/>
                        </w:rPr>
                      </m:ctrlPr>
                    </m:sSubPr>
                    <m:e>
                      <m:r>
                        <w:rPr>
                          <w:rFonts w:ascii="Cambria Math" w:hAnsi="Cambria Math" w:cs="Arial"/>
                          <w:lang w:val="en-IN"/>
                        </w:rPr>
                        <m:t>μ</m:t>
                      </m:r>
                    </m:e>
                    <m:sub>
                      <m:r>
                        <w:rPr>
                          <w:rFonts w:ascii="Cambria Math" w:hAnsi="Cambria Math" w:cs="Arial"/>
                          <w:lang w:val="en-IN"/>
                        </w:rPr>
                        <m:t>200</m:t>
                      </m:r>
                    </m:sub>
                  </m:sSub>
                </m:sub>
              </m:sSub>
            </m:oMath>
            <w:r w:rsidR="00BA68D5" w:rsidRPr="009E4278">
              <w:rPr>
                <w:rFonts w:ascii="Arial" w:hAnsi="Arial" w:cs="Arial"/>
                <w:lang w:val="en-IN"/>
              </w:rPr>
              <w:t>(Molecules/Hour)</w:t>
            </w:r>
          </w:p>
        </w:tc>
        <w:tc>
          <w:tcPr>
            <w:tcW w:w="3005" w:type="dxa"/>
          </w:tcPr>
          <w:p w14:paraId="6E35011A" w14:textId="77777777" w:rsidR="00764EB7" w:rsidRPr="009E4278" w:rsidRDefault="00BA68D5" w:rsidP="00BA68D5">
            <w:pPr>
              <w:jc w:val="center"/>
              <w:rPr>
                <w:rFonts w:ascii="Arial" w:hAnsi="Arial" w:cs="Arial"/>
                <w:lang w:val="en-IN"/>
              </w:rPr>
            </w:pPr>
            <w:r w:rsidRPr="009E4278">
              <w:rPr>
                <w:rFonts w:ascii="Arial" w:hAnsi="Arial" w:cs="Arial"/>
                <w:lang w:val="en-IN"/>
              </w:rPr>
              <w:t>2.1K</w:t>
            </w:r>
          </w:p>
        </w:tc>
        <w:tc>
          <w:tcPr>
            <w:tcW w:w="3006" w:type="dxa"/>
          </w:tcPr>
          <w:p w14:paraId="0278267B" w14:textId="7FC871A1" w:rsidR="00764EB7" w:rsidRPr="009E4278" w:rsidRDefault="001F2090"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59571FAA" w14:textId="77777777" w:rsidTr="00764EB7">
        <w:tc>
          <w:tcPr>
            <w:tcW w:w="3005" w:type="dxa"/>
          </w:tcPr>
          <w:p w14:paraId="0FE6C832" w14:textId="1B0EF997" w:rsidR="001F2090" w:rsidRPr="009E4278" w:rsidRDefault="00DE0D8B" w:rsidP="001F2090">
            <w:pPr>
              <w:jc w:val="center"/>
              <w:rPr>
                <w:rFonts w:ascii="Arial" w:hAnsi="Arial" w:cs="Arial"/>
                <w:lang w:val="en-IN"/>
              </w:rPr>
            </w:pPr>
            <m:oMath>
              <m:sSub>
                <m:sSubPr>
                  <m:ctrlPr>
                    <w:rPr>
                      <w:rFonts w:ascii="Cambria Math" w:hAnsi="Cambria Math" w:cs="Arial"/>
                      <w:i/>
                      <w:lang w:val="en-IN"/>
                    </w:rPr>
                  </m:ctrlPr>
                </m:sSubPr>
                <m:e>
                  <m:r>
                    <w:rPr>
                      <w:rFonts w:ascii="Cambria Math" w:hAnsi="Cambria Math" w:cs="Arial"/>
                      <w:lang w:val="en-IN"/>
                    </w:rPr>
                    <m:t>g</m:t>
                  </m:r>
                </m:e>
                <m:sub>
                  <m:sSub>
                    <m:sSubPr>
                      <m:ctrlPr>
                        <w:rPr>
                          <w:rFonts w:ascii="Cambria Math" w:hAnsi="Cambria Math" w:cs="Arial"/>
                          <w:i/>
                          <w:lang w:val="en-IN"/>
                        </w:rPr>
                      </m:ctrlPr>
                    </m:sSubPr>
                    <m:e>
                      <m:r>
                        <w:rPr>
                          <w:rFonts w:ascii="Cambria Math" w:hAnsi="Cambria Math" w:cs="Arial"/>
                          <w:lang w:val="en-IN"/>
                        </w:rPr>
                        <m:t>m</m:t>
                      </m:r>
                    </m:e>
                    <m:sub>
                      <m:r>
                        <w:rPr>
                          <w:rFonts w:ascii="Cambria Math" w:hAnsi="Cambria Math" w:cs="Arial"/>
                          <w:lang w:val="en-IN"/>
                        </w:rPr>
                        <m:t>Z</m:t>
                      </m:r>
                    </m:sub>
                  </m:sSub>
                </m:sub>
              </m:sSub>
            </m:oMath>
            <w:r w:rsidR="001F2090" w:rsidRPr="009E4278">
              <w:rPr>
                <w:rFonts w:ascii="Arial" w:hAnsi="Arial" w:cs="Arial"/>
                <w:lang w:val="en-IN"/>
              </w:rPr>
              <w:t>(Molecules/Hour)</w:t>
            </w:r>
          </w:p>
        </w:tc>
        <w:tc>
          <w:tcPr>
            <w:tcW w:w="3005" w:type="dxa"/>
          </w:tcPr>
          <w:p w14:paraId="239AED7F" w14:textId="77777777" w:rsidR="001F2090" w:rsidRPr="009E4278" w:rsidRDefault="001F2090" w:rsidP="001F2090">
            <w:pPr>
              <w:jc w:val="center"/>
              <w:rPr>
                <w:rFonts w:ascii="Arial" w:hAnsi="Arial" w:cs="Arial"/>
                <w:lang w:val="en-IN"/>
              </w:rPr>
            </w:pPr>
            <w:r w:rsidRPr="009E4278">
              <w:rPr>
                <w:rFonts w:ascii="Arial" w:hAnsi="Arial" w:cs="Arial"/>
                <w:lang w:val="en-IN"/>
              </w:rPr>
              <w:t>11</w:t>
            </w:r>
          </w:p>
        </w:tc>
        <w:tc>
          <w:tcPr>
            <w:tcW w:w="3006" w:type="dxa"/>
          </w:tcPr>
          <w:p w14:paraId="0995F7FB" w14:textId="3B3F1178"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21767232" w14:textId="77777777" w:rsidTr="00764EB7">
        <w:tc>
          <w:tcPr>
            <w:tcW w:w="3005" w:type="dxa"/>
          </w:tcPr>
          <w:p w14:paraId="7E66A188" w14:textId="77777777" w:rsidR="001F2090" w:rsidRPr="009E4278" w:rsidRDefault="001F2090" w:rsidP="001F2090">
            <w:pPr>
              <w:jc w:val="center"/>
              <w:rPr>
                <w:rFonts w:ascii="Arial" w:hAnsi="Arial" w:cs="Arial"/>
                <w:lang w:val="en-IN"/>
              </w:rPr>
            </w:pPr>
            <w:r w:rsidRPr="00DE0D8B">
              <w:rPr>
                <w:rFonts w:ascii="Cambria Math" w:hAnsi="Cambria Math" w:cs="Arial"/>
                <w:lang w:val="en-IN"/>
              </w:rPr>
              <w:t>Z</w:t>
            </w:r>
            <w:r w:rsidRPr="00DE0D8B">
              <w:rPr>
                <w:rFonts w:ascii="Cambria Math" w:hAnsi="Cambria Math" w:cs="Arial"/>
                <w:vertAlign w:val="superscript"/>
                <w:lang w:val="en-IN"/>
              </w:rPr>
              <w:t>0</w:t>
            </w:r>
            <w:r w:rsidRPr="00DE0D8B">
              <w:rPr>
                <w:rFonts w:ascii="Cambria Math" w:hAnsi="Cambria Math" w:cs="Arial"/>
                <w:lang w:val="en-IN"/>
              </w:rPr>
              <w:t>μ</w:t>
            </w:r>
            <w:r w:rsidRPr="00DE0D8B">
              <w:rPr>
                <w:rFonts w:ascii="Cambria Math" w:hAnsi="Cambria Math" w:cs="Arial"/>
                <w:vertAlign w:val="subscript"/>
                <w:lang w:val="en-IN"/>
              </w:rPr>
              <w:t>200</w:t>
            </w:r>
            <w:r w:rsidRPr="009E4278">
              <w:rPr>
                <w:rFonts w:ascii="Arial" w:hAnsi="Arial" w:cs="Arial"/>
                <w:lang w:val="en-IN"/>
              </w:rPr>
              <w:t xml:space="preserve"> (Molecules)</w:t>
            </w:r>
          </w:p>
        </w:tc>
        <w:tc>
          <w:tcPr>
            <w:tcW w:w="3005" w:type="dxa"/>
          </w:tcPr>
          <w:p w14:paraId="424FEA5F" w14:textId="77777777" w:rsidR="001F2090" w:rsidRPr="009E4278" w:rsidRDefault="001F2090" w:rsidP="001F2090">
            <w:pPr>
              <w:jc w:val="center"/>
              <w:rPr>
                <w:rFonts w:ascii="Arial" w:hAnsi="Arial" w:cs="Arial"/>
                <w:lang w:val="en-IN"/>
              </w:rPr>
            </w:pPr>
            <w:r w:rsidRPr="009E4278">
              <w:rPr>
                <w:rFonts w:ascii="Arial" w:hAnsi="Arial" w:cs="Arial"/>
                <w:lang w:val="en-IN"/>
              </w:rPr>
              <w:t>220K</w:t>
            </w:r>
          </w:p>
        </w:tc>
        <w:tc>
          <w:tcPr>
            <w:tcW w:w="3006" w:type="dxa"/>
          </w:tcPr>
          <w:p w14:paraId="0EDF240B" w14:textId="6817CD7D"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7D445DBA" w14:textId="77777777" w:rsidTr="00764EB7">
        <w:tc>
          <w:tcPr>
            <w:tcW w:w="3005" w:type="dxa"/>
          </w:tcPr>
          <w:p w14:paraId="5807A47B" w14:textId="77777777" w:rsidR="001F2090" w:rsidRPr="009E4278" w:rsidRDefault="001F2090" w:rsidP="001F2090">
            <w:pPr>
              <w:jc w:val="center"/>
              <w:rPr>
                <w:rFonts w:ascii="Arial" w:hAnsi="Arial" w:cs="Arial"/>
                <w:lang w:val="en-IN"/>
              </w:rPr>
            </w:pPr>
            <w:r w:rsidRPr="00DE0D8B">
              <w:rPr>
                <w:rFonts w:ascii="Cambria Math" w:hAnsi="Cambria Math" w:cs="Arial"/>
                <w:lang w:val="en-IN"/>
              </w:rPr>
              <w:t>Z</w:t>
            </w:r>
            <w:r w:rsidRPr="00DE0D8B">
              <w:rPr>
                <w:rFonts w:ascii="Cambria Math" w:hAnsi="Cambria Math" w:cs="Arial"/>
                <w:vertAlign w:val="superscript"/>
                <w:lang w:val="en-IN"/>
              </w:rPr>
              <w:t>0</w:t>
            </w:r>
            <w:r w:rsidRPr="00DE0D8B">
              <w:rPr>
                <w:rFonts w:ascii="Cambria Math" w:hAnsi="Cambria Math" w:cs="Arial"/>
                <w:lang w:val="en-IN"/>
              </w:rPr>
              <w:t>m</w:t>
            </w:r>
            <w:r w:rsidRPr="00DE0D8B">
              <w:rPr>
                <w:rFonts w:ascii="Cambria Math" w:hAnsi="Cambria Math" w:cs="Arial"/>
                <w:vertAlign w:val="subscript"/>
                <w:lang w:val="en-IN"/>
              </w:rPr>
              <w:t>Z</w:t>
            </w:r>
            <w:r w:rsidRPr="009E4278">
              <w:rPr>
                <w:rFonts w:ascii="Arial" w:hAnsi="Arial" w:cs="Arial"/>
                <w:lang w:val="en-IN"/>
              </w:rPr>
              <w:t xml:space="preserve"> (Molecules)</w:t>
            </w:r>
          </w:p>
        </w:tc>
        <w:tc>
          <w:tcPr>
            <w:tcW w:w="3005" w:type="dxa"/>
          </w:tcPr>
          <w:p w14:paraId="383DE4FE" w14:textId="77777777" w:rsidR="001F2090" w:rsidRPr="009E4278" w:rsidRDefault="001F2090" w:rsidP="001F2090">
            <w:pPr>
              <w:jc w:val="center"/>
              <w:rPr>
                <w:rFonts w:ascii="Arial" w:hAnsi="Arial" w:cs="Arial"/>
                <w:lang w:val="en-IN"/>
              </w:rPr>
            </w:pPr>
            <w:r w:rsidRPr="009E4278">
              <w:rPr>
                <w:rFonts w:ascii="Arial" w:hAnsi="Arial" w:cs="Arial"/>
                <w:lang w:val="en-IN"/>
              </w:rPr>
              <w:t>25K</w:t>
            </w:r>
          </w:p>
        </w:tc>
        <w:tc>
          <w:tcPr>
            <w:tcW w:w="3006" w:type="dxa"/>
          </w:tcPr>
          <w:p w14:paraId="3986A3BD" w14:textId="3535CF35"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3A073F85" w14:textId="77777777" w:rsidTr="00764EB7">
        <w:tc>
          <w:tcPr>
            <w:tcW w:w="3005" w:type="dxa"/>
          </w:tcPr>
          <w:p w14:paraId="42CCA121" w14:textId="77777777" w:rsidR="001F2090" w:rsidRPr="009E4278" w:rsidRDefault="00DE0D8B" w:rsidP="001F2090">
            <w:pPr>
              <w:jc w:val="center"/>
              <w:rPr>
                <w:rFonts w:ascii="Arial" w:hAnsi="Arial" w:cs="Arial"/>
                <w:lang w:val="en-IN"/>
              </w:rPr>
            </w:pPr>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Z,μ</m:t>
                      </m:r>
                    </m:e>
                    <m:sub>
                      <m:r>
                        <w:rPr>
                          <w:rFonts w:ascii="Cambria Math" w:hAnsi="Cambria Math" w:cs="Arial"/>
                          <w:lang w:val="en-IN"/>
                        </w:rPr>
                        <m:t>200</m:t>
                      </m:r>
                    </m:sub>
                  </m:sSub>
                </m:sub>
              </m:sSub>
            </m:oMath>
            <w:r w:rsidR="001F2090" w:rsidRPr="009E4278">
              <w:rPr>
                <w:rFonts w:ascii="Arial" w:hAnsi="Arial" w:cs="Arial"/>
                <w:lang w:val="en-IN"/>
              </w:rPr>
              <w:t xml:space="preserve"> </w:t>
            </w:r>
          </w:p>
        </w:tc>
        <w:tc>
          <w:tcPr>
            <w:tcW w:w="3005" w:type="dxa"/>
          </w:tcPr>
          <w:p w14:paraId="0D5A0ADE" w14:textId="77777777" w:rsidR="001F2090" w:rsidRPr="009E4278" w:rsidRDefault="001F2090" w:rsidP="001F2090">
            <w:pPr>
              <w:jc w:val="center"/>
              <w:rPr>
                <w:rFonts w:ascii="Arial" w:hAnsi="Arial" w:cs="Arial"/>
                <w:lang w:val="en-IN"/>
              </w:rPr>
            </w:pPr>
            <w:r w:rsidRPr="009E4278">
              <w:rPr>
                <w:rFonts w:ascii="Arial" w:hAnsi="Arial" w:cs="Arial"/>
                <w:lang w:val="en-IN"/>
              </w:rPr>
              <w:t>3</w:t>
            </w:r>
          </w:p>
        </w:tc>
        <w:tc>
          <w:tcPr>
            <w:tcW w:w="3006" w:type="dxa"/>
          </w:tcPr>
          <w:p w14:paraId="525FA344" w14:textId="505CAFF5"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3688B8D7" w14:textId="77777777" w:rsidTr="00764EB7">
        <w:tc>
          <w:tcPr>
            <w:tcW w:w="3005" w:type="dxa"/>
          </w:tcPr>
          <w:p w14:paraId="431CA6A9" w14:textId="77777777" w:rsidR="001F2090" w:rsidRPr="009E4278" w:rsidRDefault="00DE0D8B" w:rsidP="001F2090">
            <w:pPr>
              <w:jc w:val="center"/>
              <w:rPr>
                <w:rFonts w:ascii="Arial"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Z,m</m:t>
                        </m:r>
                      </m:e>
                      <m:sub>
                        <m:r>
                          <w:rPr>
                            <w:rFonts w:ascii="Cambria Math" w:hAnsi="Cambria Math" w:cs="Arial"/>
                            <w:lang w:val="en-IN"/>
                          </w:rPr>
                          <m:t>Z</m:t>
                        </m:r>
                      </m:sub>
                    </m:sSub>
                  </m:sub>
                </m:sSub>
              </m:oMath>
            </m:oMathPara>
          </w:p>
        </w:tc>
        <w:tc>
          <w:tcPr>
            <w:tcW w:w="3005" w:type="dxa"/>
          </w:tcPr>
          <w:p w14:paraId="31F1BAAF" w14:textId="77777777" w:rsidR="001F2090" w:rsidRPr="009E4278" w:rsidRDefault="001F2090" w:rsidP="001F2090">
            <w:pPr>
              <w:jc w:val="center"/>
              <w:rPr>
                <w:rFonts w:ascii="Arial" w:hAnsi="Arial" w:cs="Arial"/>
                <w:lang w:val="en-IN"/>
              </w:rPr>
            </w:pPr>
            <w:r w:rsidRPr="009E4278">
              <w:rPr>
                <w:rFonts w:ascii="Arial" w:hAnsi="Arial" w:cs="Arial"/>
                <w:lang w:val="en-IN"/>
              </w:rPr>
              <w:t>2</w:t>
            </w:r>
          </w:p>
        </w:tc>
        <w:tc>
          <w:tcPr>
            <w:tcW w:w="3006" w:type="dxa"/>
          </w:tcPr>
          <w:p w14:paraId="21939A07" w14:textId="2D41977A"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1F24374B" w14:textId="77777777" w:rsidTr="00764EB7">
        <w:tc>
          <w:tcPr>
            <w:tcW w:w="3005" w:type="dxa"/>
          </w:tcPr>
          <w:p w14:paraId="3627CFB8" w14:textId="77777777" w:rsidR="001F2090" w:rsidRPr="009E4278" w:rsidRDefault="00DE0D8B" w:rsidP="001F2090">
            <w:pPr>
              <w:jc w:val="center"/>
              <w:rPr>
                <w:rFonts w:ascii="Arial"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μ</m:t>
                        </m:r>
                      </m:e>
                      <m:sub>
                        <m:r>
                          <w:rPr>
                            <w:rFonts w:ascii="Cambria Math" w:hAnsi="Cambria Math" w:cs="Arial"/>
                            <w:lang w:val="en-IN"/>
                          </w:rPr>
                          <m:t>200</m:t>
                        </m:r>
                      </m:sub>
                    </m:sSub>
                  </m:sub>
                </m:sSub>
              </m:oMath>
            </m:oMathPara>
          </w:p>
        </w:tc>
        <w:tc>
          <w:tcPr>
            <w:tcW w:w="3005" w:type="dxa"/>
          </w:tcPr>
          <w:p w14:paraId="30E7BFD5" w14:textId="77777777" w:rsidR="001F2090" w:rsidRPr="009E4278" w:rsidRDefault="001F2090" w:rsidP="001F2090">
            <w:pPr>
              <w:jc w:val="center"/>
              <w:rPr>
                <w:rFonts w:ascii="Arial" w:hAnsi="Arial" w:cs="Arial"/>
                <w:lang w:val="en-IN"/>
              </w:rPr>
            </w:pPr>
            <w:r w:rsidRPr="009E4278">
              <w:rPr>
                <w:rFonts w:ascii="Arial" w:hAnsi="Arial" w:cs="Arial"/>
                <w:lang w:val="en-IN"/>
              </w:rPr>
              <w:t>6</w:t>
            </w:r>
          </w:p>
        </w:tc>
        <w:tc>
          <w:tcPr>
            <w:tcW w:w="3006" w:type="dxa"/>
          </w:tcPr>
          <w:p w14:paraId="45B72C1D" w14:textId="41749A11"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1099595F" w14:textId="77777777" w:rsidTr="00764EB7">
        <w:tc>
          <w:tcPr>
            <w:tcW w:w="3005" w:type="dxa"/>
          </w:tcPr>
          <w:p w14:paraId="4B69FB28"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S,μ</m:t>
                        </m:r>
                      </m:e>
                      <m:sub>
                        <m:r>
                          <w:rPr>
                            <w:rFonts w:ascii="Cambria Math" w:hAnsi="Cambria Math" w:cs="Arial"/>
                            <w:lang w:val="en-IN"/>
                          </w:rPr>
                          <m:t>200</m:t>
                        </m:r>
                      </m:sub>
                    </m:sSub>
                  </m:sub>
                </m:sSub>
              </m:oMath>
            </m:oMathPara>
          </w:p>
        </w:tc>
        <w:tc>
          <w:tcPr>
            <w:tcW w:w="3005" w:type="dxa"/>
          </w:tcPr>
          <w:p w14:paraId="6D2A55C1" w14:textId="77777777" w:rsidR="001F2090" w:rsidRPr="009E4278" w:rsidRDefault="001F2090" w:rsidP="001F2090">
            <w:pPr>
              <w:jc w:val="center"/>
              <w:rPr>
                <w:rFonts w:ascii="Arial" w:hAnsi="Arial" w:cs="Arial"/>
                <w:lang w:val="en-IN"/>
              </w:rPr>
            </w:pPr>
            <w:r w:rsidRPr="009E4278">
              <w:rPr>
                <w:rFonts w:ascii="Arial" w:hAnsi="Arial" w:cs="Arial"/>
                <w:lang w:val="en-IN"/>
              </w:rPr>
              <w:t>2</w:t>
            </w:r>
          </w:p>
        </w:tc>
        <w:tc>
          <w:tcPr>
            <w:tcW w:w="3006" w:type="dxa"/>
          </w:tcPr>
          <w:p w14:paraId="0C28B44B" w14:textId="54062316"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5F6BA0A5" w14:textId="77777777" w:rsidTr="00764EB7">
        <w:tc>
          <w:tcPr>
            <w:tcW w:w="3005" w:type="dxa"/>
          </w:tcPr>
          <w:p w14:paraId="660646DC"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S,m</m:t>
                        </m:r>
                      </m:e>
                      <m:sub>
                        <m:r>
                          <w:rPr>
                            <w:rFonts w:ascii="Cambria Math" w:hAnsi="Cambria Math" w:cs="Arial"/>
                            <w:lang w:val="en-IN"/>
                          </w:rPr>
                          <m:t>Z</m:t>
                        </m:r>
                      </m:sub>
                    </m:sSub>
                  </m:sub>
                </m:sSub>
              </m:oMath>
            </m:oMathPara>
          </w:p>
        </w:tc>
        <w:tc>
          <w:tcPr>
            <w:tcW w:w="3005" w:type="dxa"/>
          </w:tcPr>
          <w:p w14:paraId="45868460" w14:textId="77777777" w:rsidR="001F2090" w:rsidRPr="009E4278" w:rsidRDefault="001F2090" w:rsidP="001F2090">
            <w:pPr>
              <w:jc w:val="center"/>
              <w:rPr>
                <w:rFonts w:ascii="Arial" w:hAnsi="Arial" w:cs="Arial"/>
                <w:lang w:val="en-IN"/>
              </w:rPr>
            </w:pPr>
            <w:r w:rsidRPr="009E4278">
              <w:rPr>
                <w:rFonts w:ascii="Arial" w:hAnsi="Arial" w:cs="Arial"/>
                <w:lang w:val="en-IN"/>
              </w:rPr>
              <w:t>2</w:t>
            </w:r>
          </w:p>
        </w:tc>
        <w:tc>
          <w:tcPr>
            <w:tcW w:w="3006" w:type="dxa"/>
          </w:tcPr>
          <w:p w14:paraId="54912600" w14:textId="70EC4E7F"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01726FFA" w14:textId="77777777" w:rsidTr="00764EB7">
        <w:tc>
          <w:tcPr>
            <w:tcW w:w="3005" w:type="dxa"/>
          </w:tcPr>
          <w:p w14:paraId="3EFEC131"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Z,μ</m:t>
                        </m:r>
                      </m:e>
                      <m:sub>
                        <m:r>
                          <w:rPr>
                            <w:rFonts w:ascii="Cambria Math" w:hAnsi="Cambria Math" w:cs="Arial"/>
                            <w:lang w:val="en-IN"/>
                          </w:rPr>
                          <m:t>200</m:t>
                        </m:r>
                      </m:sub>
                    </m:sSub>
                  </m:sub>
                </m:sSub>
              </m:oMath>
            </m:oMathPara>
          </w:p>
        </w:tc>
        <w:tc>
          <w:tcPr>
            <w:tcW w:w="3005" w:type="dxa"/>
          </w:tcPr>
          <w:p w14:paraId="1DE91957" w14:textId="77777777" w:rsidR="001F2090" w:rsidRPr="009E4278" w:rsidRDefault="001F2090" w:rsidP="001F2090">
            <w:pPr>
              <w:jc w:val="center"/>
              <w:rPr>
                <w:rFonts w:ascii="Arial" w:hAnsi="Arial" w:cs="Arial"/>
                <w:lang w:val="en-IN"/>
              </w:rPr>
            </w:pPr>
            <w:r w:rsidRPr="009E4278">
              <w:rPr>
                <w:rFonts w:ascii="Arial" w:hAnsi="Arial" w:cs="Arial"/>
                <w:lang w:val="en-IN"/>
              </w:rPr>
              <w:t>0.1</w:t>
            </w:r>
          </w:p>
        </w:tc>
        <w:tc>
          <w:tcPr>
            <w:tcW w:w="3006" w:type="dxa"/>
          </w:tcPr>
          <w:p w14:paraId="127DDC20" w14:textId="5D165FC6"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59464F37" w14:textId="77777777" w:rsidTr="00764EB7">
        <w:tc>
          <w:tcPr>
            <w:tcW w:w="3005" w:type="dxa"/>
          </w:tcPr>
          <w:p w14:paraId="1E3E6DB7"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Z,m</m:t>
                        </m:r>
                      </m:e>
                      <m:sub>
                        <m:r>
                          <w:rPr>
                            <w:rFonts w:ascii="Cambria Math" w:hAnsi="Cambria Math" w:cs="Arial"/>
                            <w:lang w:val="en-IN"/>
                          </w:rPr>
                          <m:t>Z</m:t>
                        </m:r>
                      </m:sub>
                    </m:sSub>
                  </m:sub>
                </m:sSub>
              </m:oMath>
            </m:oMathPara>
          </w:p>
        </w:tc>
        <w:tc>
          <w:tcPr>
            <w:tcW w:w="3005" w:type="dxa"/>
          </w:tcPr>
          <w:p w14:paraId="31250FAD" w14:textId="77777777" w:rsidR="001F2090" w:rsidRPr="009E4278" w:rsidRDefault="001F2090" w:rsidP="001F2090">
            <w:pPr>
              <w:jc w:val="center"/>
              <w:rPr>
                <w:rFonts w:ascii="Arial" w:hAnsi="Arial" w:cs="Arial"/>
                <w:lang w:val="en-IN"/>
              </w:rPr>
            </w:pPr>
            <w:r w:rsidRPr="009E4278">
              <w:rPr>
                <w:rFonts w:ascii="Arial" w:hAnsi="Arial" w:cs="Arial"/>
                <w:lang w:val="en-IN"/>
              </w:rPr>
              <w:t>7.5</w:t>
            </w:r>
          </w:p>
        </w:tc>
        <w:tc>
          <w:tcPr>
            <w:tcW w:w="3006" w:type="dxa"/>
          </w:tcPr>
          <w:p w14:paraId="75D72228" w14:textId="5D47B31B"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15B5CEA7" w14:textId="77777777" w:rsidTr="00764EB7">
        <w:tc>
          <w:tcPr>
            <w:tcW w:w="3005" w:type="dxa"/>
          </w:tcPr>
          <w:p w14:paraId="7959E664"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S,μ</m:t>
                        </m:r>
                      </m:e>
                      <m:sub>
                        <m:r>
                          <w:rPr>
                            <w:rFonts w:ascii="Cambria Math" w:hAnsi="Cambria Math" w:cs="Arial"/>
                            <w:lang w:val="en-IN"/>
                          </w:rPr>
                          <m:t>200</m:t>
                        </m:r>
                      </m:sub>
                    </m:sSub>
                  </m:sub>
                </m:sSub>
              </m:oMath>
            </m:oMathPara>
          </w:p>
        </w:tc>
        <w:tc>
          <w:tcPr>
            <w:tcW w:w="3005" w:type="dxa"/>
          </w:tcPr>
          <w:p w14:paraId="6644BFE7" w14:textId="77777777" w:rsidR="001F2090" w:rsidRPr="009E4278" w:rsidRDefault="001F2090" w:rsidP="001F2090">
            <w:pPr>
              <w:jc w:val="center"/>
              <w:rPr>
                <w:rFonts w:ascii="Arial" w:hAnsi="Arial" w:cs="Arial"/>
                <w:lang w:val="en-IN"/>
              </w:rPr>
            </w:pPr>
            <w:r w:rsidRPr="009E4278">
              <w:rPr>
                <w:rFonts w:ascii="Arial" w:hAnsi="Arial" w:cs="Arial"/>
                <w:lang w:val="en-IN"/>
              </w:rPr>
              <w:t>0.1</w:t>
            </w:r>
          </w:p>
        </w:tc>
        <w:tc>
          <w:tcPr>
            <w:tcW w:w="3006" w:type="dxa"/>
          </w:tcPr>
          <w:p w14:paraId="7682DF1A" w14:textId="4EE6C0B2"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6F987E85" w14:textId="77777777" w:rsidTr="00764EB7">
        <w:tc>
          <w:tcPr>
            <w:tcW w:w="3005" w:type="dxa"/>
          </w:tcPr>
          <w:p w14:paraId="7AC586D9" w14:textId="77777777" w:rsidR="001F2090" w:rsidRPr="009E4278" w:rsidRDefault="00DE0D8B" w:rsidP="001F2090">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S,m</m:t>
                        </m:r>
                      </m:e>
                      <m:sub>
                        <m:r>
                          <w:rPr>
                            <w:rFonts w:ascii="Cambria Math" w:hAnsi="Cambria Math" w:cs="Arial"/>
                            <w:lang w:val="en-IN"/>
                          </w:rPr>
                          <m:t>Z</m:t>
                        </m:r>
                      </m:sub>
                    </m:sSub>
                  </m:sub>
                </m:sSub>
              </m:oMath>
            </m:oMathPara>
          </w:p>
        </w:tc>
        <w:tc>
          <w:tcPr>
            <w:tcW w:w="3005" w:type="dxa"/>
          </w:tcPr>
          <w:p w14:paraId="2F3DED58" w14:textId="77777777" w:rsidR="001F2090" w:rsidRPr="009E4278" w:rsidRDefault="001F2090" w:rsidP="001F2090">
            <w:pPr>
              <w:jc w:val="center"/>
              <w:rPr>
                <w:rFonts w:ascii="Arial" w:hAnsi="Arial" w:cs="Arial"/>
                <w:lang w:val="en-IN"/>
              </w:rPr>
            </w:pPr>
            <w:r w:rsidRPr="009E4278">
              <w:rPr>
                <w:rFonts w:ascii="Arial" w:hAnsi="Arial" w:cs="Arial"/>
                <w:lang w:val="en-IN"/>
              </w:rPr>
              <w:t>10</w:t>
            </w:r>
          </w:p>
        </w:tc>
        <w:tc>
          <w:tcPr>
            <w:tcW w:w="3006" w:type="dxa"/>
          </w:tcPr>
          <w:p w14:paraId="75C7085B" w14:textId="7D6DFD0C"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101B364C" w14:textId="77777777" w:rsidTr="00764EB7">
        <w:tc>
          <w:tcPr>
            <w:tcW w:w="3005" w:type="dxa"/>
          </w:tcPr>
          <w:p w14:paraId="483AB112" w14:textId="77777777" w:rsidR="001F2090" w:rsidRPr="009E4278" w:rsidRDefault="00DE0D8B" w:rsidP="001F2090">
            <w:pPr>
              <w:jc w:val="center"/>
              <w:rPr>
                <w:rFonts w:ascii="Arial" w:eastAsia="Calibri" w:hAnsi="Arial" w:cs="Arial"/>
                <w:lang w:val="en-IN"/>
              </w:rPr>
            </w:pPr>
            <m:oMath>
              <m:sSub>
                <m:sSubPr>
                  <m:ctrlPr>
                    <w:rPr>
                      <w:rFonts w:ascii="Cambria Math" w:hAnsi="Cambria Math" w:cs="Arial"/>
                      <w:i/>
                      <w:lang w:val="en-IN"/>
                    </w:rPr>
                  </m:ctrlPr>
                </m:sSubPr>
                <m:e>
                  <m:r>
                    <w:rPr>
                      <w:rFonts w:ascii="Cambria Math" w:hAnsi="Cambria Math" w:cs="Arial"/>
                      <w:lang w:val="en-IN"/>
                    </w:rPr>
                    <m:t>k</m:t>
                  </m:r>
                </m:e>
                <m:sub>
                  <m:sSub>
                    <m:sSubPr>
                      <m:ctrlPr>
                        <w:rPr>
                          <w:rFonts w:ascii="Cambria Math" w:hAnsi="Cambria Math" w:cs="Arial"/>
                          <w:i/>
                          <w:lang w:val="en-IN"/>
                        </w:rPr>
                      </m:ctrlPr>
                    </m:sSubPr>
                    <m:e>
                      <m:r>
                        <w:rPr>
                          <w:rFonts w:ascii="Cambria Math" w:hAnsi="Cambria Math" w:cs="Arial"/>
                          <w:lang w:val="en-IN"/>
                        </w:rPr>
                        <m:t>μ</m:t>
                      </m:r>
                    </m:e>
                    <m:sub>
                      <m:r>
                        <w:rPr>
                          <w:rFonts w:ascii="Cambria Math" w:hAnsi="Cambria Math" w:cs="Arial"/>
                          <w:lang w:val="en-IN"/>
                        </w:rPr>
                        <m:t>200</m:t>
                      </m:r>
                    </m:sub>
                  </m:sSub>
                </m:sub>
              </m:sSub>
            </m:oMath>
            <w:r w:rsidR="001F2090" w:rsidRPr="009E4278">
              <w:rPr>
                <w:rFonts w:ascii="Arial" w:eastAsia="Calibri" w:hAnsi="Arial" w:cs="Arial"/>
                <w:lang w:val="en-IN"/>
              </w:rPr>
              <w:t>(Hour</w:t>
            </w:r>
            <w:r w:rsidR="001F2090" w:rsidRPr="009E4278">
              <w:rPr>
                <w:rFonts w:ascii="Arial" w:eastAsia="Calibri" w:hAnsi="Arial" w:cs="Arial"/>
                <w:vertAlign w:val="superscript"/>
                <w:lang w:val="en-IN"/>
              </w:rPr>
              <w:t>-1</w:t>
            </w:r>
            <w:r w:rsidR="001F2090" w:rsidRPr="009E4278">
              <w:rPr>
                <w:rFonts w:ascii="Arial" w:eastAsia="Calibri" w:hAnsi="Arial" w:cs="Arial"/>
                <w:lang w:val="en-IN"/>
              </w:rPr>
              <w:t>)</w:t>
            </w:r>
          </w:p>
        </w:tc>
        <w:tc>
          <w:tcPr>
            <w:tcW w:w="3005" w:type="dxa"/>
          </w:tcPr>
          <w:p w14:paraId="448E4849" w14:textId="77777777" w:rsidR="001F2090" w:rsidRPr="009E4278" w:rsidRDefault="001F2090" w:rsidP="001F2090">
            <w:pPr>
              <w:jc w:val="center"/>
              <w:rPr>
                <w:rFonts w:ascii="Arial" w:hAnsi="Arial" w:cs="Arial"/>
                <w:lang w:val="en-IN"/>
              </w:rPr>
            </w:pPr>
            <w:r w:rsidRPr="009E4278">
              <w:rPr>
                <w:rFonts w:ascii="Arial" w:hAnsi="Arial" w:cs="Arial"/>
                <w:lang w:val="en-IN"/>
              </w:rPr>
              <w:t>0.05</w:t>
            </w:r>
          </w:p>
        </w:tc>
        <w:tc>
          <w:tcPr>
            <w:tcW w:w="3006" w:type="dxa"/>
          </w:tcPr>
          <w:p w14:paraId="2177E865" w14:textId="70BB0DE3"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5433B838" w14:textId="77777777" w:rsidTr="00764EB7">
        <w:tc>
          <w:tcPr>
            <w:tcW w:w="3005" w:type="dxa"/>
          </w:tcPr>
          <w:p w14:paraId="7EFEBFA6" w14:textId="77777777" w:rsidR="001F2090" w:rsidRPr="009E4278" w:rsidRDefault="00DE0D8B" w:rsidP="001F2090">
            <w:pPr>
              <w:jc w:val="center"/>
              <w:rPr>
                <w:rFonts w:ascii="Arial" w:eastAsia="Calibri" w:hAnsi="Arial" w:cs="Arial"/>
                <w:lang w:val="en-IN"/>
              </w:rPr>
            </w:pPr>
            <m:oMath>
              <m:sSub>
                <m:sSubPr>
                  <m:ctrlPr>
                    <w:rPr>
                      <w:rFonts w:ascii="Cambria Math" w:hAnsi="Cambria Math" w:cs="Arial"/>
                      <w:i/>
                      <w:lang w:val="en-IN"/>
                    </w:rPr>
                  </m:ctrlPr>
                </m:sSubPr>
                <m:e>
                  <m:r>
                    <w:rPr>
                      <w:rFonts w:ascii="Cambria Math" w:hAnsi="Cambria Math" w:cs="Arial"/>
                      <w:lang w:val="en-IN"/>
                    </w:rPr>
                    <m:t>k</m:t>
                  </m:r>
                </m:e>
                <m:sub>
                  <m:sSub>
                    <m:sSubPr>
                      <m:ctrlPr>
                        <w:rPr>
                          <w:rFonts w:ascii="Cambria Math" w:hAnsi="Cambria Math" w:cs="Arial"/>
                          <w:i/>
                          <w:lang w:val="en-IN"/>
                        </w:rPr>
                      </m:ctrlPr>
                    </m:sSubPr>
                    <m:e>
                      <m:r>
                        <w:rPr>
                          <w:rFonts w:ascii="Cambria Math" w:hAnsi="Cambria Math" w:cs="Arial"/>
                          <w:lang w:val="en-IN"/>
                        </w:rPr>
                        <m:t>m</m:t>
                      </m:r>
                    </m:e>
                    <m:sub>
                      <m:r>
                        <w:rPr>
                          <w:rFonts w:ascii="Cambria Math" w:hAnsi="Cambria Math" w:cs="Arial"/>
                          <w:lang w:val="en-IN"/>
                        </w:rPr>
                        <m:t>Z</m:t>
                      </m:r>
                    </m:sub>
                  </m:sSub>
                </m:sub>
              </m:sSub>
            </m:oMath>
            <w:r w:rsidR="001F2090" w:rsidRPr="009E4278">
              <w:rPr>
                <w:rFonts w:ascii="Arial" w:eastAsia="Calibri" w:hAnsi="Arial" w:cs="Arial"/>
                <w:lang w:val="en-IN"/>
              </w:rPr>
              <w:t>(Hour</w:t>
            </w:r>
            <w:r w:rsidR="001F2090" w:rsidRPr="009E4278">
              <w:rPr>
                <w:rFonts w:ascii="Arial" w:eastAsia="Calibri" w:hAnsi="Arial" w:cs="Arial"/>
                <w:vertAlign w:val="superscript"/>
                <w:lang w:val="en-IN"/>
              </w:rPr>
              <w:t>-1</w:t>
            </w:r>
            <w:r w:rsidR="001F2090" w:rsidRPr="009E4278">
              <w:rPr>
                <w:rFonts w:ascii="Arial" w:eastAsia="Calibri" w:hAnsi="Arial" w:cs="Arial"/>
                <w:lang w:val="en-IN"/>
              </w:rPr>
              <w:t>)</w:t>
            </w:r>
          </w:p>
        </w:tc>
        <w:tc>
          <w:tcPr>
            <w:tcW w:w="3005" w:type="dxa"/>
          </w:tcPr>
          <w:p w14:paraId="7598DC1D" w14:textId="77777777" w:rsidR="001F2090" w:rsidRPr="009E4278" w:rsidRDefault="001F2090" w:rsidP="001F2090">
            <w:pPr>
              <w:jc w:val="center"/>
              <w:rPr>
                <w:rFonts w:ascii="Arial" w:hAnsi="Arial" w:cs="Arial"/>
                <w:lang w:val="en-IN"/>
              </w:rPr>
            </w:pPr>
            <w:r w:rsidRPr="009E4278">
              <w:rPr>
                <w:rFonts w:ascii="Arial" w:hAnsi="Arial" w:cs="Arial"/>
                <w:lang w:val="en-IN"/>
              </w:rPr>
              <w:t>0.5</w:t>
            </w:r>
          </w:p>
        </w:tc>
        <w:tc>
          <w:tcPr>
            <w:tcW w:w="3006" w:type="dxa"/>
          </w:tcPr>
          <w:p w14:paraId="0441324F" w14:textId="1424EF21"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3CD565AE" w14:textId="77777777" w:rsidTr="00764EB7">
        <w:tc>
          <w:tcPr>
            <w:tcW w:w="3005" w:type="dxa"/>
          </w:tcPr>
          <w:p w14:paraId="5F2F2D09" w14:textId="77777777" w:rsidR="001F2090" w:rsidRPr="009E4278" w:rsidRDefault="00DE0D8B" w:rsidP="001F2090">
            <w:pPr>
              <w:jc w:val="center"/>
              <w:rPr>
                <w:rFonts w:ascii="Arial" w:eastAsia="Calibri" w:hAnsi="Arial" w:cs="Arial"/>
                <w:lang w:val="en-IN"/>
              </w:rPr>
            </w:pPr>
            <m:oMath>
              <m:sSub>
                <m:sSubPr>
                  <m:ctrlPr>
                    <w:rPr>
                      <w:rFonts w:ascii="Cambria Math" w:hAnsi="Cambria Math" w:cs="Arial"/>
                      <w:i/>
                      <w:lang w:val="en-IN"/>
                    </w:rPr>
                  </m:ctrlPr>
                </m:sSubPr>
                <m:e>
                  <m:r>
                    <w:rPr>
                      <w:rFonts w:ascii="Cambria Math" w:hAnsi="Cambria Math" w:cs="Arial"/>
                      <w:lang w:val="en-IN"/>
                    </w:rPr>
                    <m:t>k</m:t>
                  </m:r>
                </m:e>
                <m:sub>
                  <m:r>
                    <w:rPr>
                      <w:rFonts w:ascii="Cambria Math" w:hAnsi="Cambria Math" w:cs="Arial"/>
                      <w:lang w:val="en-IN"/>
                    </w:rPr>
                    <m:t>Z</m:t>
                  </m:r>
                </m:sub>
              </m:sSub>
            </m:oMath>
            <w:r w:rsidR="001F2090" w:rsidRPr="009E4278">
              <w:rPr>
                <w:rFonts w:ascii="Arial" w:eastAsia="Calibri" w:hAnsi="Arial" w:cs="Arial"/>
                <w:lang w:val="en-IN"/>
              </w:rPr>
              <w:t>(Hour</w:t>
            </w:r>
            <w:r w:rsidR="001F2090" w:rsidRPr="009E4278">
              <w:rPr>
                <w:rFonts w:ascii="Arial" w:eastAsia="Calibri" w:hAnsi="Arial" w:cs="Arial"/>
                <w:vertAlign w:val="superscript"/>
                <w:lang w:val="en-IN"/>
              </w:rPr>
              <w:t>-1</w:t>
            </w:r>
            <w:r w:rsidR="001F2090" w:rsidRPr="009E4278">
              <w:rPr>
                <w:rFonts w:ascii="Arial" w:eastAsia="Calibri" w:hAnsi="Arial" w:cs="Arial"/>
                <w:lang w:val="en-IN"/>
              </w:rPr>
              <w:t>)</w:t>
            </w:r>
          </w:p>
        </w:tc>
        <w:tc>
          <w:tcPr>
            <w:tcW w:w="3005" w:type="dxa"/>
          </w:tcPr>
          <w:p w14:paraId="5505B8FB" w14:textId="77777777" w:rsidR="001F2090" w:rsidRPr="009E4278" w:rsidRDefault="001F2090" w:rsidP="001F2090">
            <w:pPr>
              <w:jc w:val="center"/>
              <w:rPr>
                <w:rFonts w:ascii="Arial" w:hAnsi="Arial" w:cs="Arial"/>
                <w:lang w:val="en-IN"/>
              </w:rPr>
            </w:pPr>
            <w:r w:rsidRPr="009E4278">
              <w:rPr>
                <w:rFonts w:ascii="Arial" w:hAnsi="Arial" w:cs="Arial"/>
                <w:lang w:val="en-IN"/>
              </w:rPr>
              <w:t>0.1</w:t>
            </w:r>
          </w:p>
        </w:tc>
        <w:tc>
          <w:tcPr>
            <w:tcW w:w="3006" w:type="dxa"/>
          </w:tcPr>
          <w:p w14:paraId="57965205" w14:textId="7D5121AB"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4B886D9F" w14:textId="77777777" w:rsidTr="00764EB7">
        <w:tc>
          <w:tcPr>
            <w:tcW w:w="3005" w:type="dxa"/>
          </w:tcPr>
          <w:p w14:paraId="61AA9236" w14:textId="77777777" w:rsidR="001F2090" w:rsidRPr="009E4278" w:rsidRDefault="00DE0D8B" w:rsidP="001F2090">
            <w:pPr>
              <w:jc w:val="center"/>
              <w:rPr>
                <w:rFonts w:ascii="Arial" w:eastAsia="Calibri" w:hAnsi="Arial" w:cs="Arial"/>
                <w:lang w:val="en-IN"/>
              </w:rPr>
            </w:pPr>
            <m:oMath>
              <m:sSub>
                <m:sSubPr>
                  <m:ctrlPr>
                    <w:rPr>
                      <w:rFonts w:ascii="Cambria Math" w:hAnsi="Cambria Math" w:cs="Arial"/>
                      <w:i/>
                      <w:lang w:val="en-IN"/>
                    </w:rPr>
                  </m:ctrlPr>
                </m:sSubPr>
                <m:e>
                  <m:r>
                    <w:rPr>
                      <w:rFonts w:ascii="Cambria Math" w:hAnsi="Cambria Math" w:cs="Arial"/>
                      <w:lang w:val="en-IN"/>
                    </w:rPr>
                    <m:t>g</m:t>
                  </m:r>
                </m:e>
                <m:sub>
                  <m:r>
                    <w:rPr>
                      <w:rFonts w:ascii="Cambria Math" w:hAnsi="Cambria Math" w:cs="Arial"/>
                      <w:lang w:val="en-IN"/>
                    </w:rPr>
                    <m:t>Z</m:t>
                  </m:r>
                </m:sub>
              </m:sSub>
            </m:oMath>
            <w:r w:rsidR="001F2090" w:rsidRPr="009E4278">
              <w:rPr>
                <w:rFonts w:ascii="Arial" w:eastAsia="Calibri" w:hAnsi="Arial" w:cs="Arial"/>
                <w:lang w:val="en-IN"/>
              </w:rPr>
              <w:t>(Hour</w:t>
            </w:r>
            <w:r w:rsidR="001F2090" w:rsidRPr="009E4278">
              <w:rPr>
                <w:rFonts w:ascii="Arial" w:eastAsia="Calibri" w:hAnsi="Arial" w:cs="Arial"/>
                <w:vertAlign w:val="superscript"/>
                <w:lang w:val="en-IN"/>
              </w:rPr>
              <w:t>-1</w:t>
            </w:r>
            <w:r w:rsidR="001F2090" w:rsidRPr="009E4278">
              <w:rPr>
                <w:rFonts w:ascii="Arial" w:eastAsia="Calibri" w:hAnsi="Arial" w:cs="Arial"/>
                <w:lang w:val="en-IN"/>
              </w:rPr>
              <w:t>)</w:t>
            </w:r>
          </w:p>
        </w:tc>
        <w:tc>
          <w:tcPr>
            <w:tcW w:w="3005" w:type="dxa"/>
          </w:tcPr>
          <w:p w14:paraId="1F1A87D3" w14:textId="77777777" w:rsidR="001F2090" w:rsidRPr="009E4278" w:rsidRDefault="001F2090" w:rsidP="001F2090">
            <w:pPr>
              <w:jc w:val="center"/>
              <w:rPr>
                <w:rFonts w:ascii="Arial" w:hAnsi="Arial" w:cs="Arial"/>
                <w:lang w:val="en-IN"/>
              </w:rPr>
            </w:pPr>
            <w:r w:rsidRPr="009E4278">
              <w:rPr>
                <w:rFonts w:ascii="Arial" w:hAnsi="Arial" w:cs="Arial"/>
                <w:lang w:val="en-IN"/>
              </w:rPr>
              <w:t>0.1K</w:t>
            </w:r>
          </w:p>
        </w:tc>
        <w:tc>
          <w:tcPr>
            <w:tcW w:w="3006" w:type="dxa"/>
          </w:tcPr>
          <w:p w14:paraId="57D96F1C" w14:textId="23810C83"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7DE9B1A5" w14:textId="77777777" w:rsidTr="00764EB7">
        <w:tc>
          <w:tcPr>
            <w:tcW w:w="3005" w:type="dxa"/>
          </w:tcPr>
          <w:p w14:paraId="4BE24E8B" w14:textId="77777777" w:rsidR="001F2090" w:rsidRPr="009E4278" w:rsidRDefault="00DE0D8B" w:rsidP="001F2090">
            <w:pPr>
              <w:jc w:val="center"/>
              <w:rPr>
                <w:rFonts w:ascii="Arial" w:eastAsia="Calibri" w:hAnsi="Arial" w:cs="Arial"/>
                <w:lang w:val="en-IN"/>
              </w:rPr>
            </w:pPr>
            <m:oMath>
              <m:sSubSup>
                <m:sSubSupPr>
                  <m:ctrlPr>
                    <w:rPr>
                      <w:rFonts w:ascii="Cambria Math" w:eastAsia="Calibri" w:hAnsi="Cambria Math" w:cs="Arial"/>
                      <w:i/>
                      <w:lang w:val="en-IN"/>
                    </w:rPr>
                  </m:ctrlPr>
                </m:sSubSupPr>
                <m:e>
                  <m:r>
                    <w:rPr>
                      <w:rFonts w:ascii="Cambria Math" w:eastAsia="Calibri" w:hAnsi="Cambria Math" w:cs="Arial"/>
                      <w:lang w:val="en-IN"/>
                    </w:rPr>
                    <m:t>S</m:t>
                  </m:r>
                </m:e>
                <m:sub>
                  <m:sSub>
                    <m:sSubPr>
                      <m:ctrlPr>
                        <w:rPr>
                          <w:rFonts w:ascii="Cambria Math" w:eastAsia="Calibri" w:hAnsi="Cambria Math" w:cs="Arial"/>
                          <w:i/>
                          <w:lang w:val="en-IN"/>
                        </w:rPr>
                      </m:ctrlPr>
                    </m:sSubPr>
                    <m:e>
                      <m:r>
                        <w:rPr>
                          <w:rFonts w:ascii="Cambria Math" w:eastAsia="Calibri" w:hAnsi="Cambria Math" w:cs="Arial"/>
                          <w:lang w:val="en-IN"/>
                        </w:rPr>
                        <m:t>μ</m:t>
                      </m:r>
                    </m:e>
                    <m:sub>
                      <m:r>
                        <w:rPr>
                          <w:rFonts w:ascii="Cambria Math" w:eastAsia="Calibri" w:hAnsi="Cambria Math" w:cs="Arial"/>
                          <w:lang w:val="en-IN"/>
                        </w:rPr>
                        <m:t>200</m:t>
                      </m:r>
                    </m:sub>
                  </m:sSub>
                </m:sub>
                <m:sup>
                  <m:r>
                    <w:rPr>
                      <w:rFonts w:ascii="Cambria Math" w:eastAsia="Calibri" w:hAnsi="Cambria Math" w:cs="Arial"/>
                      <w:lang w:val="en-IN"/>
                    </w:rPr>
                    <m:t>0</m:t>
                  </m:r>
                </m:sup>
              </m:sSubSup>
            </m:oMath>
            <w:r w:rsidR="001F2090" w:rsidRPr="009E4278">
              <w:rPr>
                <w:rFonts w:ascii="Arial" w:eastAsia="Calibri" w:hAnsi="Arial" w:cs="Arial"/>
                <w:lang w:val="en-IN"/>
              </w:rPr>
              <w:t>(Molecules)</w:t>
            </w:r>
          </w:p>
        </w:tc>
        <w:tc>
          <w:tcPr>
            <w:tcW w:w="3005" w:type="dxa"/>
          </w:tcPr>
          <w:p w14:paraId="022C2887" w14:textId="77777777" w:rsidR="001F2090" w:rsidRPr="009E4278" w:rsidRDefault="001F2090" w:rsidP="001F2090">
            <w:pPr>
              <w:jc w:val="center"/>
              <w:rPr>
                <w:rFonts w:ascii="Arial" w:hAnsi="Arial" w:cs="Arial"/>
                <w:lang w:val="en-IN"/>
              </w:rPr>
            </w:pPr>
            <w:r w:rsidRPr="009E4278">
              <w:rPr>
                <w:rFonts w:ascii="Arial" w:hAnsi="Arial" w:cs="Arial"/>
                <w:lang w:val="en-IN"/>
              </w:rPr>
              <w:t>180K</w:t>
            </w:r>
          </w:p>
        </w:tc>
        <w:tc>
          <w:tcPr>
            <w:tcW w:w="3006" w:type="dxa"/>
          </w:tcPr>
          <w:p w14:paraId="731B6B20" w14:textId="1EB3DC16"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126C3BBB" w14:textId="77777777" w:rsidTr="00764EB7">
        <w:tc>
          <w:tcPr>
            <w:tcW w:w="3005" w:type="dxa"/>
          </w:tcPr>
          <w:p w14:paraId="09510400" w14:textId="77777777" w:rsidR="001F2090" w:rsidRPr="009E4278" w:rsidRDefault="00DE0D8B" w:rsidP="001F2090">
            <w:pPr>
              <w:jc w:val="center"/>
              <w:rPr>
                <w:rFonts w:ascii="Arial" w:eastAsia="Calibri" w:hAnsi="Arial" w:cs="Arial"/>
                <w:lang w:val="en-IN"/>
              </w:rPr>
            </w:pPr>
            <m:oMath>
              <m:sSubSup>
                <m:sSubSupPr>
                  <m:ctrlPr>
                    <w:rPr>
                      <w:rFonts w:ascii="Cambria Math" w:eastAsia="Calibri" w:hAnsi="Cambria Math" w:cs="Arial"/>
                      <w:i/>
                      <w:lang w:val="en-IN"/>
                    </w:rPr>
                  </m:ctrlPr>
                </m:sSubSupPr>
                <m:e>
                  <m:r>
                    <w:rPr>
                      <w:rFonts w:ascii="Cambria Math" w:eastAsia="Calibri" w:hAnsi="Cambria Math" w:cs="Arial"/>
                      <w:lang w:val="en-IN"/>
                    </w:rPr>
                    <m:t>S</m:t>
                  </m:r>
                </m:e>
                <m:sub>
                  <m:sSub>
                    <m:sSubPr>
                      <m:ctrlPr>
                        <w:rPr>
                          <w:rFonts w:ascii="Cambria Math" w:eastAsia="Calibri" w:hAnsi="Cambria Math" w:cs="Arial"/>
                          <w:i/>
                          <w:lang w:val="en-IN"/>
                        </w:rPr>
                      </m:ctrlPr>
                    </m:sSubPr>
                    <m:e>
                      <m:r>
                        <w:rPr>
                          <w:rFonts w:ascii="Cambria Math" w:eastAsia="Calibri" w:hAnsi="Cambria Math" w:cs="Arial"/>
                          <w:lang w:val="en-IN"/>
                        </w:rPr>
                        <m:t>m</m:t>
                      </m:r>
                    </m:e>
                    <m:sub>
                      <m:r>
                        <w:rPr>
                          <w:rFonts w:ascii="Cambria Math" w:eastAsia="Calibri" w:hAnsi="Cambria Math" w:cs="Arial"/>
                          <w:lang w:val="en-IN"/>
                        </w:rPr>
                        <m:t>Z</m:t>
                      </m:r>
                    </m:sub>
                  </m:sSub>
                </m:sub>
                <m:sup>
                  <m:r>
                    <w:rPr>
                      <w:rFonts w:ascii="Cambria Math" w:eastAsia="Calibri" w:hAnsi="Cambria Math" w:cs="Arial"/>
                      <w:lang w:val="en-IN"/>
                    </w:rPr>
                    <m:t>0</m:t>
                  </m:r>
                </m:sup>
              </m:sSubSup>
            </m:oMath>
            <w:r w:rsidR="001F2090" w:rsidRPr="009E4278">
              <w:rPr>
                <w:rFonts w:ascii="Arial" w:eastAsia="Calibri" w:hAnsi="Arial" w:cs="Arial"/>
                <w:lang w:val="en-IN"/>
              </w:rPr>
              <w:t>(Molecules)</w:t>
            </w:r>
          </w:p>
        </w:tc>
        <w:tc>
          <w:tcPr>
            <w:tcW w:w="3005" w:type="dxa"/>
          </w:tcPr>
          <w:p w14:paraId="7A234A88" w14:textId="77777777" w:rsidR="001F2090" w:rsidRPr="009E4278" w:rsidRDefault="001F2090" w:rsidP="001F2090">
            <w:pPr>
              <w:jc w:val="center"/>
              <w:rPr>
                <w:rFonts w:ascii="Arial" w:hAnsi="Arial" w:cs="Arial"/>
                <w:lang w:val="en-IN"/>
              </w:rPr>
            </w:pPr>
            <w:r w:rsidRPr="009E4278">
              <w:rPr>
                <w:rFonts w:ascii="Arial" w:hAnsi="Arial" w:cs="Arial"/>
                <w:lang w:val="en-IN"/>
              </w:rPr>
              <w:t>180K</w:t>
            </w:r>
          </w:p>
        </w:tc>
        <w:tc>
          <w:tcPr>
            <w:tcW w:w="3006" w:type="dxa"/>
          </w:tcPr>
          <w:p w14:paraId="36EF390B" w14:textId="15BDF7A8"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2B7AF15C" w14:textId="77777777" w:rsidTr="00764EB7">
        <w:tc>
          <w:tcPr>
            <w:tcW w:w="3005" w:type="dxa"/>
          </w:tcPr>
          <w:p w14:paraId="5D3C3B84" w14:textId="77777777" w:rsidR="001F2090" w:rsidRPr="009E4278" w:rsidRDefault="001F2090" w:rsidP="001F2090">
            <w:pPr>
              <w:jc w:val="center"/>
              <w:rPr>
                <w:rFonts w:ascii="Arial" w:eastAsia="Calibri" w:hAnsi="Arial" w:cs="Arial"/>
                <w:lang w:val="en-IN"/>
              </w:rPr>
            </w:pPr>
            <w:r w:rsidRPr="009E4278">
              <w:rPr>
                <w:rFonts w:ascii="Arial" w:eastAsia="Calibri" w:hAnsi="Arial" w:cs="Arial"/>
                <w:lang w:val="en-IN"/>
              </w:rPr>
              <w:t>S(Molecules)</w:t>
            </w:r>
          </w:p>
        </w:tc>
        <w:tc>
          <w:tcPr>
            <w:tcW w:w="3005" w:type="dxa"/>
          </w:tcPr>
          <w:p w14:paraId="6AC414D6" w14:textId="77777777" w:rsidR="001F2090" w:rsidRPr="009E4278" w:rsidRDefault="001F2090" w:rsidP="001F2090">
            <w:pPr>
              <w:jc w:val="center"/>
              <w:rPr>
                <w:rFonts w:ascii="Arial" w:hAnsi="Arial" w:cs="Arial"/>
                <w:lang w:val="en-IN"/>
              </w:rPr>
            </w:pPr>
            <w:r w:rsidRPr="009E4278">
              <w:rPr>
                <w:rFonts w:ascii="Arial" w:hAnsi="Arial" w:cs="Arial"/>
                <w:lang w:val="en-IN"/>
              </w:rPr>
              <w:t>200K</w:t>
            </w:r>
          </w:p>
        </w:tc>
        <w:tc>
          <w:tcPr>
            <w:tcW w:w="3006" w:type="dxa"/>
          </w:tcPr>
          <w:p w14:paraId="7F60466E" w14:textId="3C47A3DB"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1F2090" w:rsidRPr="009E4278" w14:paraId="78432E9E" w14:textId="77777777" w:rsidTr="00764EB7">
        <w:tc>
          <w:tcPr>
            <w:tcW w:w="3005" w:type="dxa"/>
          </w:tcPr>
          <w:p w14:paraId="268A1297" w14:textId="77777777" w:rsidR="001F2090" w:rsidRPr="009E4278" w:rsidRDefault="00DE0D8B" w:rsidP="001F2090">
            <w:pPr>
              <w:jc w:val="center"/>
              <w:rPr>
                <w:rFonts w:ascii="Arial" w:eastAsia="Calibri" w:hAnsi="Arial" w:cs="Arial"/>
                <w:lang w:val="en-IN"/>
              </w:rPr>
            </w:pPr>
            <m:oMath>
              <m:sSubSup>
                <m:sSubSupPr>
                  <m:ctrlPr>
                    <w:rPr>
                      <w:rFonts w:ascii="Cambria Math" w:eastAsia="Calibri" w:hAnsi="Cambria Math" w:cs="Arial"/>
                      <w:i/>
                      <w:lang w:val="en-IN"/>
                    </w:rPr>
                  </m:ctrlPr>
                </m:sSubSupPr>
                <m:e>
                  <m:r>
                    <w:rPr>
                      <w:rFonts w:ascii="Cambria Math" w:eastAsia="Calibri" w:hAnsi="Cambria Math" w:cs="Arial"/>
                      <w:lang w:val="en-IN"/>
                    </w:rPr>
                    <m:t>μ</m:t>
                  </m:r>
                </m:e>
                <m:sub>
                  <m:r>
                    <w:rPr>
                      <w:rFonts w:ascii="Cambria Math" w:eastAsia="Calibri" w:hAnsi="Cambria Math" w:cs="Arial"/>
                      <w:lang w:val="en-IN"/>
                    </w:rPr>
                    <m:t>200</m:t>
                  </m:r>
                </m:sub>
                <m:sup>
                  <m:r>
                    <w:rPr>
                      <w:rFonts w:ascii="Cambria Math" w:eastAsia="Calibri" w:hAnsi="Cambria Math" w:cs="Arial"/>
                      <w:lang w:val="en-IN"/>
                    </w:rPr>
                    <m:t>0</m:t>
                  </m:r>
                </m:sup>
              </m:sSubSup>
            </m:oMath>
            <w:r w:rsidR="001F2090" w:rsidRPr="009E4278">
              <w:rPr>
                <w:rFonts w:ascii="Arial" w:eastAsia="Calibri" w:hAnsi="Arial" w:cs="Arial"/>
                <w:lang w:val="en-IN"/>
              </w:rPr>
              <w:t>(Molecules)</w:t>
            </w:r>
          </w:p>
        </w:tc>
        <w:tc>
          <w:tcPr>
            <w:tcW w:w="3005" w:type="dxa"/>
          </w:tcPr>
          <w:p w14:paraId="493DF1A0" w14:textId="77777777" w:rsidR="001F2090" w:rsidRPr="009E4278" w:rsidRDefault="001F2090" w:rsidP="001F2090">
            <w:pPr>
              <w:jc w:val="center"/>
              <w:rPr>
                <w:rFonts w:ascii="Arial" w:hAnsi="Arial" w:cs="Arial"/>
                <w:lang w:val="en-IN"/>
              </w:rPr>
            </w:pPr>
            <w:r w:rsidRPr="009E4278">
              <w:rPr>
                <w:rFonts w:ascii="Arial" w:hAnsi="Arial" w:cs="Arial"/>
                <w:lang w:val="en-IN"/>
              </w:rPr>
              <w:t>10K</w:t>
            </w:r>
          </w:p>
        </w:tc>
        <w:tc>
          <w:tcPr>
            <w:tcW w:w="3006" w:type="dxa"/>
          </w:tcPr>
          <w:p w14:paraId="686B525A" w14:textId="2FC73A1B" w:rsidR="001F2090" w:rsidRPr="009E4278" w:rsidRDefault="001F2090" w:rsidP="001F2090">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{"citationItems":[{"id":"ITEM-1","itemData":{"DOI":"10.1073/pnas.1318192110","ISBN":"1318192110","ISSN":"1091-6490","PMID":"24154725","abstract":"Forward and backward transitions between epithelial and mesenchymal phenotypes play crucial roles in embryonic development and tissue repair. Aberrantly regulated transitions are also a hallmark of cancer metastasis. The genetic network that regulates these transitions appears to allow for the existence of a hybrid phenotype (epithelial/mesenchymal). Hybrid cells are endowed with mixed epithelial and mesenchymal characteristics, enabling specialized capabilities such as collective cell migration. Cell-fate determination between the three phenotypes is in fact regulated by a circuit composed of two highly interconnected chimeric modules-the miR-34/SNAIL and the miR-200/ZEB mutual-inhibition feedback circuits. Here, we used detailed modeling of microRNA-based regulation to study this core unit. More specifically, we investigated the functions of the two isolated modules and subsequently of the combined unit when the two modules are integrated into the full regulatory circuit. We found that miR-200/ZEB forms a tristable circuit that acts as a ternary switch, driven by miR-34/SNAIL, that is a monostable module that acts as a noise-buffering integrator of internal and external signals. We propose to associate the three stable states-(1,0), (high miR-200)/(low ZEB); (0,1), (low miR-200)/(high ZEB); and (1/2,1/2), (medium miR-200)/(medium ZEB)-with the epithelial, mesenchymal, and hybrid phenotypes, respectively. Our (1/2,1/2) state hypothesis is consistent with recent experimental studies (e.g., ZEB expression measurements in collectively migrating cells) and explains the lack of observed mesenchymal-to-hybrid transitions in metastatic cells and in induced pluripotent stem cells. Testable predictions of dynamic gene expression during complete and partial transitions are presented.","author":[{"dropping-particle":"","family":"Lu","given":"M","non-dropping-particle":"","parse-names":false,"suffix":""},{"dropping-particle":"","family":"Jolly","given":"Mohit Kumar","non-dropping-particle":"","parse-names":false,"suffix":""},{"dropping-particle":"","family":"Levine","given":"Herbert","non-dropping-particle":"","parse-names":false,"suffix":""},{"dropping-particle":"","family":"Onuchic","given":"José N","non-dropping-particle":"","parse-names":false,"suffix":""},{"dropping-particle":"","family":"Ben-Jacob","given":"Eshel","non-dropping-particle":"","parse-names":false,"suffix":""}],"container-title":"Proceedings of the National Academy of Sciences of the United States of America","id":"ITEM-1","issue":"45","issued":{"date-parts":[["2013"]]},"page":"18174-9","title":"MicroRNA-based regulation of epithelial-hybrid-mesenchymal fate determination.","type":"article-journal","volume":"110"},"uris":["http://www.mendeley.com/documents/?uuid=4d686310-4d57-4c9c-a6ef-be1699598dd4"]}],"mendeley":{"formattedCitation":"(1)","plainTextFormattedCitation":"(1)","previouslyFormattedCitation":"(Lu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(1)</w:t>
            </w:r>
            <w:r w:rsidRPr="009E4278">
              <w:rPr>
                <w:rFonts w:ascii="Arial" w:hAnsi="Arial" w:cs="Arial"/>
                <w:lang w:val="en-IN"/>
              </w:rPr>
              <w:fldChar w:fldCharType="end"/>
            </w:r>
          </w:p>
        </w:tc>
      </w:tr>
      <w:tr w:rsidR="00094689" w:rsidRPr="009E4278" w14:paraId="74B91508" w14:textId="77777777" w:rsidTr="00764EB7">
        <w:tc>
          <w:tcPr>
            <w:tcW w:w="3005" w:type="dxa"/>
          </w:tcPr>
          <w:p w14:paraId="44606121" w14:textId="77777777" w:rsidR="00094689" w:rsidRPr="009E4278" w:rsidRDefault="00DE0D8B" w:rsidP="008A5DDB">
            <w:pPr>
              <w:jc w:val="center"/>
              <w:rPr>
                <w:rFonts w:ascii="Arial" w:eastAsia="Calibri" w:hAnsi="Arial" w:cs="Arial"/>
                <w:lang w:val="en-IN"/>
              </w:rPr>
            </w:pPr>
            <m:oMath>
              <m:sSub>
                <m:sSubPr>
                  <m:ctrlPr>
                    <w:rPr>
                      <w:rFonts w:ascii="Cambria Math" w:eastAsia="Calibri" w:hAnsi="Cambria Math" w:cs="Arial"/>
                      <w:i/>
                      <w:lang w:val="en-IN"/>
                    </w:rPr>
                  </m:ctrlPr>
                </m:sSubPr>
                <m:e>
                  <m:r>
                    <w:rPr>
                      <w:rFonts w:ascii="Cambria Math" w:eastAsia="Calibri" w:hAnsi="Cambria Math" w:cs="Arial"/>
                      <w:lang w:val="en-IN"/>
                    </w:rPr>
                    <m:t>g</m:t>
                  </m:r>
                </m:e>
                <m:sub>
                  <m:r>
                    <w:rPr>
                      <w:rFonts w:ascii="Cambria Math" w:eastAsia="Calibri" w:hAnsi="Cambria Math" w:cs="Arial"/>
                      <w:lang w:val="en-IN"/>
                    </w:rPr>
                    <m:t>E</m:t>
                  </m:r>
                </m:sub>
              </m:sSub>
            </m:oMath>
            <w:r w:rsidR="004A3773" w:rsidRPr="009E4278">
              <w:rPr>
                <w:rFonts w:ascii="Arial" w:hAnsi="Arial" w:cs="Arial"/>
                <w:lang w:val="en-IN"/>
              </w:rPr>
              <w:t>(Molecules/Hour)</w:t>
            </w:r>
          </w:p>
        </w:tc>
        <w:tc>
          <w:tcPr>
            <w:tcW w:w="3005" w:type="dxa"/>
          </w:tcPr>
          <w:p w14:paraId="787C5166" w14:textId="77777777" w:rsidR="00094689" w:rsidRPr="009E4278" w:rsidRDefault="004A3773" w:rsidP="00BA68D5">
            <w:pPr>
              <w:jc w:val="center"/>
              <w:rPr>
                <w:rFonts w:ascii="Arial" w:hAnsi="Arial" w:cs="Arial"/>
                <w:lang w:val="en-IN"/>
              </w:rPr>
            </w:pPr>
            <w:r w:rsidRPr="009E4278">
              <w:rPr>
                <w:rFonts w:ascii="Arial" w:hAnsi="Arial" w:cs="Arial"/>
                <w:lang w:val="en-IN"/>
              </w:rPr>
              <w:t>5000</w:t>
            </w:r>
          </w:p>
        </w:tc>
        <w:tc>
          <w:tcPr>
            <w:tcW w:w="3006" w:type="dxa"/>
          </w:tcPr>
          <w:p w14:paraId="544BA300" w14:textId="17070299" w:rsidR="00094689" w:rsidRPr="009E4278" w:rsidRDefault="002E423D"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79E5A2E6" w14:textId="77777777" w:rsidTr="00764EB7">
        <w:tc>
          <w:tcPr>
            <w:tcW w:w="3005" w:type="dxa"/>
          </w:tcPr>
          <w:p w14:paraId="7B68D288" w14:textId="77777777" w:rsidR="002E423D" w:rsidRPr="009E4278" w:rsidRDefault="00DE0D8B" w:rsidP="002E423D">
            <w:pPr>
              <w:jc w:val="center"/>
              <w:rPr>
                <w:rFonts w:ascii="Arial" w:eastAsia="Calibri" w:hAnsi="Arial" w:cs="Arial"/>
                <w:lang w:val="en-IN"/>
              </w:rPr>
            </w:pPr>
            <m:oMath>
              <m:sSub>
                <m:sSubPr>
                  <m:ctrlPr>
                    <w:rPr>
                      <w:rFonts w:ascii="Cambria Math" w:eastAsia="Calibri" w:hAnsi="Cambria Math" w:cs="Arial"/>
                      <w:i/>
                      <w:lang w:val="en-IN"/>
                    </w:rPr>
                  </m:ctrlPr>
                </m:sSubPr>
                <m:e>
                  <m:r>
                    <w:rPr>
                      <w:rFonts w:ascii="Cambria Math" w:eastAsia="Calibri" w:hAnsi="Cambria Math" w:cs="Arial"/>
                      <w:lang w:val="en-IN"/>
                    </w:rPr>
                    <m:t>k</m:t>
                  </m:r>
                </m:e>
                <m:sub>
                  <m:r>
                    <w:rPr>
                      <w:rFonts w:ascii="Cambria Math" w:eastAsia="Calibri" w:hAnsi="Cambria Math" w:cs="Arial"/>
                      <w:lang w:val="en-IN"/>
                    </w:rPr>
                    <m:t>E</m:t>
                  </m:r>
                </m:sub>
              </m:sSub>
            </m:oMath>
            <w:r w:rsidR="002E423D" w:rsidRPr="009E4278">
              <w:rPr>
                <w:rFonts w:ascii="Arial" w:eastAsia="Calibri" w:hAnsi="Arial" w:cs="Arial"/>
                <w:lang w:val="en-IN"/>
              </w:rPr>
              <w:t>(Hour</w:t>
            </w:r>
            <w:r w:rsidR="002E423D" w:rsidRPr="009E4278">
              <w:rPr>
                <w:rFonts w:ascii="Arial" w:eastAsia="Calibri" w:hAnsi="Arial" w:cs="Arial"/>
                <w:vertAlign w:val="superscript"/>
                <w:lang w:val="en-IN"/>
              </w:rPr>
              <w:t>-1</w:t>
            </w:r>
            <w:r w:rsidR="002E423D" w:rsidRPr="009E4278">
              <w:rPr>
                <w:rFonts w:ascii="Arial" w:eastAsia="Calibri" w:hAnsi="Arial" w:cs="Arial"/>
                <w:lang w:val="en-IN"/>
              </w:rPr>
              <w:t>)</w:t>
            </w:r>
          </w:p>
        </w:tc>
        <w:tc>
          <w:tcPr>
            <w:tcW w:w="3005" w:type="dxa"/>
          </w:tcPr>
          <w:p w14:paraId="6EA5CEB8" w14:textId="77777777" w:rsidR="002E423D" w:rsidRPr="009E4278" w:rsidRDefault="002E423D" w:rsidP="002E423D">
            <w:pPr>
              <w:jc w:val="center"/>
              <w:rPr>
                <w:rFonts w:ascii="Arial" w:hAnsi="Arial" w:cs="Arial"/>
                <w:lang w:val="en-IN"/>
              </w:rPr>
            </w:pPr>
            <w:r w:rsidRPr="009E4278">
              <w:rPr>
                <w:rFonts w:ascii="Arial" w:hAnsi="Arial" w:cs="Arial"/>
                <w:lang w:val="en-IN"/>
              </w:rPr>
              <w:t>0.1</w:t>
            </w:r>
          </w:p>
        </w:tc>
        <w:tc>
          <w:tcPr>
            <w:tcW w:w="3006" w:type="dxa"/>
          </w:tcPr>
          <w:p w14:paraId="69F8691E" w14:textId="49113EB2"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3D10BAC2" w14:textId="77777777" w:rsidTr="00764EB7">
        <w:tc>
          <w:tcPr>
            <w:tcW w:w="3005" w:type="dxa"/>
          </w:tcPr>
          <w:p w14:paraId="79A74D2F" w14:textId="77777777" w:rsidR="002E423D" w:rsidRPr="009E4278" w:rsidRDefault="00DE0D8B" w:rsidP="002E423D">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E,m</m:t>
                        </m:r>
                      </m:e>
                      <m:sub>
                        <m:r>
                          <w:rPr>
                            <w:rFonts w:ascii="Cambria Math" w:hAnsi="Cambria Math" w:cs="Arial"/>
                            <w:lang w:val="en-IN"/>
                          </w:rPr>
                          <m:t>Z</m:t>
                        </m:r>
                      </m:sub>
                    </m:sSub>
                  </m:sub>
                </m:sSub>
              </m:oMath>
            </m:oMathPara>
          </w:p>
        </w:tc>
        <w:tc>
          <w:tcPr>
            <w:tcW w:w="3005" w:type="dxa"/>
          </w:tcPr>
          <w:p w14:paraId="704123B4" w14:textId="77777777" w:rsidR="002E423D" w:rsidRPr="009E4278" w:rsidRDefault="002E423D" w:rsidP="002E423D">
            <w:pPr>
              <w:jc w:val="center"/>
              <w:rPr>
                <w:rFonts w:ascii="Arial" w:hAnsi="Arial" w:cs="Arial"/>
                <w:lang w:val="en-IN"/>
              </w:rPr>
            </w:pPr>
            <w:r w:rsidRPr="009E4278">
              <w:rPr>
                <w:rFonts w:ascii="Arial" w:hAnsi="Arial" w:cs="Arial"/>
                <w:lang w:val="en-IN"/>
              </w:rPr>
              <w:t>0.8</w:t>
            </w:r>
          </w:p>
        </w:tc>
        <w:tc>
          <w:tcPr>
            <w:tcW w:w="3006" w:type="dxa"/>
          </w:tcPr>
          <w:p w14:paraId="0E03A655" w14:textId="366A92D9"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672E4657" w14:textId="77777777" w:rsidTr="00764EB7">
        <w:tc>
          <w:tcPr>
            <w:tcW w:w="3005" w:type="dxa"/>
          </w:tcPr>
          <w:p w14:paraId="45D980F0" w14:textId="77777777" w:rsidR="002E423D" w:rsidRPr="009E4278" w:rsidRDefault="00DE0D8B" w:rsidP="002E423D">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E,m</m:t>
                        </m:r>
                      </m:e>
                      <m:sub>
                        <m:r>
                          <w:rPr>
                            <w:rFonts w:ascii="Cambria Math" w:hAnsi="Cambria Math" w:cs="Arial"/>
                            <w:lang w:val="en-IN"/>
                          </w:rPr>
                          <m:t>Z</m:t>
                        </m:r>
                      </m:sub>
                    </m:sSub>
                  </m:sub>
                </m:sSub>
              </m:oMath>
            </m:oMathPara>
          </w:p>
        </w:tc>
        <w:tc>
          <w:tcPr>
            <w:tcW w:w="3005" w:type="dxa"/>
          </w:tcPr>
          <w:p w14:paraId="13DABD9B" w14:textId="77777777" w:rsidR="002E423D" w:rsidRPr="009E4278" w:rsidRDefault="002E423D" w:rsidP="002E423D">
            <w:pPr>
              <w:jc w:val="center"/>
              <w:rPr>
                <w:rFonts w:ascii="Arial" w:hAnsi="Arial" w:cs="Arial"/>
                <w:lang w:val="en-IN"/>
              </w:rPr>
            </w:pPr>
            <w:r w:rsidRPr="009E4278">
              <w:rPr>
                <w:rFonts w:ascii="Arial" w:hAnsi="Arial" w:cs="Arial"/>
                <w:lang w:val="en-IN"/>
              </w:rPr>
              <w:t>2</w:t>
            </w:r>
          </w:p>
        </w:tc>
        <w:tc>
          <w:tcPr>
            <w:tcW w:w="3006" w:type="dxa"/>
          </w:tcPr>
          <w:p w14:paraId="49A8AE29" w14:textId="2ABC33AB"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0FDC2E78" w14:textId="77777777" w:rsidTr="00764EB7">
        <w:tc>
          <w:tcPr>
            <w:tcW w:w="3005" w:type="dxa"/>
          </w:tcPr>
          <w:p w14:paraId="754D6393" w14:textId="77777777" w:rsidR="002E423D" w:rsidRPr="009E4278" w:rsidRDefault="00DE0D8B" w:rsidP="002E423D">
            <w:pPr>
              <w:jc w:val="center"/>
              <w:rPr>
                <w:rFonts w:ascii="Arial" w:eastAsia="Calibri" w:hAnsi="Arial" w:cs="Arial"/>
                <w:lang w:val="en-IN"/>
              </w:rPr>
            </w:pPr>
            <m:oMath>
              <m:sSubSup>
                <m:sSubSupPr>
                  <m:ctrlPr>
                    <w:rPr>
                      <w:rFonts w:ascii="Cambria Math" w:eastAsia="Calibri" w:hAnsi="Cambria Math" w:cs="Arial"/>
                      <w:i/>
                      <w:lang w:val="en-IN"/>
                    </w:rPr>
                  </m:ctrlPr>
                </m:sSubSupPr>
                <m:e>
                  <m:r>
                    <w:rPr>
                      <w:rFonts w:ascii="Cambria Math" w:eastAsia="Calibri" w:hAnsi="Cambria Math" w:cs="Arial"/>
                      <w:lang w:val="en-IN"/>
                    </w:rPr>
                    <m:t>E</m:t>
                  </m:r>
                </m:e>
                <m:sub>
                  <m:sSub>
                    <m:sSubPr>
                      <m:ctrlPr>
                        <w:rPr>
                          <w:rFonts w:ascii="Cambria Math" w:eastAsia="Calibri" w:hAnsi="Cambria Math" w:cs="Arial"/>
                          <w:i/>
                          <w:lang w:val="en-IN"/>
                        </w:rPr>
                      </m:ctrlPr>
                    </m:sSubPr>
                    <m:e>
                      <m:r>
                        <w:rPr>
                          <w:rFonts w:ascii="Cambria Math" w:eastAsia="Calibri" w:hAnsi="Cambria Math" w:cs="Arial"/>
                          <w:lang w:val="en-IN"/>
                        </w:rPr>
                        <m:t>m</m:t>
                      </m:r>
                    </m:e>
                    <m:sub>
                      <m:r>
                        <w:rPr>
                          <w:rFonts w:ascii="Cambria Math" w:eastAsia="Calibri" w:hAnsi="Cambria Math" w:cs="Arial"/>
                          <w:lang w:val="en-IN"/>
                        </w:rPr>
                        <m:t>Z</m:t>
                      </m:r>
                    </m:sub>
                  </m:sSub>
                </m:sub>
                <m:sup>
                  <m:r>
                    <w:rPr>
                      <w:rFonts w:ascii="Cambria Math" w:eastAsia="Calibri" w:hAnsi="Cambria Math" w:cs="Arial"/>
                      <w:lang w:val="en-IN"/>
                    </w:rPr>
                    <m:t>0</m:t>
                  </m:r>
                </m:sup>
              </m:sSubSup>
            </m:oMath>
            <w:r w:rsidR="002E423D" w:rsidRPr="009E4278">
              <w:rPr>
                <w:rFonts w:ascii="Arial" w:eastAsia="Calibri" w:hAnsi="Arial" w:cs="Arial"/>
                <w:lang w:val="en-IN"/>
              </w:rPr>
              <w:t>(Molecules)</w:t>
            </w:r>
          </w:p>
        </w:tc>
        <w:tc>
          <w:tcPr>
            <w:tcW w:w="3005" w:type="dxa"/>
          </w:tcPr>
          <w:p w14:paraId="3775C62D" w14:textId="77777777" w:rsidR="002E423D" w:rsidRPr="009E4278" w:rsidRDefault="002E423D" w:rsidP="002E423D">
            <w:pPr>
              <w:jc w:val="center"/>
              <w:rPr>
                <w:rFonts w:ascii="Arial" w:hAnsi="Arial" w:cs="Arial"/>
                <w:lang w:val="en-IN"/>
              </w:rPr>
            </w:pPr>
            <w:r w:rsidRPr="009E4278">
              <w:rPr>
                <w:rFonts w:ascii="Arial" w:hAnsi="Arial" w:cs="Arial"/>
                <w:lang w:val="en-IN"/>
              </w:rPr>
              <w:t>80000</w:t>
            </w:r>
          </w:p>
        </w:tc>
        <w:tc>
          <w:tcPr>
            <w:tcW w:w="3006" w:type="dxa"/>
          </w:tcPr>
          <w:p w14:paraId="3C40752E" w14:textId="0CCFD120"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35760A32" w14:textId="77777777" w:rsidTr="00764EB7">
        <w:tc>
          <w:tcPr>
            <w:tcW w:w="3005" w:type="dxa"/>
          </w:tcPr>
          <w:p w14:paraId="0CEF7362" w14:textId="77777777" w:rsidR="002E423D" w:rsidRPr="009E4278" w:rsidRDefault="00DE0D8B" w:rsidP="002E423D">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λ</m:t>
                    </m:r>
                  </m:e>
                  <m:sub>
                    <m:r>
                      <w:rPr>
                        <w:rFonts w:ascii="Cambria Math" w:eastAsia="Calibri" w:hAnsi="Cambria Math" w:cs="Arial"/>
                        <w:lang w:val="en-IN"/>
                      </w:rPr>
                      <m:t>Z,E</m:t>
                    </m:r>
                  </m:sub>
                </m:sSub>
              </m:oMath>
            </m:oMathPara>
          </w:p>
        </w:tc>
        <w:tc>
          <w:tcPr>
            <w:tcW w:w="3005" w:type="dxa"/>
          </w:tcPr>
          <w:p w14:paraId="6DBDA9CC" w14:textId="77777777" w:rsidR="002E423D" w:rsidRPr="009E4278" w:rsidRDefault="002E423D" w:rsidP="002E423D">
            <w:pPr>
              <w:jc w:val="center"/>
              <w:rPr>
                <w:rFonts w:ascii="Arial" w:hAnsi="Arial" w:cs="Arial"/>
                <w:lang w:val="en-IN"/>
              </w:rPr>
            </w:pPr>
            <w:r w:rsidRPr="009E4278">
              <w:rPr>
                <w:rFonts w:ascii="Arial" w:hAnsi="Arial" w:cs="Arial"/>
                <w:lang w:val="en-IN"/>
              </w:rPr>
              <w:t>0.1</w:t>
            </w:r>
          </w:p>
        </w:tc>
        <w:tc>
          <w:tcPr>
            <w:tcW w:w="3006" w:type="dxa"/>
          </w:tcPr>
          <w:p w14:paraId="2027E482" w14:textId="6611D127"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60681B69" w14:textId="77777777" w:rsidTr="00764EB7">
        <w:tc>
          <w:tcPr>
            <w:tcW w:w="3005" w:type="dxa"/>
          </w:tcPr>
          <w:p w14:paraId="0C71F822" w14:textId="77777777" w:rsidR="002E423D" w:rsidRPr="009E4278" w:rsidRDefault="00DE0D8B" w:rsidP="002E423D">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n</m:t>
                    </m:r>
                  </m:e>
                  <m:sub>
                    <m:r>
                      <w:rPr>
                        <w:rFonts w:ascii="Cambria Math" w:eastAsia="Calibri" w:hAnsi="Cambria Math" w:cs="Arial"/>
                        <w:lang w:val="en-IN"/>
                      </w:rPr>
                      <m:t>Z,E</m:t>
                    </m:r>
                  </m:sub>
                </m:sSub>
              </m:oMath>
            </m:oMathPara>
          </w:p>
        </w:tc>
        <w:tc>
          <w:tcPr>
            <w:tcW w:w="3005" w:type="dxa"/>
          </w:tcPr>
          <w:p w14:paraId="322A9B45" w14:textId="77777777" w:rsidR="002E423D" w:rsidRPr="009E4278" w:rsidRDefault="002E423D" w:rsidP="002E423D">
            <w:pPr>
              <w:jc w:val="center"/>
              <w:rPr>
                <w:rFonts w:ascii="Arial" w:hAnsi="Arial" w:cs="Arial"/>
                <w:lang w:val="en-IN"/>
              </w:rPr>
            </w:pPr>
            <w:r w:rsidRPr="009E4278">
              <w:rPr>
                <w:rFonts w:ascii="Arial" w:hAnsi="Arial" w:cs="Arial"/>
                <w:lang w:val="en-IN"/>
              </w:rPr>
              <w:t>2</w:t>
            </w:r>
          </w:p>
        </w:tc>
        <w:tc>
          <w:tcPr>
            <w:tcW w:w="3006" w:type="dxa"/>
          </w:tcPr>
          <w:p w14:paraId="27937E7C" w14:textId="4D8D8D04"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2E423D" w:rsidRPr="009E4278" w14:paraId="021D3540" w14:textId="77777777" w:rsidTr="00764EB7">
        <w:tc>
          <w:tcPr>
            <w:tcW w:w="3005" w:type="dxa"/>
          </w:tcPr>
          <w:p w14:paraId="14F0661C" w14:textId="77777777" w:rsidR="002E423D" w:rsidRPr="009E4278" w:rsidRDefault="00DE0D8B" w:rsidP="002E423D">
            <w:pPr>
              <w:jc w:val="center"/>
              <w:rPr>
                <w:rFonts w:ascii="Arial" w:eastAsia="Calibri" w:hAnsi="Arial" w:cs="Arial"/>
                <w:lang w:val="en-IN"/>
              </w:rPr>
            </w:pPr>
            <m:oMathPara>
              <m:oMath>
                <m:sSubSup>
                  <m:sSubSupPr>
                    <m:ctrlPr>
                      <w:rPr>
                        <w:rFonts w:ascii="Cambria Math" w:eastAsia="Calibri" w:hAnsi="Cambria Math" w:cs="Arial"/>
                        <w:i/>
                        <w:lang w:val="en-IN"/>
                      </w:rPr>
                    </m:ctrlPr>
                  </m:sSubSupPr>
                  <m:e>
                    <m:r>
                      <w:rPr>
                        <w:rFonts w:ascii="Cambria Math" w:eastAsia="Calibri" w:hAnsi="Cambria Math" w:cs="Arial"/>
                        <w:lang w:val="en-IN"/>
                      </w:rPr>
                      <m:t>Z</m:t>
                    </m:r>
                  </m:e>
                  <m:sub>
                    <m:r>
                      <w:rPr>
                        <w:rFonts w:ascii="Cambria Math" w:eastAsia="Calibri" w:hAnsi="Cambria Math" w:cs="Arial"/>
                        <w:lang w:val="en-IN"/>
                      </w:rPr>
                      <m:t>E</m:t>
                    </m:r>
                  </m:sub>
                  <m:sup>
                    <m:r>
                      <w:rPr>
                        <w:rFonts w:ascii="Cambria Math" w:eastAsia="Calibri" w:hAnsi="Cambria Math" w:cs="Arial"/>
                        <w:lang w:val="en-IN"/>
                      </w:rPr>
                      <m:t>0</m:t>
                    </m:r>
                  </m:sup>
                </m:sSubSup>
              </m:oMath>
            </m:oMathPara>
          </w:p>
        </w:tc>
        <w:tc>
          <w:tcPr>
            <w:tcW w:w="3005" w:type="dxa"/>
          </w:tcPr>
          <w:p w14:paraId="74C3510F" w14:textId="77777777" w:rsidR="002E423D" w:rsidRPr="009E4278" w:rsidRDefault="002E423D" w:rsidP="002E423D">
            <w:pPr>
              <w:jc w:val="center"/>
              <w:rPr>
                <w:rFonts w:ascii="Arial" w:hAnsi="Arial" w:cs="Arial"/>
                <w:lang w:val="en-IN"/>
              </w:rPr>
            </w:pPr>
            <w:r w:rsidRPr="009E4278">
              <w:rPr>
                <w:rFonts w:ascii="Arial" w:hAnsi="Arial" w:cs="Arial"/>
                <w:lang w:val="en-IN"/>
              </w:rPr>
              <w:t>100000</w:t>
            </w:r>
          </w:p>
        </w:tc>
        <w:tc>
          <w:tcPr>
            <w:tcW w:w="3006" w:type="dxa"/>
          </w:tcPr>
          <w:p w14:paraId="0409AC22" w14:textId="05CEFEFA" w:rsidR="002E423D" w:rsidRPr="009E4278" w:rsidRDefault="002E423D" w:rsidP="002E423D">
            <w:pPr>
              <w:jc w:val="center"/>
              <w:rPr>
                <w:rFonts w:ascii="Arial" w:hAnsi="Arial" w:cs="Arial"/>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{"citationItems":[{"id":"ITEM-1","itemData":{"DOI":"10.4103/1008-682X.183570","ISSN":"1745-7262","PMID":"27427552","abstract":"A striking characteristic of cancer cells is their remarkable phenotypic plasticity, which is the ability to switch states or phenotypes in response to environmental fluctuations. Phenotypic changes such as a partial or complete epithelial to mesenchymal transition (EMT) that play important roles in their survival and proliferation, and development of resistance to therapeutic treatments, are widely believed to arise due to somatic mutations in the genome. However, there is a growing concern that such a deterministic view is not entirely consistent with multiple lines of evidence, which indicate that stochasticity may also play an important role in driving phenotypic plasticity. Here, we discuss how stochasticity in protein interaction networks (PINs) may play a key role in determining phenotypic plasticity in prostate cancer (PCa). Specifically, we point out that the key players driving transitions among different phenotypes (epithelial, mesenchymal, and hybrid epithelial/mesenchymal), including ZEB1, SNAI1, OVOL1, and OVOL2, are intrinsically disordered proteins (IDPs) and discuss how plasticity at the molecular level may contribute to stochasticity in phenotypic switching by rewiring PINs. We conclude by suggesting that targeting IDPs implicated in EMT in PCa may be a new strategy to gain additional insights and develop novel treatments for this disease, which is the most common form of cancer in adult men.","author":[{"dropping-particle":"","family":"Mooney","given":"Steven M","non-dropping-particle":"","parse-names":false,"suffix":""},{"dropping-particle":"","family":"Jolly","given":"Mohit Kumar","non-dropping-particle":"","parse-names":false,"suffix":""},{"dropping-particle":"","family":"Levine","given":"Herbert","non-dropping-particle":"","parse-names":false,"suffix":""},{"dropping-particle":"","family":"Kulkarni","given":"Prakash","non-dropping-particle":"","parse-names":false,"suffix":""}],"container-title":"Asian journal of andrology","id":"ITEM-1","issue":"5","issued":{"date-parts":[["2016"]]},"page":"704-10","title":"Phenotypic plasticity in prostate cancer: role of intrinsically disordered proteins.","type":"article-journal","volume":"18"},"uris":["http://www.mendeley.com/documents/?uuid=d8f6ba30-45e2-44f7-8c57-23a6be0e4285"]}],"mendeley":{"formattedCitation":"(2)","plainTextFormattedCitation":"(2)","previouslyFormattedCitation":"(Mooney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(2)</w:t>
            </w:r>
            <w:r w:rsidRPr="009E4278">
              <w:rPr>
                <w:rFonts w:ascii="Arial" w:hAnsi="Arial" w:cs="Arial"/>
                <w:lang w:val="en-IN"/>
              </w:rPr>
              <w:fldChar w:fldCharType="end"/>
            </w:r>
          </w:p>
        </w:tc>
      </w:tr>
      <w:tr w:rsidR="00647891" w:rsidRPr="009E4278" w14:paraId="42ADD90F" w14:textId="77777777" w:rsidTr="00764EB7">
        <w:tc>
          <w:tcPr>
            <w:tcW w:w="3005" w:type="dxa"/>
          </w:tcPr>
          <w:p w14:paraId="359081C3" w14:textId="77777777" w:rsidR="00647891" w:rsidRPr="009E4278" w:rsidRDefault="00DE0D8B" w:rsidP="008A5DDB">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λ</m:t>
                    </m:r>
                  </m:e>
                  <m:sub>
                    <m:r>
                      <w:rPr>
                        <w:rFonts w:ascii="Cambria Math" w:eastAsia="Calibri" w:hAnsi="Cambria Math" w:cs="Arial"/>
                        <w:lang w:val="en-IN"/>
                      </w:rPr>
                      <m:t>N,E</m:t>
                    </m:r>
                  </m:sub>
                </m:sSub>
              </m:oMath>
            </m:oMathPara>
          </w:p>
        </w:tc>
        <w:tc>
          <w:tcPr>
            <w:tcW w:w="3005" w:type="dxa"/>
          </w:tcPr>
          <w:p w14:paraId="249953F8" w14:textId="77777777" w:rsidR="00647891" w:rsidRPr="009E4278" w:rsidRDefault="00647891" w:rsidP="00BA68D5">
            <w:pPr>
              <w:jc w:val="center"/>
              <w:rPr>
                <w:rFonts w:ascii="Arial" w:hAnsi="Arial" w:cs="Arial"/>
                <w:lang w:val="en-IN"/>
              </w:rPr>
            </w:pPr>
            <w:r w:rsidRPr="009E4278">
              <w:rPr>
                <w:rFonts w:ascii="Arial" w:hAnsi="Arial" w:cs="Arial"/>
                <w:lang w:val="en-IN"/>
              </w:rPr>
              <w:t>8</w:t>
            </w:r>
          </w:p>
        </w:tc>
        <w:tc>
          <w:tcPr>
            <w:tcW w:w="3006" w:type="dxa"/>
          </w:tcPr>
          <w:p w14:paraId="29371F05" w14:textId="5A034258" w:rsidR="00647891" w:rsidRPr="009E4278" w:rsidRDefault="00090429"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{"citationItems":[{"id":"ITEM-1","itemData":{"DOI":"10.1371/journal.pcbi.1005251","ISSN":"15537358","abstract":"Epithelial to mesenchymal transition (EMT) is an essential differentiation program during tissue morphogenesis and remodeling. EMT is induced by soluble transforming growth factor β (TGF-β) family members, and restricted by vascular endothelial growth factor family members. While many downstream molecular regulators of EMT have been identified, these have been largely evaluated individually without considering potential crosstalk. In this study, we created an ensemble of dynamic mathematical models describing TGF-β induced EMT to better understand the operational hierarchy of this complex molecular program. These models incorporate mass action kinetics within an ordinary differential equation (ODE) framework to describe the transcriptional and post-translational regulatory events driving EMT. Model parameters were estimated from multiple data sets using multiobjective optimization, in combination with cross-validation. TGF-β exposure drove the model population toward a mesenchymal phenotype, while an epithelial phenotype was maintained following vascular endothelial growth factor A (VEGF-A) exposure. Simulations predicted that the transcription factors phosphorylated SP1 and NFAT were master regulators promoting or inhibiting EMT, respectively. Surprisingly, simulations also predicted that a cellular population could exhibit phenotypic heterogeneity (characterized by a significant fraction of the population with both high epithelial and mesenchymal marker expression) if treated simultaneously with TGF-β and VEGF-A. We tested this prediction experimentally in both MCF10A and DLD1 cells and found that upwards of 45% of the cellular population acquired this hybrid state in the presence of both TGF-β and VEGF-A. We experimentally validated the predicted NFAT/Sp1 signaling axis for each phenotype response. Lastly, we found that cells in the hybrid state had significantly different functional behavior when compared to VEGF-A or TGF-β treatment alone. Together, these results establish a predictive mechanistic model of EMT susceptibility, and potentially reveal a novel signaling axis which regulates carcinoma progression through an EMT versus tubulogenesis response.","author":[{"dropping-particle":"","family":"Gould","given":"Russell","non-dropping-particle":"","parse-names":false,"suffix":""},{"dropping-particle":"","family":"Bassen","given":"David M.","non-dropping-particle":"","parse-names":false,"suffix":""},{"dropping-particle":"","family":"Chakrabarti","given":"Anirikh","non-dropping-particle":"","parse-names":false,"suffix":""},{"dropping-particle":"","family":"Varner","given":"Jeffrey D.","non-dropping-particle":"","parse-names":false,"suffix":""},{"dropping-particle":"","family":"Butcher","given":"Jonathan","non-dropping-particle":"","parse-names":false,"suffix":""}],"container-title":"PLoS Computational Biology","id":"ITEM-1","issue":"12","issued":{"date-parts":[["2016"]]},"page":"e005251","title":"Population Heterogeneity in the Epithelial to Mesenchymal Transition Is Controlled by NFAT and Phosphorylated Sp1","type":"article-journal","volume":"12"},"uris":["http://www.mendeley.com/documents/?uuid=06b10633-2f20-4bdd-95ae-34dcd434661c"]}],"mendeley":{"formattedCitation":"(3)","plainTextFormattedCitation":"(3)","previouslyFormattedCitation":"(Gould &lt;i&gt;et al.&lt;/i&gt;, 2016)"},"properties":{"noteIndex":0},"schema":"https://github.com/citation-style-language/schema/raw/master/csl-citation.json"}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(3)</w:t>
            </w:r>
            <w:r w:rsidRPr="009E4278">
              <w:rPr>
                <w:rFonts w:ascii="Arial" w:hAnsi="Arial" w:cs="Arial"/>
                <w:lang w:val="en-IN"/>
              </w:rPr>
              <w:fldChar w:fldCharType="end"/>
            </w:r>
          </w:p>
        </w:tc>
      </w:tr>
      <w:tr w:rsidR="00647891" w:rsidRPr="009E4278" w14:paraId="691A0790" w14:textId="77777777" w:rsidTr="00764EB7">
        <w:tc>
          <w:tcPr>
            <w:tcW w:w="3005" w:type="dxa"/>
          </w:tcPr>
          <w:p w14:paraId="226CF0EA" w14:textId="77777777" w:rsidR="00647891" w:rsidRPr="009E4278" w:rsidRDefault="00DE0D8B" w:rsidP="008A5DDB">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n</m:t>
                    </m:r>
                  </m:e>
                  <m:sub>
                    <m:r>
                      <w:rPr>
                        <w:rFonts w:ascii="Cambria Math" w:eastAsia="Calibri" w:hAnsi="Cambria Math" w:cs="Arial"/>
                        <w:lang w:val="en-IN"/>
                      </w:rPr>
                      <m:t>N,E</m:t>
                    </m:r>
                  </m:sub>
                </m:sSub>
              </m:oMath>
            </m:oMathPara>
          </w:p>
        </w:tc>
        <w:tc>
          <w:tcPr>
            <w:tcW w:w="3005" w:type="dxa"/>
          </w:tcPr>
          <w:p w14:paraId="617A0D63" w14:textId="77777777" w:rsidR="00647891" w:rsidRPr="009E4278" w:rsidRDefault="00647891" w:rsidP="00BA68D5">
            <w:pPr>
              <w:jc w:val="center"/>
              <w:rPr>
                <w:rFonts w:ascii="Arial" w:hAnsi="Arial" w:cs="Arial"/>
                <w:lang w:val="en-IN"/>
              </w:rPr>
            </w:pPr>
            <w:r w:rsidRPr="009E4278">
              <w:rPr>
                <w:rFonts w:ascii="Arial" w:hAnsi="Arial" w:cs="Arial"/>
                <w:lang w:val="en-IN"/>
              </w:rPr>
              <w:t>5</w:t>
            </w:r>
          </w:p>
        </w:tc>
        <w:tc>
          <w:tcPr>
            <w:tcW w:w="3006" w:type="dxa"/>
          </w:tcPr>
          <w:p w14:paraId="2260729F" w14:textId="3A99D327" w:rsidR="00647891" w:rsidRPr="009E4278" w:rsidRDefault="002D0390"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{"citationItems":[{"id":"ITEM-1","itemData":{"DOI":"10.1158/0008-5472.CAN-13-0274","abstract":"NFATc1 is a transcription factor that regulates T-cell development, osteoclastogenesis, and macrophage function. Given that T cells, osteoclasts, and macrophages in the tumor microenvironment are thought to modulate tumor progression, tumor cells may acquire NFATc1 expression through fusion with these NFATc1-expressing normal cells. We here revealed that a small proportion of tumor cells in human carcinoma specimens expressed NFATc1. To investigate the consequences of NFATc1 acquisition by tumor cells, we established A549 and MCF7 cell lines expressing a constitutively active form of NFATc1 (NFATc1CA) in an inducible manner. The expression of NFATc1CA promoted cancer cell invasion in association with changes in cell morphology. Analysis of gene expression and RNA interference experiments revealed that NFATc1CA suppressed E-cadherin expression by upregulating the transcriptional repressors Snail and Zeb1 in a manner independent of TGF-b signaling. Induced expression of NFATc1CA also downregulated E-cadherin expression and increased invasive activity in tumor xenografts in vivo. Our results thus suggest that the acquisition of NFATc1 expression contributes to tumor progression. Cancer Res; 73(16); 5100-9. Ó2013 AACR.","author":[{"dropping-particle":"","family":"Oikawa","given":"Tsukasa","non-dropping-particle":"","parse-names":false,"suffix":""},{"dropping-particle":"","family":"Nakamura","given":"Atsuko","non-dropping-particle":"","parse-names":false,"suffix":""},{"dropping-particle":"","family":"Onishi","given":"Nobuyuki","non-dropping-particle":"","parse-names":false,"suffix":""},{"dropping-particle":"","family":"Yamada","given":"Taketo","non-dropping-particle":"","parse-names":false,"suffix":""},{"dropping-particle":"","family":"Matsuo","given":"Koichi","non-dropping-particle":"","parse-names":false,"suffix":""},{"dropping-particle":"","family":"Saya","given":"Hideyuki","non-dropping-particle":"","parse-names":false,"suffix":""}],"id":"ITEM-1","issued":{"date-parts":[["2013"]]},"title":"Molecular and Cellular Pathobiology Acquired Expression of NFATc1 Downregulates E-Cadherin and Promotes Cancer Cell Invasion","type":"article-journal"},"uris":["http://www.mendeley.com/documents/?uuid=1908c812-b0cf-3cd0-807c-2991bc5b1243","http://www.mendeley.com/documents/?uuid=7211168e-91d1-4038-b421-1c37fb983bab"]}],"mendeley":{"formattedCitation":"(4)","plainTextFormattedCitation":"(4)","previouslyFormattedCitation":"(Oikawa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(4)</w:t>
            </w:r>
            <w:r w:rsidRPr="009E4278">
              <w:rPr>
                <w:rFonts w:ascii="Arial" w:hAnsi="Arial" w:cs="Arial"/>
                <w:lang w:val="en-IN"/>
              </w:rPr>
              <w:fldChar w:fldCharType="end"/>
            </w:r>
          </w:p>
        </w:tc>
      </w:tr>
      <w:tr w:rsidR="00647891" w:rsidRPr="009E4278" w14:paraId="7386C705" w14:textId="77777777" w:rsidTr="00764EB7">
        <w:tc>
          <w:tcPr>
            <w:tcW w:w="3005" w:type="dxa"/>
          </w:tcPr>
          <w:p w14:paraId="26A11C4B" w14:textId="77777777" w:rsidR="00647891" w:rsidRPr="009E4278" w:rsidRDefault="00DE0D8B" w:rsidP="008A5DDB">
            <w:pPr>
              <w:jc w:val="center"/>
              <w:rPr>
                <w:rFonts w:ascii="Arial" w:eastAsia="Calibri" w:hAnsi="Arial" w:cs="Arial"/>
                <w:lang w:val="en-IN"/>
              </w:rPr>
            </w:pPr>
            <m:oMathPara>
              <m:oMath>
                <m:sSubSup>
                  <m:sSubSupPr>
                    <m:ctrlPr>
                      <w:rPr>
                        <w:rFonts w:ascii="Cambria Math" w:eastAsia="Calibri" w:hAnsi="Cambria Math" w:cs="Arial"/>
                        <w:i/>
                        <w:lang w:val="en-IN"/>
                      </w:rPr>
                    </m:ctrlPr>
                  </m:sSubSupPr>
                  <m:e>
                    <m:r>
                      <w:rPr>
                        <w:rFonts w:ascii="Cambria Math" w:eastAsia="Calibri" w:hAnsi="Cambria Math" w:cs="Arial"/>
                        <w:lang w:val="en-IN"/>
                      </w:rPr>
                      <m:t>N</m:t>
                    </m:r>
                  </m:e>
                  <m:sub>
                    <m:r>
                      <w:rPr>
                        <w:rFonts w:ascii="Cambria Math" w:eastAsia="Calibri" w:hAnsi="Cambria Math" w:cs="Arial"/>
                        <w:lang w:val="en-IN"/>
                      </w:rPr>
                      <m:t>E</m:t>
                    </m:r>
                  </m:sub>
                  <m:sup>
                    <m:r>
                      <w:rPr>
                        <w:rFonts w:ascii="Cambria Math" w:eastAsia="Calibri" w:hAnsi="Cambria Math" w:cs="Arial"/>
                        <w:lang w:val="en-IN"/>
                      </w:rPr>
                      <m:t>0</m:t>
                    </m:r>
                  </m:sup>
                </m:sSubSup>
              </m:oMath>
            </m:oMathPara>
          </w:p>
        </w:tc>
        <w:tc>
          <w:tcPr>
            <w:tcW w:w="3005" w:type="dxa"/>
          </w:tcPr>
          <w:p w14:paraId="3E421592" w14:textId="77777777" w:rsidR="00647891" w:rsidRPr="009E4278" w:rsidRDefault="00647891" w:rsidP="00BA68D5">
            <w:pPr>
              <w:jc w:val="center"/>
              <w:rPr>
                <w:rFonts w:ascii="Arial" w:hAnsi="Arial" w:cs="Arial"/>
                <w:lang w:val="en-IN"/>
              </w:rPr>
            </w:pPr>
            <w:r w:rsidRPr="009E4278">
              <w:rPr>
                <w:rFonts w:ascii="Arial" w:hAnsi="Arial" w:cs="Arial"/>
                <w:lang w:val="en-IN"/>
              </w:rPr>
              <w:t>100000</w:t>
            </w:r>
          </w:p>
        </w:tc>
        <w:tc>
          <w:tcPr>
            <w:tcW w:w="3006" w:type="dxa"/>
          </w:tcPr>
          <w:p w14:paraId="0842536A" w14:textId="77777777" w:rsidR="00647891" w:rsidRPr="009E4278" w:rsidRDefault="000F39A6" w:rsidP="00BA68D5">
            <w:pPr>
              <w:jc w:val="center"/>
              <w:rPr>
                <w:rFonts w:ascii="Arial" w:hAnsi="Arial" w:cs="Arial"/>
                <w:lang w:val="en-IN"/>
              </w:rPr>
            </w:pPr>
            <w:r w:rsidRPr="009E4278">
              <w:rPr>
                <w:rFonts w:ascii="Arial" w:hAnsi="Arial" w:cs="Arial"/>
                <w:lang w:val="en-IN"/>
              </w:rPr>
              <w:t>Estimated</w:t>
            </w:r>
          </w:p>
        </w:tc>
      </w:tr>
      <w:tr w:rsidR="00647891" w:rsidRPr="009E4278" w14:paraId="3D7887D1" w14:textId="77777777" w:rsidTr="00764EB7">
        <w:tc>
          <w:tcPr>
            <w:tcW w:w="3005" w:type="dxa"/>
          </w:tcPr>
          <w:p w14:paraId="148E0FE4" w14:textId="77777777" w:rsidR="00647891" w:rsidRPr="009E4278" w:rsidRDefault="00DE0D8B" w:rsidP="008A5DDB">
            <w:pPr>
              <w:jc w:val="center"/>
              <w:rPr>
                <w:rFonts w:ascii="Arial" w:eastAsia="Calibri" w:hAnsi="Arial" w:cs="Arial"/>
                <w:lang w:val="en-IN"/>
              </w:rPr>
            </w:pPr>
            <m:oMath>
              <m:sSub>
                <m:sSubPr>
                  <m:ctrlPr>
                    <w:rPr>
                      <w:rFonts w:ascii="Cambria Math" w:eastAsia="Calibri" w:hAnsi="Cambria Math" w:cs="Arial"/>
                      <w:i/>
                      <w:lang w:val="en-IN"/>
                    </w:rPr>
                  </m:ctrlPr>
                </m:sSubPr>
                <m:e>
                  <m:r>
                    <w:rPr>
                      <w:rFonts w:ascii="Cambria Math" w:eastAsia="Calibri" w:hAnsi="Cambria Math" w:cs="Arial"/>
                      <w:lang w:val="en-IN"/>
                    </w:rPr>
                    <m:t>g</m:t>
                  </m:r>
                </m:e>
                <m:sub>
                  <m:r>
                    <w:rPr>
                      <w:rFonts w:ascii="Cambria Math" w:eastAsia="Calibri" w:hAnsi="Cambria Math" w:cs="Arial"/>
                      <w:lang w:val="en-IN"/>
                    </w:rPr>
                    <m:t>N</m:t>
                  </m:r>
                </m:sub>
              </m:sSub>
            </m:oMath>
            <w:r w:rsidR="00647891" w:rsidRPr="009E4278">
              <w:rPr>
                <w:rFonts w:ascii="Arial" w:hAnsi="Arial" w:cs="Arial"/>
                <w:lang w:val="en-IN"/>
              </w:rPr>
              <w:t>(Molecules/Hour)</w:t>
            </w:r>
          </w:p>
        </w:tc>
        <w:tc>
          <w:tcPr>
            <w:tcW w:w="3005" w:type="dxa"/>
          </w:tcPr>
          <w:p w14:paraId="5950D18D" w14:textId="77777777" w:rsidR="00647891" w:rsidRPr="009E4278" w:rsidRDefault="00647891" w:rsidP="00BA68D5">
            <w:pPr>
              <w:jc w:val="center"/>
              <w:rPr>
                <w:rFonts w:ascii="Arial" w:hAnsi="Arial" w:cs="Arial"/>
                <w:lang w:val="en-IN"/>
              </w:rPr>
            </w:pPr>
            <w:r w:rsidRPr="009E4278">
              <w:rPr>
                <w:rFonts w:ascii="Arial" w:hAnsi="Arial" w:cs="Arial"/>
                <w:lang w:val="en-IN"/>
              </w:rPr>
              <w:t>80000</w:t>
            </w:r>
          </w:p>
        </w:tc>
        <w:tc>
          <w:tcPr>
            <w:tcW w:w="3006" w:type="dxa"/>
          </w:tcPr>
          <w:p w14:paraId="0C83F5C7" w14:textId="092E9A36" w:rsidR="00647891" w:rsidRPr="009E4278" w:rsidRDefault="002D0390"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{"citationItems":[{"id":"ITEM-1","itemData":{"DOI":"10.1158/0008-5472.CAN-13-0274","abstract":"NFATc1 is a transcription factor that regulates T-cell development, osteoclastogenesis, and macrophage function. Given that T cells, osteoclasts, and macrophages in the tumor microenvironment are thought to modulate tumor progression, tumor cells may acquire NFATc1 expression through fusion with these NFATc1-expressing normal cells. We here revealed that a small proportion of tumor cells in human carcinoma specimens expressed NFATc1. To investigate the consequences of NFATc1 acquisition by tumor cells, we established A549 and MCF7 cell lines expressing a constitutively active form of NFATc1 (NFATc1CA) in an inducible manner. The expression of NFATc1CA promoted cancer cell invasion in association with changes in cell morphology. Analysis of gene expression and RNA interference experiments revealed that NFATc1CA suppressed E-cadherin expression by upregulating the transcriptional repressors Snail and Zeb1 in a manner independent of TGF-b signaling. Induced expression of NFATc1CA also downregulated E-cadherin expression and increased invasive activity in tumor xenografts in vivo. Our results thus suggest that the acquisition of NFATc1 expression contributes to tumor progression. Cancer Res; 73(16); 5100-9. Ó2013 AACR.","author":[{"dropping-particle":"","family":"Oikawa","given":"Tsukasa","non-dropping-particle":"","parse-names":false,"suffix":""},{"dropping-particle":"","family":"Nakamura","given":"Atsuko","non-dropping-particle":"","parse-names":false,"suffix":""},{"dropping-particle":"","family":"Onishi","given":"Nobuyuki","non-dropping-particle":"","parse-names":false,"suffix":""},{"dropping-particle":"","family":"Yamada","given":"Taketo","non-dropping-particle":"","parse-names":false,"suffix":""},{"dropping-particle":"","family":"Matsuo","given":"Koichi","non-dropping-particle":"","parse-names":false,"suffix":""},{"dropping-particle":"","family":"Saya","given":"Hideyuki","non-dropping-particle":"","parse-names":false,"suffix":""}],"id":"ITEM-1","issued":{"date-parts":[["2013"]]},"title":"Molecular and Cellular Pathobiology Acquired Expression of NFATc1 Downregulates E-Cadherin and Promotes Cancer Cell Invasion","type":"article-journal"},"uris":["http://www.mendeley.com/documents/?uuid=7211168e-91d1-4038-b421-1c37fb983bab","http://www.mendeley.com/documents/?uuid=1908c812-b0cf-3cd0-807c-2991bc5b1243"]}],"mendeley":{"formattedCitation":"(4)","plainTextFormattedCitation":"(4)","previouslyFormattedCitation":"(Oikawa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(4)</w:t>
            </w:r>
            <w:r w:rsidRPr="009E4278">
              <w:rPr>
                <w:rFonts w:ascii="Arial" w:hAnsi="Arial" w:cs="Arial"/>
                <w:lang w:val="en-IN"/>
              </w:rPr>
              <w:fldChar w:fldCharType="end"/>
            </w:r>
          </w:p>
        </w:tc>
      </w:tr>
      <w:tr w:rsidR="00647891" w:rsidRPr="009E4278" w14:paraId="47A37DBD" w14:textId="77777777" w:rsidTr="00764EB7">
        <w:tc>
          <w:tcPr>
            <w:tcW w:w="3005" w:type="dxa"/>
          </w:tcPr>
          <w:p w14:paraId="53FF436D" w14:textId="77777777" w:rsidR="00647891" w:rsidRPr="009E4278" w:rsidRDefault="00DE0D8B" w:rsidP="008A5DDB">
            <w:pPr>
              <w:jc w:val="center"/>
              <w:rPr>
                <w:rFonts w:ascii="Arial" w:eastAsia="Calibri" w:hAnsi="Arial" w:cs="Arial"/>
                <w:lang w:val="en-IN"/>
              </w:rPr>
            </w:pPr>
            <m:oMath>
              <m:sSub>
                <m:sSubPr>
                  <m:ctrlPr>
                    <w:rPr>
                      <w:rFonts w:ascii="Cambria Math" w:eastAsia="Calibri" w:hAnsi="Cambria Math" w:cs="Arial"/>
                      <w:i/>
                      <w:lang w:val="en-IN"/>
                    </w:rPr>
                  </m:ctrlPr>
                </m:sSubPr>
                <m:e>
                  <m:r>
                    <w:rPr>
                      <w:rFonts w:ascii="Cambria Math" w:eastAsia="Calibri" w:hAnsi="Cambria Math" w:cs="Arial"/>
                      <w:lang w:val="en-IN"/>
                    </w:rPr>
                    <m:t>k</m:t>
                  </m:r>
                </m:e>
                <m:sub>
                  <m:r>
                    <w:rPr>
                      <w:rFonts w:ascii="Cambria Math" w:eastAsia="Calibri" w:hAnsi="Cambria Math" w:cs="Arial"/>
                      <w:lang w:val="en-IN"/>
                    </w:rPr>
                    <m:t>N</m:t>
                  </m:r>
                </m:sub>
              </m:sSub>
            </m:oMath>
            <w:r w:rsidR="00647891" w:rsidRPr="009E4278">
              <w:rPr>
                <w:rFonts w:ascii="Arial" w:eastAsia="Calibri" w:hAnsi="Arial" w:cs="Arial"/>
                <w:lang w:val="en-IN"/>
              </w:rPr>
              <w:t>(Hour</w:t>
            </w:r>
            <w:r w:rsidR="00647891" w:rsidRPr="009E4278">
              <w:rPr>
                <w:rFonts w:ascii="Arial" w:eastAsia="Calibri" w:hAnsi="Arial" w:cs="Arial"/>
                <w:vertAlign w:val="superscript"/>
                <w:lang w:val="en-IN"/>
              </w:rPr>
              <w:t>-1</w:t>
            </w:r>
            <w:r w:rsidR="00647891" w:rsidRPr="009E4278">
              <w:rPr>
                <w:rFonts w:ascii="Arial" w:eastAsia="Calibri" w:hAnsi="Arial" w:cs="Arial"/>
                <w:lang w:val="en-IN"/>
              </w:rPr>
              <w:t>)</w:t>
            </w:r>
          </w:p>
        </w:tc>
        <w:tc>
          <w:tcPr>
            <w:tcW w:w="3005" w:type="dxa"/>
          </w:tcPr>
          <w:p w14:paraId="59063BF1" w14:textId="77777777" w:rsidR="00647891" w:rsidRPr="009E4278" w:rsidRDefault="00647891" w:rsidP="00BA68D5">
            <w:pPr>
              <w:jc w:val="center"/>
              <w:rPr>
                <w:rFonts w:ascii="Arial" w:hAnsi="Arial" w:cs="Arial"/>
                <w:lang w:val="en-IN"/>
              </w:rPr>
            </w:pPr>
            <w:r w:rsidRPr="009E4278">
              <w:rPr>
                <w:rFonts w:ascii="Arial" w:hAnsi="Arial" w:cs="Arial"/>
                <w:lang w:val="en-IN"/>
              </w:rPr>
              <w:t>0.1</w:t>
            </w:r>
          </w:p>
        </w:tc>
        <w:tc>
          <w:tcPr>
            <w:tcW w:w="3006" w:type="dxa"/>
          </w:tcPr>
          <w:p w14:paraId="5F3677EC" w14:textId="07850237" w:rsidR="00647891" w:rsidRPr="009E4278" w:rsidRDefault="002D0390" w:rsidP="00BA68D5">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{"citationItems":[{"id":"ITEM-1","itemData":{"DOI":"10.1158/0008-5472.CAN-13-0274","abstract":"NFATc1 is a transcription factor that regulates T-cell development, osteoclastogenesis, and macrophage function. Given that T cells, osteoclasts, and macrophages in the tumor microenvironment are thought to modulate tumor progression, tumor cells may acquire NFATc1 expression through fusion with these NFATc1-expressing normal cells. We here revealed that a small proportion of tumor cells in human carcinoma specimens expressed NFATc1. To investigate the consequences of NFATc1 acquisition by tumor cells, we established A549 and MCF7 cell lines expressing a constitutively active form of NFATc1 (NFATc1CA) in an inducible manner. The expression of NFATc1CA promoted cancer cell invasion in association with changes in cell morphology. Analysis of gene expression and RNA interference experiments revealed that NFATc1CA suppressed E-cadherin expression by upregulating the transcriptional repressors Snail and Zeb1 in a manner independent of TGF-b signaling. Induced expression of NFATc1CA also downregulated E-cadherin expression and increased invasive activity in tumor xenografts in vivo. Our results thus suggest that the acquisition of NFATc1 expression contributes to tumor progression. Cancer Res; 73(16); 5100-9. Ó2013 AACR.","author":[{"dropping-particle":"","family":"Oikawa","given":"Tsukasa","non-dropping-particle":"","parse-names":false,"suffix":""},{"dropping-particle":"","family":"Nakamura","given":"Atsuko","non-dropping-particle":"","parse-names":false,"suffix":""},{"dropping-particle":"","family":"Onishi","given":"Nobuyuki","non-dropping-particle":"","parse-names":false,"suffix":""},{"dropping-particle":"","family":"Yamada","given":"Taketo","non-dropping-particle":"","parse-names":false,"suffix":""},{"dropping-particle":"","family":"Matsuo","given":"Koichi","non-dropping-particle":"","parse-names":false,"suffix":""},{"dropping-particle":"","family":"Saya","given":"Hideyuki","non-dropping-particle":"","parse-names":false,"suffix":""}],"id":"ITEM-1","issued":{"date-parts":[["2013"]]},"title":"Molecular and Cellular Pathobiology Acquired Expression of NFATc1 Downregulates E-Cadherin and Promotes Cancer Cell Invasion","type":"article-journal"},"uris":["http://www.mendeley.com/documents/?uuid=7211168e-91d1-4038-b421-1c37fb983bab","http://www.mendeley.com/documents/?uuid=1908c812-b0cf-3cd0-807c-2991bc5b1243"]}],"mendeley":{"formattedCitation":"(4)","plainTextFormattedCitation":"(4)","previouslyFormattedCitation":"(Oikawa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(4)</w:t>
            </w:r>
            <w:r w:rsidRPr="009E4278">
              <w:rPr>
                <w:rFonts w:ascii="Arial" w:hAnsi="Arial" w:cs="Arial"/>
                <w:lang w:val="en-IN"/>
              </w:rPr>
              <w:fldChar w:fldCharType="end"/>
            </w:r>
          </w:p>
        </w:tc>
      </w:tr>
      <w:tr w:rsidR="008A5DDB" w:rsidRPr="009E4278" w14:paraId="34AE9AC0" w14:textId="77777777" w:rsidTr="00764EB7">
        <w:tc>
          <w:tcPr>
            <w:tcW w:w="3005" w:type="dxa"/>
          </w:tcPr>
          <w:p w14:paraId="661B8FCD" w14:textId="77777777" w:rsidR="008A5DDB" w:rsidRPr="009E4278" w:rsidRDefault="00DE0D8B" w:rsidP="008A5DDB">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λ</m:t>
                    </m:r>
                  </m:e>
                  <m:sub>
                    <m:r>
                      <w:rPr>
                        <w:rFonts w:ascii="Cambria Math" w:eastAsia="Calibri" w:hAnsi="Cambria Math" w:cs="Arial"/>
                        <w:lang w:val="en-IN"/>
                      </w:rPr>
                      <m:t>N,Z</m:t>
                    </m:r>
                  </m:sub>
                </m:sSub>
              </m:oMath>
            </m:oMathPara>
          </w:p>
        </w:tc>
        <w:tc>
          <w:tcPr>
            <w:tcW w:w="3005" w:type="dxa"/>
          </w:tcPr>
          <w:p w14:paraId="45537F9D" w14:textId="77777777" w:rsidR="008A5DDB" w:rsidRPr="009E4278" w:rsidRDefault="008A5DDB" w:rsidP="008A5DDB">
            <w:pPr>
              <w:jc w:val="center"/>
              <w:rPr>
                <w:rFonts w:ascii="Arial" w:hAnsi="Arial" w:cs="Arial"/>
                <w:lang w:val="en-IN"/>
              </w:rPr>
            </w:pPr>
            <w:r w:rsidRPr="009E4278">
              <w:rPr>
                <w:rFonts w:ascii="Arial" w:hAnsi="Arial" w:cs="Arial"/>
                <w:lang w:val="en-IN"/>
              </w:rPr>
              <w:t>2</w:t>
            </w:r>
          </w:p>
        </w:tc>
        <w:tc>
          <w:tcPr>
            <w:tcW w:w="3006" w:type="dxa"/>
          </w:tcPr>
          <w:p w14:paraId="2F539602" w14:textId="1A58AB84" w:rsidR="008A5DDB" w:rsidRPr="009E4278" w:rsidRDefault="002D0390" w:rsidP="008A5DDB">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{"citationItems":[{"id":"ITEM-1","itemData":{"DOI":"10.1158/0008-5472.CAN-13-0274","abstract":"NFATc1 is a transcription factor that regulates T-cell development, osteoclastogenesis, and macrophage function. Given that T cells, osteoclasts, and macrophages in the tumor microenvironment are thought to modulate tumor progression, tumor cells may acquire NFATc1 expression through fusion with these NFATc1-expressing normal cells. We here revealed that a small proportion of tumor cells in human carcinoma specimens expressed NFATc1. To investigate the consequences of NFATc1 acquisition by tumor cells, we established A549 and MCF7 cell lines expressing a constitutively active form of NFATc1 (NFATc1CA) in an inducible manner. The expression of NFATc1CA promoted cancer cell invasion in association with changes in cell morphology. Analysis of gene expression and RNA interference experiments revealed that NFATc1CA suppressed E-cadherin expression by upregulating the transcriptional repressors Snail and Zeb1 in a manner independent of TGF-b signaling. Induced expression of NFATc1CA also downregulated E-cadherin expression and increased invasive activity in tumor xenografts in vivo. Our results thus suggest that the acquisition of NFATc1 expression contributes to tumor progression. Cancer Res; 73(16); 5100-9. Ó2013 AACR.","author":[{"dropping-particle":"","family":"Oikawa","given":"Tsukasa","non-dropping-particle":"","parse-names":false,"suffix":""},{"dropping-particle":"","family":"Nakamura","given":"Atsuko","non-dropping-particle":"","parse-names":false,"suffix":""},{"dropping-particle":"","family":"Onishi","given":"Nobuyuki","non-dropping-particle":"","parse-names":false,"suffix":""},{"dropping-particle":"","family":"Yamada","given":"Taketo","non-dropping-particle":"","parse-names":false,"suffix":""},{"dropping-particle":"","family":"Matsuo","given":"Koichi","non-dropping-particle":"","parse-names":false,"suffix":""},{"dropping-particle":"","family":"Saya","given":"Hideyuki","non-dropping-particle":"","parse-names":false,"suffix":""}],"id":"ITEM-1","issued":{"date-parts":[["2013"]]},"title":"Molecular and Cellular Pathobiology Acquired Expression of NFATc1 Downregulates E-Cadherin and Promotes Cancer Cell Invasion","type":"article-journal"},"uris":["http://www.mendeley.com/documents/?uuid=7211168e-91d1-4038-b421-1c37fb983bab","http://www.mendeley.com/documents/?uuid=1908c812-b0cf-3cd0-807c-2991bc5b1243"]}],"mendeley":{"formattedCitation":"(4)","plainTextFormattedCitation":"(4)","previouslyFormattedCitation":"(Oikawa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(4)</w:t>
            </w:r>
            <w:r w:rsidRPr="009E4278">
              <w:rPr>
                <w:rFonts w:ascii="Arial" w:hAnsi="Arial" w:cs="Arial"/>
                <w:lang w:val="en-IN"/>
              </w:rPr>
              <w:fldChar w:fldCharType="end"/>
            </w:r>
          </w:p>
        </w:tc>
      </w:tr>
      <w:tr w:rsidR="008A5DDB" w:rsidRPr="009E4278" w14:paraId="26E084FF" w14:textId="77777777" w:rsidTr="00764EB7">
        <w:tc>
          <w:tcPr>
            <w:tcW w:w="3005" w:type="dxa"/>
          </w:tcPr>
          <w:p w14:paraId="2973914A" w14:textId="77777777" w:rsidR="008A5DDB" w:rsidRPr="009E4278" w:rsidRDefault="00DE0D8B" w:rsidP="008A5DDB">
            <w:pPr>
              <w:jc w:val="center"/>
              <w:rPr>
                <w:rFonts w:ascii="Arial" w:eastAsia="Calibri"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n</m:t>
                    </m:r>
                  </m:e>
                  <m:sub>
                    <m:r>
                      <w:rPr>
                        <w:rFonts w:ascii="Cambria Math" w:eastAsia="Calibri" w:hAnsi="Cambria Math" w:cs="Arial"/>
                        <w:lang w:val="en-IN"/>
                      </w:rPr>
                      <m:t>N,Z</m:t>
                    </m:r>
                  </m:sub>
                </m:sSub>
              </m:oMath>
            </m:oMathPara>
          </w:p>
        </w:tc>
        <w:tc>
          <w:tcPr>
            <w:tcW w:w="3005" w:type="dxa"/>
          </w:tcPr>
          <w:p w14:paraId="464D963F" w14:textId="77777777" w:rsidR="008A5DDB" w:rsidRPr="009E4278" w:rsidRDefault="008A5DDB" w:rsidP="008A5DDB">
            <w:pPr>
              <w:jc w:val="center"/>
              <w:rPr>
                <w:rFonts w:ascii="Arial" w:hAnsi="Arial" w:cs="Arial"/>
                <w:lang w:val="en-IN"/>
              </w:rPr>
            </w:pPr>
            <w:r w:rsidRPr="009E4278">
              <w:rPr>
                <w:rFonts w:ascii="Arial" w:hAnsi="Arial" w:cs="Arial"/>
                <w:lang w:val="en-IN"/>
              </w:rPr>
              <w:t>2</w:t>
            </w:r>
          </w:p>
        </w:tc>
        <w:tc>
          <w:tcPr>
            <w:tcW w:w="3006" w:type="dxa"/>
          </w:tcPr>
          <w:p w14:paraId="2989CF40" w14:textId="6EB584C3" w:rsidR="008A5DDB" w:rsidRPr="009E4278" w:rsidRDefault="002D0390" w:rsidP="008A5DDB">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{"citationItems":[{"id":"ITEM-1","itemData":{"DOI":"10.1158/0008-5472.CAN-13-0274","abstract":"NFATc1 is a transcription factor that regulates T-cell development, osteoclastogenesis, and macrophage function. Given that T cells, osteoclasts, and macrophages in the tumor microenvironment are thought to modulate tumor progression, tumor cells may acquire NFATc1 expression through fusion with these NFATc1-expressing normal cells. We here revealed that a small proportion of tumor cells in human carcinoma specimens expressed NFATc1. To investigate the consequences of NFATc1 acquisition by tumor cells, we established A549 and MCF7 cell lines expressing a constitutively active form of NFATc1 (NFATc1CA) in an inducible manner. The expression of NFATc1CA promoted cancer cell invasion in association with changes in cell morphology. Analysis of gene expression and RNA interference experiments revealed that NFATc1CA suppressed E-cadherin expression by upregulating the transcriptional repressors Snail and Zeb1 in a manner independent of TGF-b signaling. Induced expression of NFATc1CA also downregulated E-cadherin expression and increased invasive activity in tumor xenografts in vivo. Our results thus suggest that the acquisition of NFATc1 expression contributes to tumor progression. Cancer Res; 73(16); 5100-9. Ó2013 AACR.","author":[{"dropping-particle":"","family":"Oikawa","given":"Tsukasa","non-dropping-particle":"","parse-names":false,"suffix":""},{"dropping-particle":"","family":"Nakamura","given":"Atsuko","non-dropping-particle":"","parse-names":false,"suffix":""},{"dropping-particle":"","family":"Onishi","given":"Nobuyuki","non-dropping-particle":"","parse-names":false,"suffix":""},{"dropping-particle":"","family":"Yamada","given":"Taketo","non-dropping-particle":"","parse-names":false,"suffix":""},{"dropping-particle":"","family":"Matsuo","given":"Koichi","non-dropping-particle":"","parse-names":false,"suffix":""},{"dropping-particle":"","family":"Saya","given":"Hideyuki","non-dropping-particle":"","parse-names":false,"suffix":""}],"id":"ITEM-1","issued":{"date-parts":[["2013"]]},"title":"Molecular and Cellular Pathobiology Acquired Expression of NFATc1 Downregulates E-Cadherin and Promotes Cancer Cell Invasion","type":"article-journal"},"uris":["http://www.mendeley.com/documents/?uuid=7211168e-91d1-4038-b421-1c37fb983bab","http://www.mendeley.com/documents/?uuid=1908c812-b0cf-3cd0-807c-2991bc5b1243"]}],"mendeley":{"formattedCitation":"(4)","plainTextFormattedCitation":"(4)","previouslyFormattedCitation":"(Oikawa &lt;i&gt;et al.&lt;/i&gt;, 2013)"},"properties":{"noteIndex":0},"schema":"https://github.com/citation-style-language/schema/raw/master/csl-citation.json"}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(4)</w:t>
            </w:r>
            <w:r w:rsidRPr="009E4278">
              <w:rPr>
                <w:rFonts w:ascii="Arial" w:hAnsi="Arial" w:cs="Arial"/>
                <w:lang w:val="en-IN"/>
              </w:rPr>
              <w:fldChar w:fldCharType="end"/>
            </w:r>
          </w:p>
        </w:tc>
      </w:tr>
      <w:tr w:rsidR="008A5DDB" w:rsidRPr="009E4278" w14:paraId="2728A29D" w14:textId="77777777" w:rsidTr="00764EB7">
        <w:tc>
          <w:tcPr>
            <w:tcW w:w="3005" w:type="dxa"/>
          </w:tcPr>
          <w:p w14:paraId="0E5AEDB3" w14:textId="77777777" w:rsidR="008A5DDB" w:rsidRPr="009E4278" w:rsidRDefault="00DE0D8B" w:rsidP="008A5DDB">
            <w:pPr>
              <w:jc w:val="center"/>
              <w:rPr>
                <w:rFonts w:ascii="Arial" w:eastAsia="Calibri" w:hAnsi="Arial" w:cs="Arial"/>
                <w:lang w:val="en-IN"/>
              </w:rPr>
            </w:pPr>
            <m:oMathPara>
              <m:oMath>
                <m:sSubSup>
                  <m:sSubSupPr>
                    <m:ctrlPr>
                      <w:rPr>
                        <w:rFonts w:ascii="Cambria Math" w:eastAsia="Calibri" w:hAnsi="Cambria Math" w:cs="Arial"/>
                        <w:i/>
                        <w:lang w:val="en-IN"/>
                      </w:rPr>
                    </m:ctrlPr>
                  </m:sSubSupPr>
                  <m:e>
                    <m:r>
                      <w:rPr>
                        <w:rFonts w:ascii="Cambria Math" w:eastAsia="Calibri" w:hAnsi="Cambria Math" w:cs="Arial"/>
                        <w:lang w:val="en-IN"/>
                      </w:rPr>
                      <m:t>N</m:t>
                    </m:r>
                  </m:e>
                  <m:sub>
                    <m:r>
                      <w:rPr>
                        <w:rFonts w:ascii="Cambria Math" w:eastAsia="Calibri" w:hAnsi="Cambria Math" w:cs="Arial"/>
                        <w:lang w:val="en-IN"/>
                      </w:rPr>
                      <m:t>Z</m:t>
                    </m:r>
                  </m:sub>
                  <m:sup>
                    <m:r>
                      <w:rPr>
                        <w:rFonts w:ascii="Cambria Math" w:eastAsia="Calibri" w:hAnsi="Cambria Math" w:cs="Arial"/>
                        <w:lang w:val="en-IN"/>
                      </w:rPr>
                      <m:t>0</m:t>
                    </m:r>
                  </m:sup>
                </m:sSubSup>
              </m:oMath>
            </m:oMathPara>
          </w:p>
        </w:tc>
        <w:tc>
          <w:tcPr>
            <w:tcW w:w="3005" w:type="dxa"/>
          </w:tcPr>
          <w:p w14:paraId="69176934" w14:textId="77777777" w:rsidR="008A5DDB" w:rsidRPr="009E4278" w:rsidRDefault="008A5DDB" w:rsidP="008A5DDB">
            <w:pPr>
              <w:jc w:val="center"/>
              <w:rPr>
                <w:rFonts w:ascii="Arial" w:hAnsi="Arial" w:cs="Arial"/>
                <w:lang w:val="en-IN"/>
              </w:rPr>
            </w:pPr>
            <w:r w:rsidRPr="009E4278">
              <w:rPr>
                <w:rFonts w:ascii="Arial" w:hAnsi="Arial" w:cs="Arial"/>
                <w:lang w:val="en-IN"/>
              </w:rPr>
              <w:t>800000</w:t>
            </w:r>
          </w:p>
        </w:tc>
        <w:tc>
          <w:tcPr>
            <w:tcW w:w="3006" w:type="dxa"/>
          </w:tcPr>
          <w:p w14:paraId="422BD8CA" w14:textId="77777777" w:rsidR="008A5DDB" w:rsidRPr="009E4278" w:rsidRDefault="000F39A6" w:rsidP="008A5DDB">
            <w:pPr>
              <w:jc w:val="center"/>
              <w:rPr>
                <w:rFonts w:ascii="Arial" w:hAnsi="Arial" w:cs="Arial"/>
                <w:lang w:val="en-IN"/>
              </w:rPr>
            </w:pPr>
            <w:r w:rsidRPr="009E4278">
              <w:rPr>
                <w:rFonts w:ascii="Arial" w:hAnsi="Arial" w:cs="Arial"/>
                <w:lang w:val="en-IN"/>
              </w:rPr>
              <w:t>Estimated</w:t>
            </w:r>
          </w:p>
        </w:tc>
      </w:tr>
      <w:tr w:rsidR="00752C6F" w:rsidRPr="009E4278" w14:paraId="60A28EB0" w14:textId="77777777" w:rsidTr="00764EB7">
        <w:tc>
          <w:tcPr>
            <w:tcW w:w="3005" w:type="dxa"/>
          </w:tcPr>
          <w:p w14:paraId="5CF323B8" w14:textId="77777777" w:rsidR="00752C6F" w:rsidRPr="009E4278" w:rsidRDefault="00DE0D8B" w:rsidP="008A5DDB">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λ</m:t>
                    </m:r>
                  </m:e>
                  <m:sub>
                    <m:sSub>
                      <m:sSubPr>
                        <m:ctrlPr>
                          <w:rPr>
                            <w:rFonts w:ascii="Cambria Math" w:hAnsi="Cambria Math" w:cs="Arial"/>
                            <w:i/>
                            <w:lang w:val="en-IN"/>
                          </w:rPr>
                        </m:ctrlPr>
                      </m:sSubPr>
                      <m:e>
                        <m:r>
                          <w:rPr>
                            <w:rFonts w:ascii="Cambria Math" w:hAnsi="Cambria Math" w:cs="Arial"/>
                            <w:lang w:val="en-IN"/>
                          </w:rPr>
                          <m:t>N,μ</m:t>
                        </m:r>
                      </m:e>
                      <m:sub>
                        <m:r>
                          <w:rPr>
                            <w:rFonts w:ascii="Cambria Math" w:hAnsi="Cambria Math" w:cs="Arial"/>
                            <w:lang w:val="en-IN"/>
                          </w:rPr>
                          <m:t>200</m:t>
                        </m:r>
                      </m:sub>
                    </m:sSub>
                  </m:sub>
                </m:sSub>
              </m:oMath>
            </m:oMathPara>
          </w:p>
        </w:tc>
        <w:tc>
          <w:tcPr>
            <w:tcW w:w="3005" w:type="dxa"/>
          </w:tcPr>
          <w:p w14:paraId="43294526" w14:textId="77777777" w:rsidR="00752C6F" w:rsidRPr="009E4278" w:rsidRDefault="00752C6F" w:rsidP="008A5DDB">
            <w:pPr>
              <w:jc w:val="center"/>
              <w:rPr>
                <w:rFonts w:ascii="Arial" w:hAnsi="Arial" w:cs="Arial"/>
                <w:lang w:val="en-IN"/>
              </w:rPr>
            </w:pPr>
            <w:r w:rsidRPr="009E4278">
              <w:rPr>
                <w:rFonts w:ascii="Arial" w:hAnsi="Arial" w:cs="Arial"/>
                <w:lang w:val="en-IN"/>
              </w:rPr>
              <w:t>4</w:t>
            </w:r>
          </w:p>
        </w:tc>
        <w:tc>
          <w:tcPr>
            <w:tcW w:w="3006" w:type="dxa"/>
          </w:tcPr>
          <w:p w14:paraId="214EA1D1" w14:textId="77777777" w:rsidR="00752C6F" w:rsidRPr="009E4278" w:rsidRDefault="00752C6F" w:rsidP="008A5DDB">
            <w:pPr>
              <w:jc w:val="center"/>
              <w:rPr>
                <w:rFonts w:ascii="Arial" w:hAnsi="Arial" w:cs="Arial"/>
                <w:lang w:val="en-IN"/>
              </w:rPr>
            </w:pPr>
            <w:r w:rsidRPr="009E4278">
              <w:rPr>
                <w:rFonts w:ascii="Arial" w:hAnsi="Arial" w:cs="Arial"/>
                <w:lang w:val="en-IN"/>
              </w:rPr>
              <w:t>Estimated</w:t>
            </w:r>
          </w:p>
        </w:tc>
      </w:tr>
      <w:tr w:rsidR="00752C6F" w:rsidRPr="009E4278" w14:paraId="3D20A4B5" w14:textId="77777777" w:rsidTr="00764EB7">
        <w:tc>
          <w:tcPr>
            <w:tcW w:w="3005" w:type="dxa"/>
          </w:tcPr>
          <w:p w14:paraId="5748E5E1" w14:textId="77777777" w:rsidR="00752C6F" w:rsidRPr="009E4278" w:rsidRDefault="00DE0D8B" w:rsidP="008A5DDB">
            <w:pPr>
              <w:jc w:val="center"/>
              <w:rPr>
                <w:rFonts w:ascii="Arial" w:eastAsia="Calibri" w:hAnsi="Arial" w:cs="Arial"/>
                <w:lang w:val="en-IN"/>
              </w:rPr>
            </w:pPr>
            <m:oMathPara>
              <m:oMath>
                <m:sSub>
                  <m:sSubPr>
                    <m:ctrlPr>
                      <w:rPr>
                        <w:rFonts w:ascii="Cambria Math" w:hAnsi="Cambria Math" w:cs="Arial"/>
                        <w:i/>
                        <w:lang w:val="en-IN"/>
                      </w:rPr>
                    </m:ctrlPr>
                  </m:sSubPr>
                  <m:e>
                    <m:r>
                      <w:rPr>
                        <w:rFonts w:ascii="Cambria Math" w:hAnsi="Cambria Math" w:cs="Arial"/>
                        <w:lang w:val="en-IN"/>
                      </w:rPr>
                      <m:t>n</m:t>
                    </m:r>
                  </m:e>
                  <m:sub>
                    <m:sSub>
                      <m:sSubPr>
                        <m:ctrlPr>
                          <w:rPr>
                            <w:rFonts w:ascii="Cambria Math" w:hAnsi="Cambria Math" w:cs="Arial"/>
                            <w:i/>
                            <w:lang w:val="en-IN"/>
                          </w:rPr>
                        </m:ctrlPr>
                      </m:sSubPr>
                      <m:e>
                        <m:r>
                          <w:rPr>
                            <w:rFonts w:ascii="Cambria Math" w:hAnsi="Cambria Math" w:cs="Arial"/>
                            <w:lang w:val="en-IN"/>
                          </w:rPr>
                          <m:t>N,μ</m:t>
                        </m:r>
                      </m:e>
                      <m:sub>
                        <m:r>
                          <w:rPr>
                            <w:rFonts w:ascii="Cambria Math" w:hAnsi="Cambria Math" w:cs="Arial"/>
                            <w:lang w:val="en-IN"/>
                          </w:rPr>
                          <m:t>200</m:t>
                        </m:r>
                      </m:sub>
                    </m:sSub>
                  </m:sub>
                </m:sSub>
              </m:oMath>
            </m:oMathPara>
          </w:p>
        </w:tc>
        <w:tc>
          <w:tcPr>
            <w:tcW w:w="3005" w:type="dxa"/>
          </w:tcPr>
          <w:p w14:paraId="6C1F9116" w14:textId="77777777" w:rsidR="00752C6F" w:rsidRPr="009E4278" w:rsidRDefault="00752C6F" w:rsidP="008A5DDB">
            <w:pPr>
              <w:jc w:val="center"/>
              <w:rPr>
                <w:rFonts w:ascii="Arial" w:hAnsi="Arial" w:cs="Arial"/>
                <w:lang w:val="en-IN"/>
              </w:rPr>
            </w:pPr>
            <w:r w:rsidRPr="009E4278">
              <w:rPr>
                <w:rFonts w:ascii="Arial" w:hAnsi="Arial" w:cs="Arial"/>
                <w:lang w:val="en-IN"/>
              </w:rPr>
              <w:t>4</w:t>
            </w:r>
          </w:p>
        </w:tc>
        <w:tc>
          <w:tcPr>
            <w:tcW w:w="3006" w:type="dxa"/>
          </w:tcPr>
          <w:p w14:paraId="120DF946" w14:textId="77777777" w:rsidR="00752C6F" w:rsidRPr="009E4278" w:rsidRDefault="00752C6F" w:rsidP="008A5DDB">
            <w:pPr>
              <w:jc w:val="center"/>
              <w:rPr>
                <w:rFonts w:ascii="Arial" w:hAnsi="Arial" w:cs="Arial"/>
                <w:lang w:val="en-IN"/>
              </w:rPr>
            </w:pPr>
            <w:r w:rsidRPr="009E4278">
              <w:rPr>
                <w:rFonts w:ascii="Arial" w:hAnsi="Arial" w:cs="Arial"/>
                <w:lang w:val="en-IN"/>
              </w:rPr>
              <w:t>Estimated</w:t>
            </w:r>
          </w:p>
        </w:tc>
      </w:tr>
      <w:tr w:rsidR="00752C6F" w:rsidRPr="009E4278" w14:paraId="31AEA334" w14:textId="77777777" w:rsidTr="00764EB7">
        <w:tc>
          <w:tcPr>
            <w:tcW w:w="3005" w:type="dxa"/>
          </w:tcPr>
          <w:p w14:paraId="285B8906" w14:textId="77777777" w:rsidR="00752C6F" w:rsidRPr="009E4278" w:rsidRDefault="00752C6F" w:rsidP="008A5DDB">
            <w:pPr>
              <w:jc w:val="center"/>
              <w:rPr>
                <w:rFonts w:ascii="Arial" w:eastAsia="Calibri" w:hAnsi="Arial" w:cs="Arial"/>
                <w:lang w:val="en-IN"/>
              </w:rPr>
            </w:pPr>
            <w:r w:rsidRPr="009E4278">
              <w:rPr>
                <w:rFonts w:ascii="Arial" w:hAnsi="Arial" w:cs="Arial"/>
                <w:lang w:val="en-IN"/>
              </w:rPr>
              <w:t>N</w:t>
            </w:r>
            <w:r w:rsidRPr="009E4278">
              <w:rPr>
                <w:rFonts w:ascii="Arial" w:hAnsi="Arial" w:cs="Arial"/>
                <w:vertAlign w:val="superscript"/>
                <w:lang w:val="en-IN"/>
              </w:rPr>
              <w:t>0</w:t>
            </w:r>
            <w:r w:rsidRPr="009E4278">
              <w:rPr>
                <w:rFonts w:ascii="Arial" w:hAnsi="Arial" w:cs="Arial"/>
                <w:vertAlign w:val="subscript"/>
                <w:lang w:val="en-IN"/>
              </w:rPr>
              <w:t>μ200</w:t>
            </w:r>
            <w:r w:rsidRPr="009E4278">
              <w:rPr>
                <w:rFonts w:ascii="Arial" w:hAnsi="Arial" w:cs="Arial"/>
                <w:lang w:val="en-IN"/>
              </w:rPr>
              <w:t xml:space="preserve"> (Molecules)</w:t>
            </w:r>
          </w:p>
        </w:tc>
        <w:tc>
          <w:tcPr>
            <w:tcW w:w="3005" w:type="dxa"/>
          </w:tcPr>
          <w:p w14:paraId="5AA479C7" w14:textId="77777777" w:rsidR="00752C6F" w:rsidRPr="009E4278" w:rsidRDefault="00752C6F" w:rsidP="008A5DDB">
            <w:pPr>
              <w:jc w:val="center"/>
              <w:rPr>
                <w:rFonts w:ascii="Arial" w:hAnsi="Arial" w:cs="Arial"/>
                <w:lang w:val="en-IN"/>
              </w:rPr>
            </w:pPr>
            <w:r w:rsidRPr="009E4278">
              <w:rPr>
                <w:rFonts w:ascii="Arial" w:hAnsi="Arial" w:cs="Arial"/>
                <w:lang w:val="en-IN"/>
              </w:rPr>
              <w:t>500000</w:t>
            </w:r>
          </w:p>
        </w:tc>
        <w:tc>
          <w:tcPr>
            <w:tcW w:w="3006" w:type="dxa"/>
          </w:tcPr>
          <w:p w14:paraId="72E0B5E2" w14:textId="77777777" w:rsidR="007279CC" w:rsidRPr="009E4278" w:rsidRDefault="00752C6F" w:rsidP="007279CC">
            <w:pPr>
              <w:jc w:val="center"/>
              <w:rPr>
                <w:rFonts w:ascii="Arial" w:hAnsi="Arial" w:cs="Arial"/>
                <w:lang w:val="en-IN"/>
              </w:rPr>
            </w:pPr>
            <w:r w:rsidRPr="009E4278">
              <w:rPr>
                <w:rFonts w:ascii="Arial" w:hAnsi="Arial" w:cs="Arial"/>
                <w:lang w:val="en-IN"/>
              </w:rPr>
              <w:t>Estimated</w:t>
            </w:r>
          </w:p>
        </w:tc>
      </w:tr>
      <w:tr w:rsidR="007279CC" w:rsidRPr="009E4278" w14:paraId="15531EE4" w14:textId="77777777" w:rsidTr="00764EB7">
        <w:tc>
          <w:tcPr>
            <w:tcW w:w="3005" w:type="dxa"/>
          </w:tcPr>
          <w:p w14:paraId="13B7BE5C" w14:textId="77777777" w:rsidR="007279CC" w:rsidRPr="009E4278" w:rsidRDefault="00DE0D8B" w:rsidP="008A5DDB">
            <w:pPr>
              <w:jc w:val="center"/>
              <w:rPr>
                <w:rFonts w:ascii="Arial"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λ</m:t>
                    </m:r>
                  </m:e>
                  <m:sub>
                    <m:r>
                      <w:rPr>
                        <w:rFonts w:ascii="Cambria Math" w:eastAsia="Calibri" w:hAnsi="Cambria Math" w:cs="Arial"/>
                        <w:lang w:val="en-IN"/>
                      </w:rPr>
                      <m:t>N,N</m:t>
                    </m:r>
                  </m:sub>
                </m:sSub>
              </m:oMath>
            </m:oMathPara>
          </w:p>
        </w:tc>
        <w:tc>
          <w:tcPr>
            <w:tcW w:w="3005" w:type="dxa"/>
          </w:tcPr>
          <w:p w14:paraId="1B7341CE" w14:textId="77777777" w:rsidR="007279CC" w:rsidRPr="009E4278" w:rsidRDefault="007279CC" w:rsidP="008A5DDB">
            <w:pPr>
              <w:jc w:val="center"/>
              <w:rPr>
                <w:rFonts w:ascii="Arial" w:hAnsi="Arial" w:cs="Arial"/>
                <w:lang w:val="en-IN"/>
              </w:rPr>
            </w:pPr>
            <w:r w:rsidRPr="009E4278">
              <w:rPr>
                <w:rFonts w:ascii="Arial" w:hAnsi="Arial" w:cs="Arial"/>
                <w:lang w:val="en-IN"/>
              </w:rPr>
              <w:t>7</w:t>
            </w:r>
          </w:p>
        </w:tc>
        <w:tc>
          <w:tcPr>
            <w:tcW w:w="3006" w:type="dxa"/>
          </w:tcPr>
          <w:p w14:paraId="2FB030F6" w14:textId="53185BC3" w:rsidR="007279CC" w:rsidRPr="009E4278" w:rsidRDefault="007279CC" w:rsidP="007279CC">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{"citationItems":[{"id":"ITEM-1","itemData":{"DOI":"10.1016/j.it.2006.08.005","ISSN":"14714906","abstract":"Nuclear factor of activated T cell c (NFATc) transcription factors appeared in evolution with the emergence of lymphocytes in jawed fish. They have decisive roles in the development of the immune system and adaptive immune responses. Following immunoreceptor stimulation, NFAT factors control the expression of a large set of genes and thereby the fate of peripheral lymphocytes. NFATc1 and NFATc2 are the most prominent NFAT factors in peripheral T cells; they overlap in their function but differ remarkably in the mode of expression. NFATc2 is constitutively synthesized in T cells, whereas the expression of NFATc1/αA, the most prominent of six NFATc1 isoforms in peripheral T cells, is strongly induced following T-cell receptor and co-receptor stimulation and maintained by positive autoregulation. Findings concerning NFATc1 autoregulation in peripheral T lymphocytes and other cells suggest that positive autoregulation of NFATc1 is a crucial step in cell-fate determination. © 2006 Elsevier Ltd. All rights reserved.","author":[{"dropping-particle":"","family":"Serfling","given":"Edgar","non-dropping-particle":"","parse-names":false,"suffix":""},{"dropping-particle":"","family":"Chuvpilo","given":"Sergei","non-dropping-particle":"","parse-names":false,"suffix":""},{"dropping-particle":"","family":"Liu","given":"Jiming","non-dropping-particle":"","parse-names":false,"suffix":""},{"dropping-particle":"","family":"Höfer","given":"Thomas","non-dropping-particle":"","parse-names":false,"suffix":""},{"dropping-particle":"","family":"Palmetshofer","given":"Alois","non-dropping-particle":"","parse-names":false,"suffix":""}],"container-title":"Trends in Immunology","id":"ITEM-1","issue":"10","issued":{"date-parts":[["2006","10"]]},"page":"461-469","publisher":"Elsevier Current Trends","title":"NFATc1 autoregulation: a crucial step for cell-fate determination","type":"article","volume":"27"},"uris":["http://www.mendeley.com/documents/?uuid=6d5cc18e-e480-378c-b23f-47161670b93a","http://www.mendeley.com/documents/?uuid=41912a9b-8768-41b7-b796-48e84321a396"]}],"mendeley":{"formattedCitation":"(5)","plainTextFormattedCitation":"(5)","previouslyFormattedCitation":"(Serfling &lt;i&gt;et al.&lt;/i&gt;, 2006)"},"properties":{"noteIndex":0},"schema":"https://github.com/citation-style-language/schema/raw/master/csl-citation.json"}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(5)</w:t>
            </w:r>
            <w:r w:rsidRPr="009E4278">
              <w:rPr>
                <w:rFonts w:ascii="Arial" w:hAnsi="Arial" w:cs="Arial"/>
                <w:lang w:val="en-IN"/>
              </w:rPr>
              <w:fldChar w:fldCharType="end"/>
            </w:r>
          </w:p>
        </w:tc>
      </w:tr>
      <w:tr w:rsidR="007279CC" w:rsidRPr="009E4278" w14:paraId="033158B8" w14:textId="77777777" w:rsidTr="00764EB7">
        <w:tc>
          <w:tcPr>
            <w:tcW w:w="3005" w:type="dxa"/>
          </w:tcPr>
          <w:p w14:paraId="30D4DC48" w14:textId="77777777" w:rsidR="007279CC" w:rsidRPr="009E4278" w:rsidRDefault="00DE0D8B" w:rsidP="008A5DDB">
            <w:pPr>
              <w:jc w:val="center"/>
              <w:rPr>
                <w:rFonts w:ascii="Arial" w:hAnsi="Arial" w:cs="Arial"/>
                <w:lang w:val="en-IN"/>
              </w:rPr>
            </w:pPr>
            <m:oMathPara>
              <m:oMath>
                <m:sSub>
                  <m:sSubPr>
                    <m:ctrlPr>
                      <w:rPr>
                        <w:rFonts w:ascii="Cambria Math" w:eastAsia="Calibri" w:hAnsi="Cambria Math" w:cs="Arial"/>
                        <w:i/>
                        <w:lang w:val="en-IN"/>
                      </w:rPr>
                    </m:ctrlPr>
                  </m:sSubPr>
                  <m:e>
                    <m:r>
                      <w:rPr>
                        <w:rFonts w:ascii="Cambria Math" w:eastAsia="Calibri" w:hAnsi="Cambria Math" w:cs="Arial"/>
                        <w:lang w:val="en-IN"/>
                      </w:rPr>
                      <m:t>n</m:t>
                    </m:r>
                  </m:e>
                  <m:sub>
                    <m:r>
                      <w:rPr>
                        <w:rFonts w:ascii="Cambria Math" w:eastAsia="Calibri" w:hAnsi="Cambria Math" w:cs="Arial"/>
                        <w:lang w:val="en-IN"/>
                      </w:rPr>
                      <m:t>N,N</m:t>
                    </m:r>
                  </m:sub>
                </m:sSub>
              </m:oMath>
            </m:oMathPara>
          </w:p>
        </w:tc>
        <w:tc>
          <w:tcPr>
            <w:tcW w:w="3005" w:type="dxa"/>
          </w:tcPr>
          <w:p w14:paraId="7B9D052A" w14:textId="77777777" w:rsidR="007279CC" w:rsidRPr="009E4278" w:rsidRDefault="007279CC" w:rsidP="008A5DDB">
            <w:pPr>
              <w:jc w:val="center"/>
              <w:rPr>
                <w:rFonts w:ascii="Arial" w:hAnsi="Arial" w:cs="Arial"/>
                <w:lang w:val="en-IN"/>
              </w:rPr>
            </w:pPr>
            <w:r w:rsidRPr="009E4278">
              <w:rPr>
                <w:rFonts w:ascii="Arial" w:hAnsi="Arial" w:cs="Arial"/>
                <w:lang w:val="en-IN"/>
              </w:rPr>
              <w:t>3</w:t>
            </w:r>
          </w:p>
        </w:tc>
        <w:tc>
          <w:tcPr>
            <w:tcW w:w="3006" w:type="dxa"/>
          </w:tcPr>
          <w:p w14:paraId="51DC157E" w14:textId="40226E3D" w:rsidR="007279CC" w:rsidRPr="009E4278" w:rsidRDefault="007279CC" w:rsidP="007279CC">
            <w:pPr>
              <w:jc w:val="center"/>
              <w:rPr>
                <w:rFonts w:ascii="Arial" w:hAnsi="Arial" w:cs="Arial"/>
                <w:lang w:val="en-IN"/>
              </w:rPr>
            </w:pPr>
            <w:r w:rsidRPr="009E4278">
              <w:rPr>
                <w:rFonts w:ascii="Arial" w:hAnsi="Arial" w:cs="Arial"/>
                <w:lang w:val="en-IN"/>
              </w:rPr>
              <w:fldChar w:fldCharType="begin" w:fldLock="1"/>
            </w:r>
            <w:r w:rsidR="009E4278">
              <w:rPr>
                <w:rFonts w:ascii="Arial" w:hAnsi="Arial" w:cs="Arial"/>
                <w:lang w:val="en-IN"/>
              </w:rPr>
              <w:instrText>ADDIN CSL_CITATION {"citationItems":[{"id":"ITEM-1","itemData":{"DOI":"10.1016/j.it.2006.08.005","ISSN":"14714906","abstract":"Nuclear factor of activated T cell c (NFATc) transcription factors appeared in evolution with the emergence of lymphocytes in jawed fish. They have decisive roles in the development of the immune system and adaptive immune responses. Following immunoreceptor stimulation, NFAT factors control the expression of a large set of genes and thereby the fate of peripheral lymphocytes. NFATc1 and NFATc2 are the most prominent NFAT factors in peripheral T cells; they overlap in their function but differ remarkably in the mode of expression. NFATc2 is constitutively synthesized in T cells, whereas the expression of NFATc1/αA, the most prominent of six NFATc1 isoforms in peripheral T cells, is strongly induced following T-cell receptor and co-receptor stimulation and maintained by positive autoregulation. Findings concerning NFATc1 autoregulation in peripheral T lymphocytes and other cells suggest that positive autoregulation of NFATc1 is a crucial step in cell-fate determination. © 2006 Elsevier Ltd. All rights reserved.","author":[{"dropping-particle":"","family":"Serfling","given":"Edgar","non-dropping-particle":"","parse-names":false,"suffix":""},{"dropping-particle":"","family":"Chuvpilo","given":"Sergei","non-dropping-particle":"","parse-names":false,"suffix":""},{"dropping-particle":"","family":"Liu","given":"Jiming","non-dropping-particle":"","parse-names":false,"suffix":""},{"dropping-particle":"","family":"Höfer","given":"Thomas","non-dropping-particle":"","parse-names":false,"suffix":""},{"dropping-particle":"","family":"Palmetshofer","given":"Alois","non-dropping-particle":"","parse-names":false,"suffix":""}],"container-title":"Trends in Immunology","id":"ITEM-1","issue":"10","issued":{"date-parts":[["2006","10"]]},"page":"461-469","publisher":"Elsevier Current Trends","title":"NFATc1 autoregulation: a crucial step for cell-fate determination","type":"article","volume":"27"},"uris":["http://www.mendeley.com/documents/?uuid=41912a9b-8768-41b7-b796-48e84321a396","http://www.mendeley.com/documents/?uuid=6d5cc18e-e480-378c-b23f-47161670b93a"]}],"mendeley":{"formattedCitation":"(5)","plainTextFormattedCitation":"(5)","previouslyFormattedCitation":"(Serfling &lt;i&gt;et al.&lt;/i&gt;, 2006)"},"properties":{"noteIndex":0},"schema":"https://github.com/citation-style-language/schema/raw/master/csl-citation.json"}</w:instrText>
            </w:r>
            <w:r w:rsidRPr="009E4278">
              <w:rPr>
                <w:rFonts w:ascii="Arial" w:hAnsi="Arial" w:cs="Arial"/>
                <w:lang w:val="en-IN"/>
              </w:rPr>
              <w:fldChar w:fldCharType="separate"/>
            </w:r>
            <w:r w:rsidR="009E4278" w:rsidRPr="009E4278">
              <w:rPr>
                <w:rFonts w:ascii="Arial" w:hAnsi="Arial" w:cs="Arial"/>
                <w:noProof/>
                <w:lang w:val="en-IN"/>
              </w:rPr>
              <w:t>(5)</w:t>
            </w:r>
            <w:r w:rsidRPr="009E4278">
              <w:rPr>
                <w:rFonts w:ascii="Arial" w:hAnsi="Arial" w:cs="Arial"/>
                <w:lang w:val="en-IN"/>
              </w:rPr>
              <w:fldChar w:fldCharType="end"/>
            </w:r>
          </w:p>
        </w:tc>
      </w:tr>
      <w:tr w:rsidR="007279CC" w:rsidRPr="009E4278" w14:paraId="2CC02E8E" w14:textId="77777777" w:rsidTr="00764EB7">
        <w:tc>
          <w:tcPr>
            <w:tcW w:w="3005" w:type="dxa"/>
          </w:tcPr>
          <w:p w14:paraId="17254B6F" w14:textId="77777777" w:rsidR="007279CC" w:rsidRPr="009E4278" w:rsidRDefault="00DE0D8B" w:rsidP="008A5DDB">
            <w:pPr>
              <w:jc w:val="center"/>
              <w:rPr>
                <w:rFonts w:ascii="Arial" w:hAnsi="Arial" w:cs="Arial"/>
                <w:lang w:val="en-IN"/>
              </w:rPr>
            </w:pPr>
            <m:oMathPara>
              <m:oMath>
                <m:sSubSup>
                  <m:sSubSupPr>
                    <m:ctrlPr>
                      <w:rPr>
                        <w:rFonts w:ascii="Cambria Math" w:eastAsia="Calibri" w:hAnsi="Cambria Math" w:cs="Arial"/>
                        <w:i/>
                        <w:lang w:val="en-IN"/>
                      </w:rPr>
                    </m:ctrlPr>
                  </m:sSubSupPr>
                  <m:e>
                    <m:r>
                      <w:rPr>
                        <w:rFonts w:ascii="Cambria Math" w:eastAsia="Calibri" w:hAnsi="Cambria Math" w:cs="Arial"/>
                        <w:lang w:val="en-IN"/>
                      </w:rPr>
                      <m:t>N</m:t>
                    </m:r>
                  </m:e>
                  <m:sub>
                    <m:r>
                      <w:rPr>
                        <w:rFonts w:ascii="Cambria Math" w:eastAsia="Calibri" w:hAnsi="Cambria Math" w:cs="Arial"/>
                        <w:lang w:val="en-IN"/>
                      </w:rPr>
                      <m:t>N</m:t>
                    </m:r>
                  </m:sub>
                  <m:sup>
                    <m:r>
                      <w:rPr>
                        <w:rFonts w:ascii="Cambria Math" w:eastAsia="Calibri" w:hAnsi="Cambria Math" w:cs="Arial"/>
                        <w:lang w:val="en-IN"/>
                      </w:rPr>
                      <m:t>0</m:t>
                    </m:r>
                  </m:sup>
                </m:sSubSup>
              </m:oMath>
            </m:oMathPara>
          </w:p>
        </w:tc>
        <w:tc>
          <w:tcPr>
            <w:tcW w:w="3005" w:type="dxa"/>
          </w:tcPr>
          <w:p w14:paraId="5C51337F" w14:textId="77777777" w:rsidR="007279CC" w:rsidRPr="009E4278" w:rsidRDefault="007279CC" w:rsidP="008A5DDB">
            <w:pPr>
              <w:jc w:val="center"/>
              <w:rPr>
                <w:rFonts w:ascii="Arial" w:hAnsi="Arial" w:cs="Arial"/>
                <w:lang w:val="en-IN"/>
              </w:rPr>
            </w:pPr>
            <w:r w:rsidRPr="009E4278">
              <w:rPr>
                <w:rFonts w:ascii="Arial" w:hAnsi="Arial" w:cs="Arial"/>
                <w:lang w:val="en-IN"/>
              </w:rPr>
              <w:t>100000</w:t>
            </w:r>
          </w:p>
        </w:tc>
        <w:tc>
          <w:tcPr>
            <w:tcW w:w="3006" w:type="dxa"/>
          </w:tcPr>
          <w:p w14:paraId="32316A1A" w14:textId="77777777" w:rsidR="007279CC" w:rsidRPr="009E4278" w:rsidRDefault="007279CC" w:rsidP="007279CC">
            <w:pPr>
              <w:jc w:val="center"/>
              <w:rPr>
                <w:rFonts w:ascii="Arial" w:hAnsi="Arial" w:cs="Arial"/>
                <w:lang w:val="en-IN"/>
              </w:rPr>
            </w:pPr>
            <w:r w:rsidRPr="009E4278">
              <w:rPr>
                <w:rFonts w:ascii="Arial" w:hAnsi="Arial" w:cs="Arial"/>
                <w:lang w:val="en-IN"/>
              </w:rPr>
              <w:t>Estimated</w:t>
            </w:r>
          </w:p>
        </w:tc>
      </w:tr>
    </w:tbl>
    <w:p w14:paraId="6FFF8DB4" w14:textId="3FC2F191" w:rsidR="00CE2072" w:rsidRPr="00B312FB" w:rsidRDefault="00B312FB" w:rsidP="000D3C54">
      <w:pPr>
        <w:rPr>
          <w:rFonts w:ascii="Arial" w:hAnsi="Arial" w:cs="Arial"/>
          <w:lang w:val="en-IN"/>
        </w:rPr>
      </w:pPr>
      <w:r w:rsidRPr="00B312FB">
        <w:rPr>
          <w:rFonts w:ascii="Arial" w:hAnsi="Arial" w:cs="Arial"/>
          <w:lang w:val="en-IN"/>
        </w:rPr>
        <w:t>K denotes 10</w:t>
      </w:r>
      <w:r w:rsidRPr="00B312FB">
        <w:rPr>
          <w:rFonts w:ascii="Arial" w:hAnsi="Arial" w:cs="Arial"/>
          <w:vertAlign w:val="superscript"/>
          <w:lang w:val="en-IN"/>
        </w:rPr>
        <w:t>3</w:t>
      </w:r>
      <w:r w:rsidRPr="00B312FB">
        <w:rPr>
          <w:rFonts w:ascii="Arial" w:hAnsi="Arial" w:cs="Arial"/>
          <w:lang w:val="en-IN"/>
        </w:rPr>
        <w:t xml:space="preserve"> molecules</w:t>
      </w:r>
    </w:p>
    <w:p w14:paraId="11A0DF05" w14:textId="63B5C919" w:rsidR="00DE2AEF" w:rsidRDefault="00DE2AEF" w:rsidP="00DE2AEF">
      <w:pPr>
        <w:rPr>
          <w:rFonts w:ascii="Arial" w:hAnsi="Arial" w:cs="Arial"/>
          <w:b/>
          <w:lang w:val="en-IN"/>
        </w:rPr>
      </w:pPr>
    </w:p>
    <w:p w14:paraId="4FF0AE2E" w14:textId="035B6D79" w:rsidR="004C2E39" w:rsidRDefault="002A64F1" w:rsidP="00DE2AEF">
      <w:pPr>
        <w:rPr>
          <w:rFonts w:ascii="Arial" w:hAnsi="Arial" w:cs="Arial"/>
          <w:b/>
          <w:lang w:val="en-IN"/>
        </w:rPr>
      </w:pPr>
      <w:r>
        <w:rPr>
          <w:rFonts w:ascii="Arial" w:hAnsi="Arial" w:cs="Arial"/>
          <w:b/>
          <w:lang w:val="en-IN"/>
        </w:rPr>
        <w:t>Sensitivity analysis</w:t>
      </w:r>
    </w:p>
    <w:p w14:paraId="70CC5E54" w14:textId="6DB6BE18" w:rsidR="00DE2AEF" w:rsidRPr="00B43A1F" w:rsidRDefault="002A64F1" w:rsidP="00DE2AEF">
      <w:pPr>
        <w:rPr>
          <w:rFonts w:ascii="Arial" w:hAnsi="Arial" w:cs="Arial"/>
          <w:bCs/>
          <w:lang w:val="en-IN"/>
        </w:rPr>
      </w:pPr>
      <w:r>
        <w:rPr>
          <w:rFonts w:ascii="Arial" w:hAnsi="Arial" w:cs="Arial"/>
          <w:bCs/>
          <w:lang w:val="en-IN"/>
        </w:rPr>
        <w:t xml:space="preserve">The data presented in Fig 1E is presented in Table S1. For an increase or decrease by 10%, one parameter at a time, the bifurcation diagrams were plotted and numerical values of limit points were identified to quantify the degree of changes in the range of SNAIL levels for which </w:t>
      </w:r>
      <w:r w:rsidR="00FC6D92">
        <w:rPr>
          <w:rFonts w:ascii="Arial" w:hAnsi="Arial" w:cs="Arial"/>
          <w:bCs/>
          <w:lang w:val="en-IN"/>
        </w:rPr>
        <w:t>hybrid E/M branch was present in bifurcation diagram in a mono/multi-stable phase.</w:t>
      </w:r>
    </w:p>
    <w:p w14:paraId="56050E8A" w14:textId="16A79B1A" w:rsidR="004C2E39" w:rsidRPr="009E4278" w:rsidRDefault="004C2E39" w:rsidP="000D3C54">
      <w:pPr>
        <w:rPr>
          <w:rFonts w:ascii="Arial" w:hAnsi="Arial" w:cs="Arial"/>
          <w:b/>
          <w:lang w:val="en-IN"/>
        </w:rPr>
      </w:pPr>
      <w:r>
        <w:rPr>
          <w:rFonts w:ascii="Arial" w:hAnsi="Arial" w:cs="Arial"/>
          <w:b/>
          <w:lang w:val="en-IN"/>
        </w:rPr>
        <w:lastRenderedPageBreak/>
        <w:t>Supplementary Figures</w:t>
      </w:r>
    </w:p>
    <w:p w14:paraId="2424CED6" w14:textId="77777777" w:rsidR="00CE2072" w:rsidRPr="009E4278" w:rsidRDefault="00CE2072" w:rsidP="000D3C54">
      <w:pPr>
        <w:rPr>
          <w:rFonts w:ascii="Arial" w:hAnsi="Arial" w:cs="Arial"/>
          <w:b/>
          <w:lang w:val="en-IN"/>
        </w:rPr>
      </w:pPr>
    </w:p>
    <w:p w14:paraId="513BC745" w14:textId="09F86A73" w:rsidR="004C2E39" w:rsidRPr="00B43A1F" w:rsidRDefault="00BB4CAC" w:rsidP="00B43A1F">
      <w:pPr>
        <w:rPr>
          <w:rFonts w:ascii="Arial" w:hAnsi="Arial" w:cs="Arial"/>
          <w:bCs/>
          <w:lang w:val="en-IN"/>
        </w:rPr>
      </w:pPr>
      <w:r>
        <w:rPr>
          <w:noProof/>
        </w:rPr>
        <w:drawing>
          <wp:inline distT="0" distB="0" distL="0" distR="0" wp14:anchorId="3629D307" wp14:editId="56D33978">
            <wp:extent cx="5365564" cy="430069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92" t="980" r="1351" b="1961"/>
                    <a:stretch/>
                  </pic:blipFill>
                  <pic:spPr bwMode="auto">
                    <a:xfrm>
                      <a:off x="0" y="0"/>
                      <a:ext cx="5373603" cy="4307139"/>
                    </a:xfrm>
                    <a:prstGeom prst="rect">
                      <a:avLst/>
                    </a:prstGeom>
                    <a:ln>
                      <a:noFill/>
                    </a:ln>
                    <a:extLst>
                      <a:ext uri="{53640926-AAD7-44D8-BBD7-CCE9431645EC}">
                        <a14:shadowObscured xmlns:a14="http://schemas.microsoft.com/office/drawing/2010/main"/>
                      </a:ext>
                    </a:extLst>
                  </pic:spPr>
                </pic:pic>
              </a:graphicData>
            </a:graphic>
          </wp:inline>
        </w:drawing>
      </w:r>
      <w:r w:rsidRPr="009E4278" w:rsidDel="00FA3410">
        <w:rPr>
          <w:rFonts w:ascii="Arial" w:hAnsi="Arial" w:cs="Arial"/>
          <w:noProof/>
        </w:rPr>
        <w:t xml:space="preserve"> </w:t>
      </w:r>
    </w:p>
    <w:p w14:paraId="03D80873" w14:textId="00508737" w:rsidR="00712E24" w:rsidRDefault="006213DE" w:rsidP="003A4584">
      <w:pPr>
        <w:jc w:val="both"/>
        <w:rPr>
          <w:rFonts w:ascii="Arial" w:hAnsi="Arial" w:cs="Arial"/>
          <w:i/>
          <w:iCs/>
          <w:lang w:val="en-IN"/>
        </w:rPr>
      </w:pPr>
      <w:r w:rsidRPr="00224194">
        <w:rPr>
          <w:rFonts w:ascii="Arial" w:hAnsi="Arial" w:cs="Arial"/>
          <w:b/>
          <w:i/>
          <w:lang w:val="en-IN"/>
        </w:rPr>
        <w:t>FigS1:</w:t>
      </w:r>
      <w:r w:rsidR="00224194" w:rsidRPr="00224194">
        <w:rPr>
          <w:rFonts w:ascii="Arial" w:hAnsi="Arial" w:cs="Arial"/>
          <w:b/>
          <w:i/>
          <w:lang w:val="en-IN"/>
        </w:rPr>
        <w:t xml:space="preserve"> NFATc inhibits a complete EMT</w:t>
      </w:r>
      <w:r w:rsidR="00224194" w:rsidRPr="00224194">
        <w:rPr>
          <w:rFonts w:ascii="Arial" w:hAnsi="Arial" w:cs="Arial"/>
          <w:i/>
          <w:lang w:val="en-IN"/>
        </w:rPr>
        <w:t xml:space="preserve"> </w:t>
      </w:r>
      <w:r w:rsidRPr="00224194">
        <w:rPr>
          <w:rFonts w:ascii="Arial" w:hAnsi="Arial" w:cs="Arial"/>
          <w:i/>
          <w:iCs/>
          <w:lang w:val="en-IN"/>
        </w:rPr>
        <w:t>A)</w:t>
      </w:r>
      <w:r w:rsidR="0020515F" w:rsidRPr="00224194">
        <w:rPr>
          <w:rFonts w:ascii="Arial" w:hAnsi="Arial" w:cs="Arial"/>
          <w:i/>
          <w:iCs/>
          <w:lang w:val="en-IN"/>
        </w:rPr>
        <w:t xml:space="preserve"> </w:t>
      </w:r>
      <w:r w:rsidR="00224194" w:rsidRPr="00224194">
        <w:rPr>
          <w:rFonts w:ascii="Arial" w:hAnsi="Arial" w:cs="Arial"/>
          <w:i/>
          <w:iCs/>
          <w:lang w:val="en-IN"/>
        </w:rPr>
        <w:t>D</w:t>
      </w:r>
      <w:r w:rsidRPr="00224194">
        <w:rPr>
          <w:rFonts w:ascii="Arial" w:hAnsi="Arial" w:cs="Arial"/>
          <w:i/>
          <w:iCs/>
          <w:lang w:val="en-IN"/>
        </w:rPr>
        <w:t>ynamics of miR200 levels in a cell starting in an epithelial phenotype, when exposed to a high level of S=330000 molecules (</w:t>
      </w:r>
      <w:r w:rsidR="00224194" w:rsidRPr="00224194">
        <w:rPr>
          <w:rFonts w:ascii="Arial" w:hAnsi="Arial" w:cs="Arial"/>
          <w:i/>
          <w:iCs/>
          <w:lang w:val="en-IN"/>
        </w:rPr>
        <w:t>orange</w:t>
      </w:r>
      <w:r w:rsidRPr="00224194">
        <w:rPr>
          <w:rFonts w:ascii="Arial" w:hAnsi="Arial" w:cs="Arial"/>
          <w:i/>
          <w:iCs/>
          <w:lang w:val="en-IN"/>
        </w:rPr>
        <w:t xml:space="preserve">-shaded region). </w:t>
      </w:r>
      <w:r w:rsidR="0020515F" w:rsidRPr="00224194">
        <w:rPr>
          <w:rFonts w:ascii="Arial" w:hAnsi="Arial" w:cs="Arial"/>
          <w:i/>
          <w:iCs/>
          <w:lang w:val="en-IN"/>
        </w:rPr>
        <w:t>B</w:t>
      </w:r>
      <w:r w:rsidRPr="00224194">
        <w:rPr>
          <w:rFonts w:ascii="Arial" w:hAnsi="Arial" w:cs="Arial"/>
          <w:i/>
          <w:iCs/>
          <w:lang w:val="en-IN"/>
        </w:rPr>
        <w:t>) Phase diagram of NFATc network when driven by SNAIL and varying strength of interaction between NFATc and miR200.</w:t>
      </w:r>
      <w:r w:rsidR="00FA3410">
        <w:rPr>
          <w:rFonts w:ascii="Arial" w:hAnsi="Arial" w:cs="Arial"/>
          <w:i/>
          <w:iCs/>
          <w:lang w:val="en-IN"/>
        </w:rPr>
        <w:t xml:space="preserve"> The dotted line at </w:t>
      </w:r>
      <w:r w:rsidR="004C2E39">
        <w:rPr>
          <w:rFonts w:ascii="Arial" w:hAnsi="Arial" w:cs="Arial"/>
          <w:i/>
          <w:iCs/>
          <w:lang w:val="en-IN"/>
        </w:rPr>
        <w:t xml:space="preserve">the </w:t>
      </w:r>
      <w:r w:rsidR="00FA3410">
        <w:rPr>
          <w:rFonts w:ascii="Arial" w:hAnsi="Arial" w:cs="Arial"/>
          <w:i/>
          <w:iCs/>
          <w:lang w:val="en-IN"/>
        </w:rPr>
        <w:t>top represents NFATc over-expression leading to stronger interaction between NFATc and miR200. The dotted line at the bottom represents NFATc knock-down resulting in a weaker interaction between NFATc and miR200</w:t>
      </w:r>
      <w:r w:rsidR="004C2E39">
        <w:rPr>
          <w:rFonts w:ascii="Arial" w:hAnsi="Arial" w:cs="Arial"/>
          <w:i/>
          <w:iCs/>
          <w:lang w:val="en-IN"/>
        </w:rPr>
        <w:t>.</w:t>
      </w:r>
      <w:r w:rsidR="00FA3410">
        <w:rPr>
          <w:rFonts w:ascii="Arial" w:hAnsi="Arial" w:cs="Arial"/>
          <w:i/>
          <w:iCs/>
          <w:lang w:val="en-IN"/>
        </w:rPr>
        <w:t xml:space="preserve"> </w:t>
      </w:r>
      <w:r w:rsidR="003A4584" w:rsidRPr="00224194">
        <w:rPr>
          <w:rFonts w:ascii="Arial" w:hAnsi="Arial" w:cs="Arial"/>
          <w:i/>
          <w:iCs/>
          <w:lang w:val="en-IN"/>
        </w:rPr>
        <w:t xml:space="preserve">C) Phase diagram of NFATc network when driven by SNAIL and varying strength of interaction between NFATc and ZEB. </w:t>
      </w:r>
      <w:r w:rsidR="00FA3410">
        <w:rPr>
          <w:rFonts w:ascii="Arial" w:hAnsi="Arial" w:cs="Arial"/>
          <w:i/>
          <w:iCs/>
          <w:lang w:val="en-IN"/>
        </w:rPr>
        <w:t xml:space="preserve">The dotted line at </w:t>
      </w:r>
      <w:r w:rsidR="004C2E39">
        <w:rPr>
          <w:rFonts w:ascii="Arial" w:hAnsi="Arial" w:cs="Arial"/>
          <w:i/>
          <w:iCs/>
          <w:lang w:val="en-IN"/>
        </w:rPr>
        <w:t xml:space="preserve">the </w:t>
      </w:r>
      <w:r w:rsidR="00FA3410">
        <w:rPr>
          <w:rFonts w:ascii="Arial" w:hAnsi="Arial" w:cs="Arial"/>
          <w:i/>
          <w:iCs/>
          <w:lang w:val="en-IN"/>
        </w:rPr>
        <w:t>top represents NFATc over-expression leading to stronger interaction between NFATc and ZEB. The dotted line at the bottom represents NFATc knock-down resulting in a weaker interaction between NFATc and ZEB</w:t>
      </w:r>
      <w:r w:rsidR="004C2E39">
        <w:rPr>
          <w:rFonts w:ascii="Arial" w:hAnsi="Arial" w:cs="Arial"/>
          <w:i/>
          <w:iCs/>
          <w:lang w:val="en-IN"/>
        </w:rPr>
        <w:t>.</w:t>
      </w:r>
      <w:r w:rsidR="003A4584" w:rsidRPr="00224194">
        <w:rPr>
          <w:rFonts w:ascii="Arial" w:hAnsi="Arial" w:cs="Arial"/>
          <w:i/>
          <w:iCs/>
          <w:lang w:val="en-IN"/>
        </w:rPr>
        <w:t xml:space="preserve"> </w:t>
      </w:r>
      <w:r w:rsidRPr="00224194">
        <w:rPr>
          <w:rFonts w:ascii="Arial" w:hAnsi="Arial" w:cs="Arial"/>
          <w:i/>
          <w:iCs/>
          <w:lang w:val="en-IN"/>
        </w:rPr>
        <w:t xml:space="preserve">D) </w:t>
      </w:r>
      <w:r w:rsidR="0020515F" w:rsidRPr="00224194">
        <w:rPr>
          <w:rFonts w:ascii="Arial" w:hAnsi="Arial" w:cs="Arial"/>
          <w:i/>
          <w:iCs/>
          <w:lang w:val="en-IN"/>
        </w:rPr>
        <w:t>Bifurcation diagram of miR200 levels as driven by SNAIL signal</w:t>
      </w:r>
      <w:r w:rsidR="003A4584" w:rsidRPr="00224194">
        <w:rPr>
          <w:rFonts w:ascii="Arial" w:hAnsi="Arial" w:cs="Arial"/>
          <w:i/>
          <w:iCs/>
          <w:lang w:val="en-IN"/>
        </w:rPr>
        <w:t>.</w:t>
      </w:r>
      <w:r w:rsidR="0020515F" w:rsidRPr="00224194">
        <w:rPr>
          <w:rFonts w:ascii="Arial" w:hAnsi="Arial" w:cs="Arial"/>
          <w:i/>
          <w:iCs/>
          <w:lang w:val="en-IN"/>
        </w:rPr>
        <w:t xml:space="preserve"> </w:t>
      </w:r>
      <w:r w:rsidR="004C2E39">
        <w:rPr>
          <w:rFonts w:ascii="Arial" w:hAnsi="Arial" w:cs="Arial"/>
          <w:i/>
          <w:iCs/>
          <w:lang w:val="en-IN"/>
        </w:rPr>
        <w:t>Solid blue curves show stable states, dotted red lines show unstable states. Different coloured regions show different combinations of phases (co-existing states).</w:t>
      </w:r>
    </w:p>
    <w:p w14:paraId="2C5FFB8F" w14:textId="794267BA" w:rsidR="00B43A1F" w:rsidRDefault="00B43A1F" w:rsidP="003A4584">
      <w:pPr>
        <w:jc w:val="both"/>
        <w:rPr>
          <w:rFonts w:ascii="Arial" w:hAnsi="Arial" w:cs="Arial"/>
          <w:i/>
          <w:iCs/>
          <w:lang w:val="en-IN"/>
        </w:rPr>
      </w:pPr>
    </w:p>
    <w:p w14:paraId="03923D70" w14:textId="77DD1369" w:rsidR="00B43A1F" w:rsidRPr="00B43A1F" w:rsidRDefault="00B43A1F" w:rsidP="003A4584">
      <w:pPr>
        <w:jc w:val="both"/>
        <w:rPr>
          <w:rFonts w:ascii="Arial" w:hAnsi="Arial" w:cs="Arial"/>
          <w:lang w:val="en-IN"/>
        </w:rPr>
      </w:pPr>
      <w:r>
        <w:rPr>
          <w:rFonts w:ascii="Arial" w:hAnsi="Arial" w:cs="Arial"/>
          <w:lang w:val="en-IN"/>
        </w:rPr>
        <w:t xml:space="preserve">To quantify the effect of NFATc activating ZEB and/or miR-200, we plotted phase diagrams by varying the strength of activation of ZEB1 and that of miR-200 (Fig S1B,C) by NFATc. When NFATc activates ZEB1 weakly (lower dotted line in Fig S1B), the monostable M ({M}) phase is attained at a lower value of SNAIL as compared to the case when NFATc activates ZEB1 strongly (upper dotted line in Fig S1B). Consistently, an opposite trend is seen in case of NFATc activating miR-200 (dotted lines in Fig S1C). </w:t>
      </w:r>
    </w:p>
    <w:p w14:paraId="0075FDC8" w14:textId="665DE515" w:rsidR="00B7351F" w:rsidRDefault="00791CA5" w:rsidP="003A4584">
      <w:pPr>
        <w:jc w:val="both"/>
        <w:rPr>
          <w:rFonts w:ascii="Arial" w:hAnsi="Arial" w:cs="Arial"/>
          <w:i/>
          <w:iCs/>
          <w:lang w:val="en-IN"/>
        </w:rPr>
      </w:pPr>
      <w:r>
        <w:rPr>
          <w:noProof/>
        </w:rPr>
        <w:lastRenderedPageBreak/>
        <w:drawing>
          <wp:inline distT="0" distB="0" distL="0" distR="0" wp14:anchorId="3B2A3C75" wp14:editId="514C9201">
            <wp:extent cx="5763808" cy="30022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4680" cy="3013152"/>
                    </a:xfrm>
                    <a:prstGeom prst="rect">
                      <a:avLst/>
                    </a:prstGeom>
                  </pic:spPr>
                </pic:pic>
              </a:graphicData>
            </a:graphic>
          </wp:inline>
        </w:drawing>
      </w:r>
    </w:p>
    <w:p w14:paraId="010F678E" w14:textId="614F8DC3" w:rsidR="008C2AA4" w:rsidRDefault="008C2AA4" w:rsidP="003A4584">
      <w:pPr>
        <w:jc w:val="both"/>
        <w:rPr>
          <w:rFonts w:ascii="Arial" w:hAnsi="Arial" w:cs="Arial"/>
          <w:i/>
          <w:iCs/>
          <w:lang w:val="en-IN"/>
        </w:rPr>
      </w:pPr>
      <w:r w:rsidRPr="004C2E39">
        <w:rPr>
          <w:rFonts w:ascii="Arial" w:hAnsi="Arial" w:cs="Arial"/>
          <w:b/>
          <w:bCs/>
          <w:i/>
          <w:iCs/>
          <w:lang w:val="en-IN"/>
        </w:rPr>
        <w:t>FigS2:</w:t>
      </w:r>
      <w:r w:rsidR="004C2E39">
        <w:rPr>
          <w:rFonts w:ascii="Arial" w:hAnsi="Arial" w:cs="Arial"/>
          <w:b/>
          <w:bCs/>
          <w:i/>
          <w:iCs/>
          <w:lang w:val="en-IN"/>
        </w:rPr>
        <w:t xml:space="preserve"> Stochastic simulations for NFATc network.</w:t>
      </w:r>
      <w:r w:rsidR="004C2E39">
        <w:rPr>
          <w:rFonts w:ascii="Arial" w:hAnsi="Arial" w:cs="Arial"/>
          <w:i/>
          <w:iCs/>
          <w:lang w:val="en-IN"/>
        </w:rPr>
        <w:t xml:space="preserve"> </w:t>
      </w:r>
      <w:r w:rsidR="00791CA5">
        <w:rPr>
          <w:rFonts w:ascii="Arial" w:hAnsi="Arial" w:cs="Arial"/>
          <w:i/>
          <w:iCs/>
          <w:lang w:val="en-IN"/>
        </w:rPr>
        <w:t>A) At S=260K</w:t>
      </w:r>
      <w:r w:rsidR="004C2E39">
        <w:rPr>
          <w:rFonts w:ascii="Arial" w:hAnsi="Arial" w:cs="Arial"/>
          <w:i/>
          <w:iCs/>
          <w:lang w:val="en-IN"/>
        </w:rPr>
        <w:t>,</w:t>
      </w:r>
      <w:r w:rsidR="00791CA5">
        <w:rPr>
          <w:rFonts w:ascii="Arial" w:hAnsi="Arial" w:cs="Arial"/>
          <w:i/>
          <w:iCs/>
          <w:lang w:val="en-IN"/>
        </w:rPr>
        <w:t xml:space="preserve"> the cells switch between E and</w:t>
      </w:r>
      <w:r w:rsidR="004C2E39">
        <w:rPr>
          <w:rFonts w:ascii="Arial" w:hAnsi="Arial" w:cs="Arial"/>
          <w:i/>
          <w:iCs/>
          <w:lang w:val="en-IN"/>
        </w:rPr>
        <w:t xml:space="preserve"> </w:t>
      </w:r>
      <w:r w:rsidR="00791CA5">
        <w:rPr>
          <w:rFonts w:ascii="Arial" w:hAnsi="Arial" w:cs="Arial"/>
          <w:i/>
          <w:iCs/>
          <w:lang w:val="en-IN"/>
        </w:rPr>
        <w:t>M states</w:t>
      </w:r>
      <w:r w:rsidR="00D3305E">
        <w:rPr>
          <w:rFonts w:ascii="Arial" w:hAnsi="Arial" w:cs="Arial"/>
          <w:i/>
          <w:iCs/>
          <w:lang w:val="en-IN"/>
        </w:rPr>
        <w:t xml:space="preserve">. The top panel in purple represents the level of ZEB mRNA molecules and the bottom panel in blue represents the levels of miR200 levels. B) </w:t>
      </w:r>
      <w:r w:rsidR="004C2E39">
        <w:rPr>
          <w:rFonts w:ascii="Arial" w:hAnsi="Arial" w:cs="Arial"/>
          <w:i/>
          <w:iCs/>
          <w:lang w:val="en-IN"/>
        </w:rPr>
        <w:t xml:space="preserve">Same as A) but for </w:t>
      </w:r>
      <w:r w:rsidR="00D3305E">
        <w:rPr>
          <w:rFonts w:ascii="Arial" w:hAnsi="Arial" w:cs="Arial"/>
          <w:i/>
          <w:iCs/>
          <w:lang w:val="en-IN"/>
        </w:rPr>
        <w:t>S=325K</w:t>
      </w:r>
      <w:r w:rsidR="004C2E39">
        <w:rPr>
          <w:rFonts w:ascii="Arial" w:hAnsi="Arial" w:cs="Arial"/>
          <w:i/>
          <w:iCs/>
          <w:lang w:val="en-IN"/>
        </w:rPr>
        <w:t>,</w:t>
      </w:r>
      <w:r w:rsidR="00D3305E">
        <w:rPr>
          <w:rFonts w:ascii="Arial" w:hAnsi="Arial" w:cs="Arial"/>
          <w:i/>
          <w:iCs/>
          <w:lang w:val="en-IN"/>
        </w:rPr>
        <w:t xml:space="preserve"> </w:t>
      </w:r>
      <w:r w:rsidR="004C2E39">
        <w:rPr>
          <w:rFonts w:ascii="Arial" w:hAnsi="Arial" w:cs="Arial"/>
          <w:i/>
          <w:iCs/>
          <w:lang w:val="en-IN"/>
        </w:rPr>
        <w:t xml:space="preserve">where </w:t>
      </w:r>
      <w:r w:rsidR="00D3305E">
        <w:rPr>
          <w:rFonts w:ascii="Arial" w:hAnsi="Arial" w:cs="Arial"/>
          <w:i/>
          <w:iCs/>
          <w:lang w:val="en-IN"/>
        </w:rPr>
        <w:t xml:space="preserve">cells </w:t>
      </w:r>
      <w:r w:rsidR="004C2E39">
        <w:rPr>
          <w:rFonts w:ascii="Arial" w:hAnsi="Arial" w:cs="Arial"/>
          <w:i/>
          <w:iCs/>
          <w:lang w:val="en-IN"/>
        </w:rPr>
        <w:t xml:space="preserve">can </w:t>
      </w:r>
      <w:r w:rsidR="00D3305E">
        <w:rPr>
          <w:rFonts w:ascii="Arial" w:hAnsi="Arial" w:cs="Arial"/>
          <w:i/>
          <w:iCs/>
          <w:lang w:val="en-IN"/>
        </w:rPr>
        <w:t xml:space="preserve">switch </w:t>
      </w:r>
      <w:r w:rsidR="004C2E39">
        <w:rPr>
          <w:rFonts w:ascii="Arial" w:hAnsi="Arial" w:cs="Arial"/>
          <w:i/>
          <w:iCs/>
          <w:lang w:val="en-IN"/>
        </w:rPr>
        <w:t>among</w:t>
      </w:r>
      <w:r w:rsidR="00D3305E">
        <w:rPr>
          <w:rFonts w:ascii="Arial" w:hAnsi="Arial" w:cs="Arial"/>
          <w:i/>
          <w:iCs/>
          <w:lang w:val="en-IN"/>
        </w:rPr>
        <w:t xml:space="preserve"> E</w:t>
      </w:r>
      <w:r w:rsidR="004C2E39">
        <w:rPr>
          <w:rFonts w:ascii="Arial" w:hAnsi="Arial" w:cs="Arial"/>
          <w:i/>
          <w:iCs/>
          <w:lang w:val="en-IN"/>
        </w:rPr>
        <w:t xml:space="preserve">, </w:t>
      </w:r>
      <w:r w:rsidR="00D3305E">
        <w:rPr>
          <w:rFonts w:ascii="Arial" w:hAnsi="Arial" w:cs="Arial"/>
          <w:i/>
          <w:iCs/>
          <w:lang w:val="en-IN"/>
        </w:rPr>
        <w:t xml:space="preserve">H and M states. C) </w:t>
      </w:r>
      <w:r w:rsidR="004C2E39">
        <w:rPr>
          <w:rFonts w:ascii="Arial" w:hAnsi="Arial" w:cs="Arial"/>
          <w:i/>
          <w:iCs/>
          <w:lang w:val="en-IN"/>
        </w:rPr>
        <w:t xml:space="preserve">Same as A) but for </w:t>
      </w:r>
      <w:r w:rsidR="00D3305E">
        <w:rPr>
          <w:rFonts w:ascii="Arial" w:hAnsi="Arial" w:cs="Arial"/>
          <w:i/>
          <w:iCs/>
          <w:lang w:val="en-IN"/>
        </w:rPr>
        <w:t xml:space="preserve">S=330K </w:t>
      </w:r>
      <w:r w:rsidR="004C2E39">
        <w:rPr>
          <w:rFonts w:ascii="Arial" w:hAnsi="Arial" w:cs="Arial"/>
          <w:i/>
          <w:iCs/>
          <w:lang w:val="en-IN"/>
        </w:rPr>
        <w:t xml:space="preserve">where cells can </w:t>
      </w:r>
      <w:r w:rsidR="006C1931">
        <w:rPr>
          <w:rFonts w:ascii="Arial" w:hAnsi="Arial" w:cs="Arial"/>
          <w:i/>
          <w:iCs/>
          <w:lang w:val="en-IN"/>
        </w:rPr>
        <w:t xml:space="preserve">switch among H and M states. </w:t>
      </w:r>
    </w:p>
    <w:p w14:paraId="43FE54D2" w14:textId="77777777" w:rsidR="006C1931" w:rsidRPr="008C2AA4" w:rsidRDefault="006C1931" w:rsidP="003A4584">
      <w:pPr>
        <w:jc w:val="both"/>
        <w:rPr>
          <w:rFonts w:ascii="Arial" w:hAnsi="Arial" w:cs="Arial"/>
          <w:i/>
          <w:iCs/>
          <w:lang w:val="en-IN"/>
        </w:rPr>
      </w:pPr>
    </w:p>
    <w:p w14:paraId="4BE0F3D0" w14:textId="77777777" w:rsidR="00712E24" w:rsidRPr="009E4278" w:rsidRDefault="00712E24" w:rsidP="003A4584">
      <w:pPr>
        <w:jc w:val="both"/>
        <w:rPr>
          <w:rFonts w:ascii="Arial" w:hAnsi="Arial" w:cs="Arial"/>
          <w:i/>
          <w:iCs/>
          <w:lang w:val="en-IN"/>
        </w:rPr>
      </w:pPr>
    </w:p>
    <w:p w14:paraId="1ABADE4D" w14:textId="263B1E65" w:rsidR="005F5BF0" w:rsidRPr="009E4278" w:rsidRDefault="005F5BF0" w:rsidP="003A4584">
      <w:pPr>
        <w:jc w:val="both"/>
        <w:rPr>
          <w:rFonts w:ascii="Arial" w:hAnsi="Arial" w:cs="Arial"/>
          <w:lang w:val="en-IN"/>
        </w:rPr>
      </w:pPr>
      <w:r w:rsidRPr="009E4278">
        <w:rPr>
          <w:rFonts w:ascii="Arial" w:hAnsi="Arial" w:cs="Arial"/>
          <w:noProof/>
        </w:rPr>
        <w:drawing>
          <wp:inline distT="0" distB="0" distL="0" distR="0" wp14:anchorId="785F8923" wp14:editId="44F5D6B8">
            <wp:extent cx="5731510" cy="1470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70025"/>
                    </a:xfrm>
                    <a:prstGeom prst="rect">
                      <a:avLst/>
                    </a:prstGeom>
                    <a:noFill/>
                    <a:ln>
                      <a:noFill/>
                    </a:ln>
                  </pic:spPr>
                </pic:pic>
              </a:graphicData>
            </a:graphic>
          </wp:inline>
        </w:drawing>
      </w:r>
    </w:p>
    <w:p w14:paraId="3211796D" w14:textId="71B6D12F" w:rsidR="00712E24" w:rsidRPr="009E4278" w:rsidRDefault="00712E24" w:rsidP="00712E24">
      <w:pPr>
        <w:jc w:val="both"/>
        <w:rPr>
          <w:rFonts w:ascii="Arial" w:hAnsi="Arial" w:cs="Arial"/>
          <w:i/>
          <w:iCs/>
          <w:lang w:val="en-IN"/>
        </w:rPr>
      </w:pPr>
      <w:r w:rsidRPr="00224194">
        <w:rPr>
          <w:rFonts w:ascii="Arial" w:hAnsi="Arial" w:cs="Arial"/>
          <w:b/>
          <w:i/>
          <w:iCs/>
          <w:lang w:val="en-IN"/>
        </w:rPr>
        <w:t>FigS</w:t>
      </w:r>
      <w:r w:rsidR="00C076BC">
        <w:rPr>
          <w:rFonts w:ascii="Arial" w:hAnsi="Arial" w:cs="Arial"/>
          <w:b/>
          <w:i/>
          <w:iCs/>
          <w:lang w:val="en-IN"/>
        </w:rPr>
        <w:t>3</w:t>
      </w:r>
      <w:r w:rsidRPr="00224194">
        <w:rPr>
          <w:rFonts w:ascii="Arial" w:hAnsi="Arial" w:cs="Arial"/>
          <w:b/>
          <w:i/>
          <w:iCs/>
          <w:lang w:val="en-IN"/>
        </w:rPr>
        <w:t xml:space="preserve">: </w:t>
      </w:r>
      <w:r w:rsidR="00224194" w:rsidRPr="00224194">
        <w:rPr>
          <w:rFonts w:ascii="Arial" w:hAnsi="Arial" w:cs="Arial"/>
          <w:b/>
          <w:i/>
          <w:iCs/>
          <w:lang w:val="en-IN"/>
        </w:rPr>
        <w:t>Knockdown of NFATc drives a complete EMT.</w:t>
      </w:r>
      <w:r w:rsidR="00224194">
        <w:rPr>
          <w:rFonts w:ascii="Arial" w:hAnsi="Arial" w:cs="Arial"/>
          <w:i/>
          <w:iCs/>
          <w:lang w:val="en-IN"/>
        </w:rPr>
        <w:t xml:space="preserve"> </w:t>
      </w:r>
      <w:r w:rsidRPr="009E4278">
        <w:rPr>
          <w:rFonts w:ascii="Arial" w:hAnsi="Arial" w:cs="Arial"/>
          <w:i/>
          <w:iCs/>
          <w:lang w:val="en-IN"/>
        </w:rPr>
        <w:t>A) Quantification of western blot analysis shows decreased levels of E</w:t>
      </w:r>
      <w:r w:rsidR="00224194">
        <w:rPr>
          <w:rFonts w:ascii="Arial" w:hAnsi="Arial" w:cs="Arial"/>
          <w:i/>
          <w:iCs/>
          <w:lang w:val="en-IN"/>
        </w:rPr>
        <w:t>-</w:t>
      </w:r>
      <w:r w:rsidRPr="009E4278">
        <w:rPr>
          <w:rFonts w:ascii="Arial" w:hAnsi="Arial" w:cs="Arial"/>
          <w:i/>
          <w:iCs/>
          <w:lang w:val="en-IN"/>
        </w:rPr>
        <w:t>CAD and increased levels of VIM, SNAIL and ZEB with knockdown of NFATc1. B) Quantitative RT-PCR for CDH1, VIM, SNAIL, ZEB1 and NFATc1before and after treatment with siRNAs against NFATc1. C) Western blot for CDH1, VIM, ZEB1, SNAIL in H1975 cells. β-actin is used as loading control. Left column represents the control siRNA, second and third columns represent two independent siRNAs against NFATc1. *, p &lt; = 0.01 using two tailed t-test.</w:t>
      </w:r>
    </w:p>
    <w:p w14:paraId="4509E275" w14:textId="636C17FF" w:rsidR="005F5BF0" w:rsidRPr="009E4278" w:rsidRDefault="005F5BF0" w:rsidP="003A4584">
      <w:pPr>
        <w:jc w:val="both"/>
        <w:rPr>
          <w:rFonts w:ascii="Arial" w:hAnsi="Arial" w:cs="Arial"/>
          <w:lang w:val="en-IN"/>
        </w:rPr>
      </w:pPr>
    </w:p>
    <w:p w14:paraId="44E183D4" w14:textId="2889E4AF" w:rsidR="00712E24" w:rsidRPr="009E4278" w:rsidRDefault="00276800" w:rsidP="003A4584">
      <w:pPr>
        <w:jc w:val="both"/>
        <w:rPr>
          <w:rFonts w:ascii="Arial" w:hAnsi="Arial" w:cs="Arial"/>
          <w:lang w:val="en-IN"/>
        </w:rPr>
      </w:pPr>
      <w:r>
        <w:rPr>
          <w:noProof/>
        </w:rPr>
        <w:lastRenderedPageBreak/>
        <w:drawing>
          <wp:inline distT="0" distB="0" distL="0" distR="0" wp14:anchorId="56D78ED5" wp14:editId="560FE1FD">
            <wp:extent cx="5821680" cy="5078896"/>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9" t="776"/>
                    <a:stretch/>
                  </pic:blipFill>
                  <pic:spPr bwMode="auto">
                    <a:xfrm>
                      <a:off x="0" y="0"/>
                      <a:ext cx="5824964" cy="5081761"/>
                    </a:xfrm>
                    <a:prstGeom prst="rect">
                      <a:avLst/>
                    </a:prstGeom>
                    <a:ln>
                      <a:noFill/>
                    </a:ln>
                    <a:extLst>
                      <a:ext uri="{53640926-AAD7-44D8-BBD7-CCE9431645EC}">
                        <a14:shadowObscured xmlns:a14="http://schemas.microsoft.com/office/drawing/2010/main"/>
                      </a:ext>
                    </a:extLst>
                  </pic:spPr>
                </pic:pic>
              </a:graphicData>
            </a:graphic>
          </wp:inline>
        </w:drawing>
      </w:r>
    </w:p>
    <w:p w14:paraId="3302735A" w14:textId="651289C0" w:rsidR="0042621B" w:rsidRDefault="00242067" w:rsidP="0042621B">
      <w:pPr>
        <w:jc w:val="both"/>
        <w:rPr>
          <w:rFonts w:ascii="Arial" w:hAnsi="Arial" w:cs="Arial"/>
          <w:lang w:val="en-IN"/>
        </w:rPr>
      </w:pPr>
      <w:r w:rsidRPr="00224194">
        <w:rPr>
          <w:rFonts w:ascii="Arial" w:hAnsi="Arial" w:cs="Arial"/>
          <w:b/>
          <w:i/>
          <w:lang w:val="en-IN"/>
        </w:rPr>
        <w:t>FigS</w:t>
      </w:r>
      <w:r w:rsidR="00C076BC">
        <w:rPr>
          <w:rFonts w:ascii="Arial" w:hAnsi="Arial" w:cs="Arial"/>
          <w:b/>
          <w:i/>
          <w:lang w:val="en-IN"/>
        </w:rPr>
        <w:t>4</w:t>
      </w:r>
      <w:r w:rsidRPr="00224194">
        <w:rPr>
          <w:rFonts w:ascii="Arial" w:hAnsi="Arial" w:cs="Arial"/>
          <w:b/>
          <w:i/>
          <w:lang w:val="en-IN"/>
        </w:rPr>
        <w:t xml:space="preserve">: </w:t>
      </w:r>
      <w:r w:rsidR="00224194" w:rsidRPr="00224194">
        <w:rPr>
          <w:rFonts w:ascii="Arial" w:hAnsi="Arial" w:cs="Arial"/>
          <w:b/>
          <w:i/>
          <w:lang w:val="en-IN"/>
        </w:rPr>
        <w:t xml:space="preserve">Potential landscape for NFATc-EMT coupled circuit at </w:t>
      </w:r>
      <w:r w:rsidR="00224194">
        <w:rPr>
          <w:rFonts w:ascii="Arial" w:hAnsi="Arial" w:cs="Arial"/>
          <w:b/>
          <w:i/>
          <w:lang w:val="en-IN"/>
        </w:rPr>
        <w:t>varying</w:t>
      </w:r>
      <w:r w:rsidR="00224194" w:rsidRPr="00224194">
        <w:rPr>
          <w:rFonts w:ascii="Arial" w:hAnsi="Arial" w:cs="Arial"/>
          <w:b/>
          <w:i/>
          <w:lang w:val="en-IN"/>
        </w:rPr>
        <w:t xml:space="preserve"> SNAIL levels </w:t>
      </w:r>
    </w:p>
    <w:p w14:paraId="5229DB09" w14:textId="77777777" w:rsidR="00224194" w:rsidRPr="009E4278" w:rsidRDefault="00224194" w:rsidP="0042621B">
      <w:pPr>
        <w:jc w:val="both"/>
        <w:rPr>
          <w:rFonts w:ascii="Arial" w:hAnsi="Arial" w:cs="Arial"/>
          <w:i/>
          <w:iCs/>
          <w:lang w:val="en-IN"/>
        </w:rPr>
      </w:pPr>
    </w:p>
    <w:p w14:paraId="7B080D0E" w14:textId="3AFD327B" w:rsidR="00722C74" w:rsidRPr="009E4278" w:rsidRDefault="00722C74" w:rsidP="0042621B">
      <w:pPr>
        <w:jc w:val="both"/>
        <w:rPr>
          <w:rFonts w:ascii="Arial" w:hAnsi="Arial" w:cs="Arial"/>
          <w:i/>
          <w:iCs/>
          <w:lang w:val="en-IN"/>
        </w:rPr>
      </w:pPr>
      <w:r w:rsidRPr="009E4278">
        <w:rPr>
          <w:rFonts w:ascii="Arial" w:hAnsi="Arial" w:cs="Arial"/>
          <w:noProof/>
        </w:rPr>
        <w:drawing>
          <wp:inline distT="0" distB="0" distL="0" distR="0" wp14:anchorId="18B6D79C" wp14:editId="41D4874A">
            <wp:extent cx="5120640" cy="2225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640" cy="2225040"/>
                    </a:xfrm>
                    <a:prstGeom prst="rect">
                      <a:avLst/>
                    </a:prstGeom>
                    <a:noFill/>
                    <a:ln>
                      <a:noFill/>
                    </a:ln>
                  </pic:spPr>
                </pic:pic>
              </a:graphicData>
            </a:graphic>
          </wp:inline>
        </w:drawing>
      </w:r>
    </w:p>
    <w:p w14:paraId="27CD25E1" w14:textId="0D83E8EB" w:rsidR="00C81D58" w:rsidRPr="009E4278" w:rsidRDefault="00C81D58" w:rsidP="00C81D58">
      <w:pPr>
        <w:jc w:val="both"/>
        <w:rPr>
          <w:rFonts w:ascii="Arial" w:hAnsi="Arial" w:cs="Arial"/>
          <w:lang w:val="en-IN"/>
        </w:rPr>
      </w:pPr>
      <w:r w:rsidRPr="00224194">
        <w:rPr>
          <w:rFonts w:ascii="Arial" w:hAnsi="Arial" w:cs="Arial"/>
          <w:b/>
          <w:i/>
          <w:lang w:val="en-IN"/>
        </w:rPr>
        <w:t>FigS</w:t>
      </w:r>
      <w:r w:rsidR="00C076BC">
        <w:rPr>
          <w:rFonts w:ascii="Arial" w:hAnsi="Arial" w:cs="Arial"/>
          <w:b/>
          <w:i/>
          <w:lang w:val="en-IN"/>
        </w:rPr>
        <w:t>5</w:t>
      </w:r>
      <w:r w:rsidRPr="00224194">
        <w:rPr>
          <w:rFonts w:ascii="Arial" w:hAnsi="Arial" w:cs="Arial"/>
          <w:b/>
          <w:i/>
          <w:lang w:val="en-IN"/>
        </w:rPr>
        <w:t xml:space="preserve">: </w:t>
      </w:r>
      <w:r w:rsidR="00224194" w:rsidRPr="00224194">
        <w:rPr>
          <w:rFonts w:ascii="Arial" w:hAnsi="Arial" w:cs="Arial"/>
          <w:b/>
          <w:i/>
          <w:lang w:val="en-IN"/>
        </w:rPr>
        <w:t xml:space="preserve">Phase analysis of randomized networks. </w:t>
      </w:r>
      <w:r w:rsidRPr="009E4278">
        <w:rPr>
          <w:rFonts w:ascii="Arial" w:hAnsi="Arial" w:cs="Arial"/>
          <w:i/>
          <w:iCs/>
          <w:lang w:val="en-IN"/>
        </w:rPr>
        <w:t xml:space="preserve">A) Frequency distribution of </w:t>
      </w:r>
      <w:r w:rsidR="00A812A0" w:rsidRPr="009E4278">
        <w:rPr>
          <w:rFonts w:ascii="Arial" w:hAnsi="Arial" w:cs="Arial"/>
          <w:i/>
          <w:iCs/>
          <w:lang w:val="en-IN"/>
        </w:rPr>
        <w:t>{</w:t>
      </w:r>
      <w:r w:rsidRPr="009E4278">
        <w:rPr>
          <w:rFonts w:ascii="Arial" w:hAnsi="Arial" w:cs="Arial"/>
          <w:i/>
          <w:iCs/>
          <w:lang w:val="en-IN"/>
        </w:rPr>
        <w:t>E</w:t>
      </w:r>
      <w:r w:rsidR="00A812A0" w:rsidRPr="009E4278">
        <w:rPr>
          <w:rFonts w:ascii="Arial" w:hAnsi="Arial" w:cs="Arial"/>
          <w:i/>
          <w:iCs/>
          <w:lang w:val="en-IN"/>
        </w:rPr>
        <w:t>,</w:t>
      </w:r>
      <w:r w:rsidR="00224194">
        <w:rPr>
          <w:rFonts w:ascii="Arial" w:hAnsi="Arial" w:cs="Arial"/>
          <w:i/>
          <w:iCs/>
          <w:lang w:val="en-IN"/>
        </w:rPr>
        <w:t xml:space="preserve"> </w:t>
      </w:r>
      <w:r w:rsidRPr="009E4278">
        <w:rPr>
          <w:rFonts w:ascii="Arial" w:hAnsi="Arial" w:cs="Arial"/>
          <w:i/>
          <w:iCs/>
          <w:lang w:val="en-IN"/>
        </w:rPr>
        <w:t>H</w:t>
      </w:r>
      <w:r w:rsidR="00A812A0" w:rsidRPr="009E4278">
        <w:rPr>
          <w:rFonts w:ascii="Arial" w:hAnsi="Arial" w:cs="Arial"/>
          <w:i/>
          <w:iCs/>
          <w:lang w:val="en-IN"/>
        </w:rPr>
        <w:t>}</w:t>
      </w:r>
      <w:r w:rsidRPr="009E4278">
        <w:rPr>
          <w:rFonts w:ascii="Arial" w:hAnsi="Arial" w:cs="Arial"/>
          <w:i/>
          <w:iCs/>
          <w:lang w:val="en-IN"/>
        </w:rPr>
        <w:t xml:space="preserve"> phase fraction</w:t>
      </w:r>
      <w:r w:rsidR="00224194">
        <w:rPr>
          <w:rFonts w:ascii="Arial" w:hAnsi="Arial" w:cs="Arial"/>
          <w:i/>
          <w:iCs/>
          <w:lang w:val="en-IN"/>
        </w:rPr>
        <w:t xml:space="preserve"> for 561 randomized networks</w:t>
      </w:r>
      <w:r w:rsidRPr="009E4278">
        <w:rPr>
          <w:rFonts w:ascii="Arial" w:hAnsi="Arial" w:cs="Arial"/>
          <w:i/>
          <w:iCs/>
          <w:lang w:val="en-IN"/>
        </w:rPr>
        <w:t xml:space="preserve">. The red line denotes the phase fraction of </w:t>
      </w:r>
      <w:r w:rsidR="00A812A0" w:rsidRPr="009E4278">
        <w:rPr>
          <w:rFonts w:ascii="Arial" w:hAnsi="Arial" w:cs="Arial"/>
          <w:i/>
          <w:iCs/>
          <w:lang w:val="en-IN"/>
        </w:rPr>
        <w:t>{</w:t>
      </w:r>
      <w:r w:rsidRPr="009E4278">
        <w:rPr>
          <w:rFonts w:ascii="Arial" w:hAnsi="Arial" w:cs="Arial"/>
          <w:i/>
          <w:iCs/>
          <w:lang w:val="en-IN"/>
        </w:rPr>
        <w:t>E</w:t>
      </w:r>
      <w:r w:rsidR="00A812A0" w:rsidRPr="009E4278">
        <w:rPr>
          <w:rFonts w:ascii="Arial" w:hAnsi="Arial" w:cs="Arial"/>
          <w:i/>
          <w:iCs/>
          <w:lang w:val="en-IN"/>
        </w:rPr>
        <w:t>,</w:t>
      </w:r>
      <w:r w:rsidR="00224194">
        <w:rPr>
          <w:rFonts w:ascii="Arial" w:hAnsi="Arial" w:cs="Arial"/>
          <w:i/>
          <w:iCs/>
          <w:lang w:val="en-IN"/>
        </w:rPr>
        <w:t xml:space="preserve"> </w:t>
      </w:r>
      <w:r w:rsidRPr="009E4278">
        <w:rPr>
          <w:rFonts w:ascii="Arial" w:hAnsi="Arial" w:cs="Arial"/>
          <w:i/>
          <w:iCs/>
          <w:lang w:val="en-IN"/>
        </w:rPr>
        <w:t>H</w:t>
      </w:r>
      <w:r w:rsidR="00A812A0" w:rsidRPr="009E4278">
        <w:rPr>
          <w:rFonts w:ascii="Arial" w:hAnsi="Arial" w:cs="Arial"/>
          <w:i/>
          <w:iCs/>
          <w:lang w:val="en-IN"/>
        </w:rPr>
        <w:t>}</w:t>
      </w:r>
      <w:r w:rsidRPr="009E4278">
        <w:rPr>
          <w:rFonts w:ascii="Arial" w:hAnsi="Arial" w:cs="Arial"/>
          <w:i/>
          <w:iCs/>
          <w:lang w:val="en-IN"/>
        </w:rPr>
        <w:t xml:space="preserve"> phase in the wild type (WT)</w:t>
      </w:r>
      <w:r w:rsidR="00224194">
        <w:rPr>
          <w:rFonts w:ascii="Arial" w:hAnsi="Arial" w:cs="Arial"/>
          <w:i/>
          <w:iCs/>
          <w:lang w:val="en-IN"/>
        </w:rPr>
        <w:t xml:space="preserve"> NFATc-EMT coupled network</w:t>
      </w:r>
      <w:r w:rsidRPr="009E4278">
        <w:rPr>
          <w:rFonts w:ascii="Arial" w:hAnsi="Arial" w:cs="Arial"/>
          <w:i/>
          <w:iCs/>
          <w:lang w:val="en-IN"/>
        </w:rPr>
        <w:t xml:space="preserve">. B) Frequency distribution of </w:t>
      </w:r>
      <w:r w:rsidR="007F58EB" w:rsidRPr="009E4278">
        <w:rPr>
          <w:rFonts w:ascii="Arial" w:hAnsi="Arial" w:cs="Arial"/>
          <w:i/>
          <w:iCs/>
          <w:lang w:val="en-IN"/>
        </w:rPr>
        <w:t>{</w:t>
      </w:r>
      <w:r w:rsidRPr="009E4278">
        <w:rPr>
          <w:rFonts w:ascii="Arial" w:hAnsi="Arial" w:cs="Arial"/>
          <w:i/>
          <w:iCs/>
          <w:lang w:val="en-IN"/>
        </w:rPr>
        <w:t>H</w:t>
      </w:r>
      <w:r w:rsidR="00224194">
        <w:rPr>
          <w:rFonts w:ascii="Arial" w:hAnsi="Arial" w:cs="Arial"/>
          <w:i/>
          <w:iCs/>
          <w:lang w:val="en-IN"/>
        </w:rPr>
        <w:t>, M</w:t>
      </w:r>
      <w:r w:rsidR="007F58EB" w:rsidRPr="009E4278">
        <w:rPr>
          <w:rFonts w:ascii="Arial" w:hAnsi="Arial" w:cs="Arial"/>
          <w:i/>
          <w:iCs/>
          <w:lang w:val="en-IN"/>
        </w:rPr>
        <w:t>}</w:t>
      </w:r>
      <w:r w:rsidRPr="009E4278">
        <w:rPr>
          <w:rFonts w:ascii="Arial" w:hAnsi="Arial" w:cs="Arial"/>
          <w:i/>
          <w:iCs/>
          <w:lang w:val="en-IN"/>
        </w:rPr>
        <w:t xml:space="preserve"> phase </w:t>
      </w:r>
      <w:r w:rsidRPr="009E4278">
        <w:rPr>
          <w:rFonts w:ascii="Arial" w:hAnsi="Arial" w:cs="Arial"/>
          <w:i/>
          <w:iCs/>
          <w:lang w:val="en-IN"/>
        </w:rPr>
        <w:lastRenderedPageBreak/>
        <w:t>fraction</w:t>
      </w:r>
      <w:r w:rsidR="00224194">
        <w:rPr>
          <w:rFonts w:ascii="Arial" w:hAnsi="Arial" w:cs="Arial"/>
          <w:i/>
          <w:iCs/>
          <w:lang w:val="en-IN"/>
        </w:rPr>
        <w:t xml:space="preserve"> for 561 randomized networks</w:t>
      </w:r>
      <w:r w:rsidRPr="009E4278">
        <w:rPr>
          <w:rFonts w:ascii="Arial" w:hAnsi="Arial" w:cs="Arial"/>
          <w:i/>
          <w:iCs/>
          <w:lang w:val="en-IN"/>
        </w:rPr>
        <w:t xml:space="preserve">. The red line denotes the phase fraction of </w:t>
      </w:r>
      <w:r w:rsidR="00224194">
        <w:rPr>
          <w:rFonts w:ascii="Arial" w:hAnsi="Arial" w:cs="Arial"/>
          <w:i/>
          <w:iCs/>
          <w:lang w:val="en-IN"/>
        </w:rPr>
        <w:t>{</w:t>
      </w:r>
      <w:r w:rsidRPr="009E4278">
        <w:rPr>
          <w:rFonts w:ascii="Arial" w:hAnsi="Arial" w:cs="Arial"/>
          <w:i/>
          <w:iCs/>
          <w:lang w:val="en-IN"/>
        </w:rPr>
        <w:t>H</w:t>
      </w:r>
      <w:r w:rsidR="00224194">
        <w:rPr>
          <w:rFonts w:ascii="Arial" w:hAnsi="Arial" w:cs="Arial"/>
          <w:i/>
          <w:iCs/>
          <w:lang w:val="en-IN"/>
        </w:rPr>
        <w:t>, M}</w:t>
      </w:r>
      <w:r w:rsidRPr="009E4278">
        <w:rPr>
          <w:rFonts w:ascii="Arial" w:hAnsi="Arial" w:cs="Arial"/>
          <w:i/>
          <w:iCs/>
          <w:lang w:val="en-IN"/>
        </w:rPr>
        <w:t xml:space="preserve"> phase in the wild type (WT)</w:t>
      </w:r>
    </w:p>
    <w:p w14:paraId="1E867898" w14:textId="77777777" w:rsidR="00C81D58" w:rsidRPr="009E4278" w:rsidRDefault="00C81D58" w:rsidP="0042621B">
      <w:pPr>
        <w:jc w:val="both"/>
        <w:rPr>
          <w:rFonts w:ascii="Arial" w:hAnsi="Arial" w:cs="Arial"/>
          <w:i/>
          <w:iCs/>
          <w:lang w:val="en-IN"/>
        </w:rPr>
      </w:pPr>
    </w:p>
    <w:p w14:paraId="53CBFD32" w14:textId="31650A4A" w:rsidR="00C27244" w:rsidRPr="009E4278" w:rsidRDefault="003651FF" w:rsidP="0042621B">
      <w:pPr>
        <w:jc w:val="both"/>
        <w:rPr>
          <w:rFonts w:ascii="Arial" w:hAnsi="Arial" w:cs="Arial"/>
          <w:i/>
          <w:iCs/>
          <w:lang w:val="en-IN"/>
        </w:rPr>
      </w:pPr>
      <w:r w:rsidRPr="009E4278">
        <w:rPr>
          <w:rFonts w:ascii="Arial" w:hAnsi="Arial" w:cs="Arial"/>
          <w:noProof/>
        </w:rPr>
        <w:drawing>
          <wp:inline distT="0" distB="0" distL="0" distR="0" wp14:anchorId="0C488AEF" wp14:editId="4C88043A">
            <wp:extent cx="5553635" cy="286603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1560" cy="2870125"/>
                    </a:xfrm>
                    <a:prstGeom prst="rect">
                      <a:avLst/>
                    </a:prstGeom>
                  </pic:spPr>
                </pic:pic>
              </a:graphicData>
            </a:graphic>
          </wp:inline>
        </w:drawing>
      </w:r>
    </w:p>
    <w:p w14:paraId="5144A32B" w14:textId="0F08D41C" w:rsidR="00CF215D" w:rsidRDefault="00CF215D" w:rsidP="00CF215D">
      <w:pPr>
        <w:jc w:val="both"/>
        <w:rPr>
          <w:rFonts w:ascii="Arial" w:hAnsi="Arial" w:cs="Arial"/>
          <w:i/>
          <w:lang w:val="en-IN"/>
        </w:rPr>
      </w:pPr>
      <w:r w:rsidRPr="007756F2">
        <w:rPr>
          <w:rFonts w:ascii="Arial" w:hAnsi="Arial" w:cs="Arial"/>
          <w:b/>
          <w:i/>
          <w:lang w:val="en-IN"/>
        </w:rPr>
        <w:t>FigS</w:t>
      </w:r>
      <w:r w:rsidR="00C076BC">
        <w:rPr>
          <w:rFonts w:ascii="Arial" w:hAnsi="Arial" w:cs="Arial"/>
          <w:b/>
          <w:i/>
          <w:lang w:val="en-IN"/>
        </w:rPr>
        <w:t>6</w:t>
      </w:r>
      <w:r w:rsidRPr="007756F2">
        <w:rPr>
          <w:rFonts w:ascii="Arial" w:hAnsi="Arial" w:cs="Arial"/>
          <w:b/>
          <w:i/>
          <w:lang w:val="en-IN"/>
        </w:rPr>
        <w:t>: Relative stability analysis.</w:t>
      </w:r>
      <w:r w:rsidRPr="007756F2">
        <w:rPr>
          <w:rFonts w:ascii="Arial" w:hAnsi="Arial" w:cs="Arial"/>
          <w:i/>
          <w:lang w:val="en-IN"/>
        </w:rPr>
        <w:t xml:space="preserve"> A) </w:t>
      </w:r>
      <w:r w:rsidR="00317914" w:rsidRPr="007756F2">
        <w:rPr>
          <w:rFonts w:ascii="Arial" w:hAnsi="Arial" w:cs="Arial"/>
          <w:i/>
          <w:lang w:val="en-IN"/>
        </w:rPr>
        <w:t>Frequency distribution of E state in {</w:t>
      </w:r>
      <w:r w:rsidR="002B2B25" w:rsidRPr="007756F2">
        <w:rPr>
          <w:rFonts w:ascii="Arial" w:hAnsi="Arial" w:cs="Arial"/>
          <w:i/>
          <w:lang w:val="en-IN"/>
        </w:rPr>
        <w:t>E,H</w:t>
      </w:r>
      <w:r w:rsidR="00317914" w:rsidRPr="007756F2">
        <w:rPr>
          <w:rFonts w:ascii="Arial" w:hAnsi="Arial" w:cs="Arial"/>
          <w:i/>
          <w:lang w:val="en-IN"/>
        </w:rPr>
        <w:t>}</w:t>
      </w:r>
      <w:r w:rsidR="002B2B25" w:rsidRPr="007756F2">
        <w:rPr>
          <w:rFonts w:ascii="Arial" w:hAnsi="Arial" w:cs="Arial"/>
          <w:i/>
          <w:lang w:val="en-IN"/>
        </w:rPr>
        <w:t xml:space="preserve"> phase</w:t>
      </w:r>
      <w:r w:rsidR="007756F2">
        <w:rPr>
          <w:rFonts w:ascii="Arial" w:hAnsi="Arial" w:cs="Arial"/>
          <w:i/>
          <w:lang w:val="en-IN"/>
        </w:rPr>
        <w:t xml:space="preserve">. </w:t>
      </w:r>
      <w:r w:rsidR="002B2B25" w:rsidRPr="007756F2">
        <w:rPr>
          <w:rFonts w:ascii="Arial" w:hAnsi="Arial" w:cs="Arial"/>
          <w:i/>
          <w:lang w:val="en-IN"/>
        </w:rPr>
        <w:t>B) Frequency distribution of M state in {H</w:t>
      </w:r>
      <w:r w:rsidR="00256437" w:rsidRPr="007756F2">
        <w:rPr>
          <w:rFonts w:ascii="Arial" w:hAnsi="Arial" w:cs="Arial"/>
          <w:i/>
          <w:lang w:val="en-IN"/>
        </w:rPr>
        <w:t>,M</w:t>
      </w:r>
      <w:r w:rsidR="002B2B25" w:rsidRPr="007756F2">
        <w:rPr>
          <w:rFonts w:ascii="Arial" w:hAnsi="Arial" w:cs="Arial"/>
          <w:i/>
          <w:lang w:val="en-IN"/>
        </w:rPr>
        <w:t>} phase</w:t>
      </w:r>
      <w:r w:rsidR="007756F2">
        <w:rPr>
          <w:rFonts w:ascii="Arial" w:hAnsi="Arial" w:cs="Arial"/>
          <w:i/>
          <w:lang w:val="en-IN"/>
        </w:rPr>
        <w:t xml:space="preserve">. </w:t>
      </w:r>
      <w:r w:rsidR="00256437" w:rsidRPr="007756F2">
        <w:rPr>
          <w:rFonts w:ascii="Arial" w:hAnsi="Arial" w:cs="Arial"/>
          <w:i/>
          <w:lang w:val="en-IN"/>
        </w:rPr>
        <w:t>C</w:t>
      </w:r>
      <w:r w:rsidR="007756F2">
        <w:rPr>
          <w:rFonts w:ascii="Arial" w:hAnsi="Arial" w:cs="Arial"/>
          <w:i/>
          <w:lang w:val="en-IN"/>
        </w:rPr>
        <w:t>-D</w:t>
      </w:r>
      <w:r w:rsidR="00256437" w:rsidRPr="007756F2">
        <w:rPr>
          <w:rFonts w:ascii="Arial" w:hAnsi="Arial" w:cs="Arial"/>
          <w:i/>
          <w:lang w:val="en-IN"/>
        </w:rPr>
        <w:t xml:space="preserve">) </w:t>
      </w:r>
      <w:r w:rsidRPr="007756F2">
        <w:rPr>
          <w:rFonts w:ascii="Arial" w:hAnsi="Arial" w:cs="Arial"/>
          <w:i/>
          <w:lang w:val="en-IN"/>
        </w:rPr>
        <w:t>Density plot</w:t>
      </w:r>
      <w:r w:rsidR="007756F2">
        <w:rPr>
          <w:rFonts w:ascii="Arial" w:hAnsi="Arial" w:cs="Arial"/>
          <w:i/>
          <w:lang w:val="en-IN"/>
        </w:rPr>
        <w:t>s</w:t>
      </w:r>
      <w:r w:rsidRPr="007756F2">
        <w:rPr>
          <w:rFonts w:ascii="Arial" w:hAnsi="Arial" w:cs="Arial"/>
          <w:i/>
          <w:lang w:val="en-IN"/>
        </w:rPr>
        <w:t xml:space="preserve"> showing the distribution of E and H state in the </w:t>
      </w:r>
      <w:r w:rsidR="0016742C" w:rsidRPr="007756F2">
        <w:rPr>
          <w:rFonts w:ascii="Arial" w:hAnsi="Arial" w:cs="Arial"/>
          <w:i/>
          <w:lang w:val="en-IN"/>
        </w:rPr>
        <w:t>{</w:t>
      </w:r>
      <w:r w:rsidRPr="007756F2">
        <w:rPr>
          <w:rFonts w:ascii="Arial" w:hAnsi="Arial" w:cs="Arial"/>
          <w:i/>
          <w:lang w:val="en-IN"/>
        </w:rPr>
        <w:t>E</w:t>
      </w:r>
      <w:r w:rsidR="0016742C" w:rsidRPr="007756F2">
        <w:rPr>
          <w:rFonts w:ascii="Arial" w:hAnsi="Arial" w:cs="Arial"/>
          <w:i/>
          <w:lang w:val="en-IN"/>
        </w:rPr>
        <w:t>,</w:t>
      </w:r>
      <w:r w:rsidRPr="007756F2">
        <w:rPr>
          <w:rFonts w:ascii="Arial" w:hAnsi="Arial" w:cs="Arial"/>
          <w:i/>
          <w:lang w:val="en-IN"/>
        </w:rPr>
        <w:t>H</w:t>
      </w:r>
      <w:r w:rsidR="0016742C" w:rsidRPr="007756F2">
        <w:rPr>
          <w:rFonts w:ascii="Arial" w:hAnsi="Arial" w:cs="Arial"/>
          <w:i/>
          <w:lang w:val="en-IN"/>
        </w:rPr>
        <w:t>}</w:t>
      </w:r>
      <w:r w:rsidRPr="007756F2">
        <w:rPr>
          <w:rFonts w:ascii="Arial" w:hAnsi="Arial" w:cs="Arial"/>
          <w:i/>
          <w:lang w:val="en-IN"/>
        </w:rPr>
        <w:t xml:space="preserve"> phase for </w:t>
      </w:r>
      <w:r w:rsidR="007756F2">
        <w:rPr>
          <w:rFonts w:ascii="Arial" w:hAnsi="Arial" w:cs="Arial"/>
          <w:i/>
          <w:lang w:val="en-IN"/>
        </w:rPr>
        <w:t>two parameter sets obtained from independent RACIPE replicates</w:t>
      </w:r>
      <w:r w:rsidRPr="007756F2">
        <w:rPr>
          <w:rFonts w:ascii="Arial" w:hAnsi="Arial" w:cs="Arial"/>
          <w:i/>
          <w:lang w:val="en-IN"/>
        </w:rPr>
        <w:t xml:space="preserve">. </w:t>
      </w:r>
      <w:r w:rsidR="007756F2">
        <w:rPr>
          <w:rFonts w:ascii="Arial" w:hAnsi="Arial" w:cs="Arial"/>
          <w:i/>
          <w:lang w:val="en-IN"/>
        </w:rPr>
        <w:t>E-F) Same as C-D but for H and M states in the {H, M} phase.</w:t>
      </w:r>
    </w:p>
    <w:p w14:paraId="60BDE526" w14:textId="77777777" w:rsidR="006C1931" w:rsidRPr="007756F2" w:rsidRDefault="006C1931" w:rsidP="00CF215D">
      <w:pPr>
        <w:jc w:val="both"/>
        <w:rPr>
          <w:rFonts w:ascii="Arial" w:hAnsi="Arial" w:cs="Arial"/>
          <w:i/>
          <w:lang w:val="en-IN"/>
        </w:rPr>
      </w:pPr>
    </w:p>
    <w:p w14:paraId="4265C895" w14:textId="33440CEB" w:rsidR="00EF30BB" w:rsidRPr="009E4278" w:rsidRDefault="00EF30BB" w:rsidP="00CF215D">
      <w:pPr>
        <w:jc w:val="both"/>
        <w:rPr>
          <w:rFonts w:ascii="Arial" w:hAnsi="Arial" w:cs="Arial"/>
          <w:lang w:val="en-IN"/>
        </w:rPr>
      </w:pPr>
      <w:r w:rsidRPr="009E4278">
        <w:rPr>
          <w:rFonts w:ascii="Arial" w:hAnsi="Arial" w:cs="Arial"/>
          <w:noProof/>
        </w:rPr>
        <w:drawing>
          <wp:inline distT="0" distB="0" distL="0" distR="0" wp14:anchorId="168FEE9D" wp14:editId="44344F2D">
            <wp:extent cx="4867835" cy="3667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8395" cy="3667747"/>
                    </a:xfrm>
                    <a:prstGeom prst="rect">
                      <a:avLst/>
                    </a:prstGeom>
                  </pic:spPr>
                </pic:pic>
              </a:graphicData>
            </a:graphic>
          </wp:inline>
        </w:drawing>
      </w:r>
    </w:p>
    <w:p w14:paraId="54B0699D" w14:textId="3B339675" w:rsidR="00CE0CAE" w:rsidRPr="009E4278" w:rsidRDefault="00CE0CAE" w:rsidP="00CF215D">
      <w:pPr>
        <w:jc w:val="both"/>
        <w:rPr>
          <w:rFonts w:ascii="Arial" w:hAnsi="Arial" w:cs="Arial"/>
          <w:lang w:val="en-IN"/>
        </w:rPr>
      </w:pPr>
      <w:r w:rsidRPr="007756F2">
        <w:rPr>
          <w:rFonts w:ascii="Arial" w:hAnsi="Arial" w:cs="Arial"/>
          <w:b/>
          <w:i/>
          <w:lang w:val="en-IN"/>
        </w:rPr>
        <w:lastRenderedPageBreak/>
        <w:t>FigS</w:t>
      </w:r>
      <w:r w:rsidR="00C076BC">
        <w:rPr>
          <w:rFonts w:ascii="Arial" w:hAnsi="Arial" w:cs="Arial"/>
          <w:b/>
          <w:i/>
          <w:lang w:val="en-IN"/>
        </w:rPr>
        <w:t>7</w:t>
      </w:r>
      <w:r w:rsidRPr="007756F2">
        <w:rPr>
          <w:rFonts w:ascii="Arial" w:hAnsi="Arial" w:cs="Arial"/>
          <w:b/>
          <w:i/>
          <w:lang w:val="en-IN"/>
        </w:rPr>
        <w:t>:</w:t>
      </w:r>
      <w:r w:rsidR="007756F2" w:rsidRPr="007756F2">
        <w:rPr>
          <w:rFonts w:ascii="Arial" w:hAnsi="Arial" w:cs="Arial"/>
          <w:b/>
          <w:i/>
          <w:lang w:val="en-IN"/>
        </w:rPr>
        <w:t xml:space="preserve"> Relative stability analysis</w:t>
      </w:r>
      <w:r w:rsidR="007756F2">
        <w:rPr>
          <w:rFonts w:ascii="Arial" w:hAnsi="Arial" w:cs="Arial"/>
          <w:i/>
          <w:lang w:val="en-IN"/>
        </w:rPr>
        <w:t xml:space="preserve">. </w:t>
      </w:r>
      <w:r w:rsidRPr="007756F2">
        <w:rPr>
          <w:rFonts w:ascii="Arial" w:hAnsi="Arial" w:cs="Arial"/>
          <w:i/>
          <w:lang w:val="en-IN"/>
        </w:rPr>
        <w:t xml:space="preserve">A) Frequency distribution of E state in the {E,H,M} phase. (B) Frequency distribution of M state in the {E,H,M} phase. </w:t>
      </w:r>
      <w:r w:rsidR="00EC1882" w:rsidRPr="007756F2">
        <w:rPr>
          <w:rFonts w:ascii="Arial" w:hAnsi="Arial" w:cs="Arial"/>
          <w:i/>
          <w:lang w:val="en-IN"/>
        </w:rPr>
        <w:t>C</w:t>
      </w:r>
      <w:r w:rsidR="007756F2">
        <w:rPr>
          <w:rFonts w:ascii="Arial" w:hAnsi="Arial" w:cs="Arial"/>
          <w:i/>
          <w:lang w:val="en-IN"/>
        </w:rPr>
        <w:t>-D</w:t>
      </w:r>
      <w:r w:rsidRPr="007756F2">
        <w:rPr>
          <w:rFonts w:ascii="Arial" w:hAnsi="Arial" w:cs="Arial"/>
          <w:i/>
          <w:lang w:val="en-IN"/>
        </w:rPr>
        <w:t xml:space="preserve">) Density plot showing the distribution of E, H and M state in the </w:t>
      </w:r>
      <w:r w:rsidR="00EC1882" w:rsidRPr="007756F2">
        <w:rPr>
          <w:rFonts w:ascii="Arial" w:hAnsi="Arial" w:cs="Arial"/>
          <w:i/>
          <w:lang w:val="en-IN"/>
        </w:rPr>
        <w:t>{</w:t>
      </w:r>
      <w:r w:rsidRPr="007756F2">
        <w:rPr>
          <w:rFonts w:ascii="Arial" w:hAnsi="Arial" w:cs="Arial"/>
          <w:i/>
          <w:lang w:val="en-IN"/>
        </w:rPr>
        <w:t>E</w:t>
      </w:r>
      <w:r w:rsidR="00EC1882" w:rsidRPr="007756F2">
        <w:rPr>
          <w:rFonts w:ascii="Arial" w:hAnsi="Arial" w:cs="Arial"/>
          <w:i/>
          <w:lang w:val="en-IN"/>
        </w:rPr>
        <w:t>,</w:t>
      </w:r>
      <w:r w:rsidRPr="007756F2">
        <w:rPr>
          <w:rFonts w:ascii="Arial" w:hAnsi="Arial" w:cs="Arial"/>
          <w:i/>
          <w:lang w:val="en-IN"/>
        </w:rPr>
        <w:t>H</w:t>
      </w:r>
      <w:r w:rsidR="00EC1882" w:rsidRPr="007756F2">
        <w:rPr>
          <w:rFonts w:ascii="Arial" w:hAnsi="Arial" w:cs="Arial"/>
          <w:i/>
          <w:lang w:val="en-IN"/>
        </w:rPr>
        <w:t>,</w:t>
      </w:r>
      <w:r w:rsidRPr="007756F2">
        <w:rPr>
          <w:rFonts w:ascii="Arial" w:hAnsi="Arial" w:cs="Arial"/>
          <w:i/>
          <w:lang w:val="en-IN"/>
        </w:rPr>
        <w:t>M</w:t>
      </w:r>
      <w:r w:rsidR="00EC1882" w:rsidRPr="007756F2">
        <w:rPr>
          <w:rFonts w:ascii="Arial" w:hAnsi="Arial" w:cs="Arial"/>
          <w:i/>
          <w:lang w:val="en-IN"/>
        </w:rPr>
        <w:t>}</w:t>
      </w:r>
      <w:r w:rsidRPr="007756F2">
        <w:rPr>
          <w:rFonts w:ascii="Arial" w:hAnsi="Arial" w:cs="Arial"/>
          <w:i/>
          <w:lang w:val="en-IN"/>
        </w:rPr>
        <w:t xml:space="preserve"> phase </w:t>
      </w:r>
      <w:r w:rsidR="007756F2">
        <w:rPr>
          <w:rFonts w:ascii="Arial" w:hAnsi="Arial" w:cs="Arial"/>
          <w:i/>
          <w:lang w:val="en-IN"/>
        </w:rPr>
        <w:t>for two parameter sets obtained from two independent RACIPE replicates/runs.</w:t>
      </w:r>
    </w:p>
    <w:p w14:paraId="3B121D5E" w14:textId="51BF78C5" w:rsidR="005267A2" w:rsidRPr="009E4278" w:rsidRDefault="00D35188" w:rsidP="003A4584">
      <w:pPr>
        <w:jc w:val="both"/>
        <w:rPr>
          <w:rFonts w:ascii="Arial" w:hAnsi="Arial" w:cs="Arial"/>
          <w:i/>
          <w:iCs/>
          <w:lang w:val="en-IN"/>
        </w:rPr>
      </w:pPr>
      <w:r w:rsidRPr="009E4278">
        <w:rPr>
          <w:rFonts w:ascii="Arial" w:hAnsi="Arial" w:cs="Arial"/>
          <w:noProof/>
        </w:rPr>
        <w:drawing>
          <wp:inline distT="0" distB="0" distL="0" distR="0" wp14:anchorId="398906C4" wp14:editId="647D993F">
            <wp:extent cx="5731510" cy="3464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64560"/>
                    </a:xfrm>
                    <a:prstGeom prst="rect">
                      <a:avLst/>
                    </a:prstGeom>
                  </pic:spPr>
                </pic:pic>
              </a:graphicData>
            </a:graphic>
          </wp:inline>
        </w:drawing>
      </w:r>
    </w:p>
    <w:p w14:paraId="273E0072" w14:textId="451FE79D" w:rsidR="00CF215D" w:rsidRPr="009E4278" w:rsidRDefault="00D44DA8" w:rsidP="003A4584">
      <w:pPr>
        <w:jc w:val="both"/>
        <w:rPr>
          <w:rFonts w:ascii="Arial" w:hAnsi="Arial" w:cs="Arial"/>
          <w:i/>
          <w:iCs/>
          <w:lang w:val="en-IN"/>
        </w:rPr>
      </w:pPr>
      <w:r w:rsidRPr="007756F2">
        <w:rPr>
          <w:rFonts w:ascii="Arial" w:hAnsi="Arial" w:cs="Arial"/>
          <w:b/>
          <w:lang w:val="en-IN"/>
        </w:rPr>
        <w:t>FigS</w:t>
      </w:r>
      <w:r w:rsidR="00C076BC">
        <w:rPr>
          <w:rFonts w:ascii="Arial" w:hAnsi="Arial" w:cs="Arial"/>
          <w:b/>
          <w:lang w:val="en-IN"/>
        </w:rPr>
        <w:t>8</w:t>
      </w:r>
      <w:r w:rsidRPr="007756F2">
        <w:rPr>
          <w:rFonts w:ascii="Arial" w:hAnsi="Arial" w:cs="Arial"/>
          <w:b/>
          <w:lang w:val="en-IN"/>
        </w:rPr>
        <w:t xml:space="preserve">: </w:t>
      </w:r>
      <w:r w:rsidRPr="007756F2">
        <w:rPr>
          <w:rFonts w:ascii="Arial" w:hAnsi="Arial" w:cs="Arial"/>
          <w:b/>
          <w:i/>
          <w:iCs/>
          <w:lang w:val="en-IN"/>
        </w:rPr>
        <w:t>Clinical outcome of NFATc1 levels is tissue dependent</w:t>
      </w:r>
      <w:r w:rsidRPr="009E4278">
        <w:rPr>
          <w:rFonts w:ascii="Arial" w:hAnsi="Arial" w:cs="Arial"/>
          <w:i/>
          <w:iCs/>
          <w:lang w:val="en-IN"/>
        </w:rPr>
        <w:t xml:space="preserve">. (A) </w:t>
      </w:r>
      <w:r w:rsidR="00870D99" w:rsidRPr="009E4278">
        <w:rPr>
          <w:rFonts w:ascii="Arial" w:hAnsi="Arial" w:cs="Arial"/>
          <w:i/>
          <w:iCs/>
          <w:lang w:val="en-IN"/>
        </w:rPr>
        <w:t>Overall survival for GSE14814 (Lung cancer sample)</w:t>
      </w:r>
      <w:r w:rsidR="007756F2">
        <w:rPr>
          <w:rFonts w:ascii="Arial" w:hAnsi="Arial" w:cs="Arial"/>
          <w:i/>
          <w:iCs/>
          <w:lang w:val="en-IN"/>
        </w:rPr>
        <w:t xml:space="preserve">. </w:t>
      </w:r>
      <w:r w:rsidRPr="009E4278">
        <w:rPr>
          <w:rFonts w:ascii="Arial" w:hAnsi="Arial" w:cs="Arial"/>
          <w:i/>
          <w:iCs/>
          <w:lang w:val="en-IN"/>
        </w:rPr>
        <w:t>B-C) Overall survival for GSE19536 (Breast cancer sample</w:t>
      </w:r>
      <w:r w:rsidR="00174D58">
        <w:rPr>
          <w:rFonts w:ascii="Arial" w:hAnsi="Arial" w:cs="Arial"/>
          <w:i/>
          <w:iCs/>
          <w:lang w:val="en-IN"/>
        </w:rPr>
        <w:t>s</w:t>
      </w:r>
      <w:r w:rsidRPr="009E4278">
        <w:rPr>
          <w:rFonts w:ascii="Arial" w:hAnsi="Arial" w:cs="Arial"/>
          <w:i/>
          <w:iCs/>
          <w:lang w:val="en-IN"/>
        </w:rPr>
        <w:t>) and GSE30219 (Lung cancer samples).</w:t>
      </w:r>
      <w:r w:rsidR="007756F2">
        <w:rPr>
          <w:rFonts w:ascii="Arial" w:hAnsi="Arial" w:cs="Arial"/>
          <w:i/>
          <w:iCs/>
          <w:lang w:val="en-IN"/>
        </w:rPr>
        <w:t xml:space="preserve"> </w:t>
      </w:r>
      <w:r w:rsidRPr="009E4278">
        <w:rPr>
          <w:rFonts w:ascii="Arial" w:hAnsi="Arial" w:cs="Arial"/>
          <w:i/>
          <w:iCs/>
          <w:lang w:val="en-IN"/>
        </w:rPr>
        <w:t xml:space="preserve">D) </w:t>
      </w:r>
      <w:r w:rsidR="00870D99" w:rsidRPr="009E4278">
        <w:rPr>
          <w:rFonts w:ascii="Arial" w:hAnsi="Arial" w:cs="Arial"/>
          <w:i/>
          <w:iCs/>
          <w:lang w:val="en-IN"/>
        </w:rPr>
        <w:t>Metastasis free survival for GSE6532 (</w:t>
      </w:r>
      <w:r w:rsidR="007756F2">
        <w:rPr>
          <w:rFonts w:ascii="Arial" w:hAnsi="Arial" w:cs="Arial"/>
          <w:i/>
          <w:iCs/>
          <w:lang w:val="en-IN"/>
        </w:rPr>
        <w:t>b</w:t>
      </w:r>
      <w:r w:rsidR="00870D99" w:rsidRPr="009E4278">
        <w:rPr>
          <w:rFonts w:ascii="Arial" w:hAnsi="Arial" w:cs="Arial"/>
          <w:i/>
          <w:iCs/>
          <w:lang w:val="en-IN"/>
        </w:rPr>
        <w:t xml:space="preserve">reast cancer samples).  </w:t>
      </w:r>
      <w:r w:rsidR="007756F2">
        <w:rPr>
          <w:rFonts w:ascii="Arial" w:hAnsi="Arial" w:cs="Arial"/>
          <w:i/>
          <w:iCs/>
          <w:lang w:val="en-IN"/>
        </w:rPr>
        <w:t>G</w:t>
      </w:r>
      <w:r w:rsidR="00870D99" w:rsidRPr="009E4278">
        <w:rPr>
          <w:rFonts w:ascii="Arial" w:hAnsi="Arial" w:cs="Arial"/>
          <w:i/>
          <w:iCs/>
          <w:lang w:val="en-IN"/>
        </w:rPr>
        <w:t xml:space="preserve">roup of patients with high NFATc1 </w:t>
      </w:r>
      <w:r w:rsidR="007756F2">
        <w:rPr>
          <w:rFonts w:ascii="Arial" w:hAnsi="Arial" w:cs="Arial"/>
          <w:i/>
          <w:iCs/>
          <w:lang w:val="en-IN"/>
        </w:rPr>
        <w:t xml:space="preserve">is denoted by </w:t>
      </w:r>
      <w:r w:rsidR="00870D99" w:rsidRPr="009E4278">
        <w:rPr>
          <w:rFonts w:ascii="Arial" w:hAnsi="Arial" w:cs="Arial"/>
          <w:i/>
          <w:iCs/>
          <w:lang w:val="en-IN"/>
        </w:rPr>
        <w:t>red curve</w:t>
      </w:r>
      <w:r w:rsidR="007756F2">
        <w:rPr>
          <w:rFonts w:ascii="Arial" w:hAnsi="Arial" w:cs="Arial"/>
          <w:i/>
          <w:iCs/>
          <w:lang w:val="en-IN"/>
        </w:rPr>
        <w:t xml:space="preserve">; those with low NFATc1 is depicted by green curve. All cohorts are divided based on median levels. </w:t>
      </w:r>
      <w:r w:rsidR="00870D99" w:rsidRPr="009E4278">
        <w:rPr>
          <w:rFonts w:ascii="Arial" w:hAnsi="Arial" w:cs="Arial"/>
          <w:i/>
          <w:iCs/>
          <w:lang w:val="en-IN"/>
        </w:rPr>
        <w:t xml:space="preserve"> </w:t>
      </w:r>
    </w:p>
    <w:p w14:paraId="5AAE4B86" w14:textId="0F1EFE4E" w:rsidR="00752C6F" w:rsidRPr="009E4278" w:rsidRDefault="00752C6F" w:rsidP="000D3C54">
      <w:pPr>
        <w:rPr>
          <w:rFonts w:ascii="Arial" w:hAnsi="Arial" w:cs="Arial"/>
          <w:lang w:val="en-IN"/>
        </w:rPr>
      </w:pPr>
      <w:r w:rsidRPr="009E4278">
        <w:rPr>
          <w:rFonts w:ascii="Arial" w:hAnsi="Arial" w:cs="Arial"/>
          <w:b/>
          <w:lang w:val="en-IN"/>
        </w:rPr>
        <w:t>References:</w:t>
      </w:r>
    </w:p>
    <w:p w14:paraId="70CAC47F" w14:textId="3AD95F55" w:rsidR="009E4278" w:rsidRPr="009E4278" w:rsidRDefault="00752C6F" w:rsidP="009E4278">
      <w:pPr>
        <w:widowControl w:val="0"/>
        <w:autoSpaceDE w:val="0"/>
        <w:autoSpaceDN w:val="0"/>
        <w:adjustRightInd w:val="0"/>
        <w:spacing w:line="240" w:lineRule="auto"/>
        <w:ind w:left="640" w:hanging="640"/>
        <w:rPr>
          <w:rFonts w:ascii="Arial" w:hAnsi="Arial" w:cs="Arial"/>
          <w:noProof/>
        </w:rPr>
      </w:pPr>
      <w:r w:rsidRPr="009E4278">
        <w:rPr>
          <w:rFonts w:ascii="Arial" w:hAnsi="Arial" w:cs="Arial"/>
          <w:lang w:val="en-IN"/>
        </w:rPr>
        <w:fldChar w:fldCharType="begin" w:fldLock="1"/>
      </w:r>
      <w:r w:rsidRPr="009E4278">
        <w:rPr>
          <w:rFonts w:ascii="Arial" w:hAnsi="Arial" w:cs="Arial"/>
          <w:lang w:val="en-IN"/>
        </w:rPr>
        <w:instrText xml:space="preserve">ADDIN Mendeley Bibliography CSL_BIBLIOGRAPHY </w:instrText>
      </w:r>
      <w:r w:rsidRPr="009E4278">
        <w:rPr>
          <w:rFonts w:ascii="Arial" w:hAnsi="Arial" w:cs="Arial"/>
          <w:lang w:val="en-IN"/>
        </w:rPr>
        <w:fldChar w:fldCharType="separate"/>
      </w:r>
      <w:r w:rsidR="009E4278" w:rsidRPr="009E4278">
        <w:rPr>
          <w:rFonts w:ascii="Arial" w:hAnsi="Arial" w:cs="Arial"/>
          <w:noProof/>
        </w:rPr>
        <w:t xml:space="preserve">1. </w:t>
      </w:r>
      <w:r w:rsidR="009E4278" w:rsidRPr="009E4278">
        <w:rPr>
          <w:rFonts w:ascii="Arial" w:hAnsi="Arial" w:cs="Arial"/>
          <w:noProof/>
        </w:rPr>
        <w:tab/>
        <w:t xml:space="preserve">Lu M, Jolly MK, Levine H, Onuchic JN, Ben-Jacob E. MicroRNA-based regulation of epithelial-hybrid-mesenchymal fate determination. </w:t>
      </w:r>
      <w:r w:rsidR="009E4278" w:rsidRPr="009E4278">
        <w:rPr>
          <w:rFonts w:ascii="Arial" w:hAnsi="Arial" w:cs="Arial"/>
          <w:i/>
          <w:iCs/>
          <w:noProof/>
        </w:rPr>
        <w:t>Proc Natl Acad Sci U S A</w:t>
      </w:r>
      <w:r w:rsidR="009E4278" w:rsidRPr="009E4278">
        <w:rPr>
          <w:rFonts w:ascii="Arial" w:hAnsi="Arial" w:cs="Arial"/>
          <w:noProof/>
        </w:rPr>
        <w:t xml:space="preserve"> (2013) </w:t>
      </w:r>
      <w:r w:rsidR="009E4278" w:rsidRPr="009E4278">
        <w:rPr>
          <w:rFonts w:ascii="Arial" w:hAnsi="Arial" w:cs="Arial"/>
          <w:b/>
          <w:bCs/>
          <w:noProof/>
        </w:rPr>
        <w:t>110</w:t>
      </w:r>
      <w:r w:rsidR="009E4278" w:rsidRPr="009E4278">
        <w:rPr>
          <w:rFonts w:ascii="Arial" w:hAnsi="Arial" w:cs="Arial"/>
          <w:noProof/>
        </w:rPr>
        <w:t>:18174–9. doi:10.1073/pnas.1318192110</w:t>
      </w:r>
    </w:p>
    <w:p w14:paraId="2DE11E5F" w14:textId="77777777" w:rsidR="009E4278" w:rsidRPr="009E4278" w:rsidRDefault="009E4278" w:rsidP="009E4278">
      <w:pPr>
        <w:widowControl w:val="0"/>
        <w:autoSpaceDE w:val="0"/>
        <w:autoSpaceDN w:val="0"/>
        <w:adjustRightInd w:val="0"/>
        <w:spacing w:line="240" w:lineRule="auto"/>
        <w:ind w:left="640" w:hanging="640"/>
        <w:rPr>
          <w:rFonts w:ascii="Arial" w:hAnsi="Arial" w:cs="Arial"/>
          <w:noProof/>
        </w:rPr>
      </w:pPr>
      <w:r w:rsidRPr="009E4278">
        <w:rPr>
          <w:rFonts w:ascii="Arial" w:hAnsi="Arial" w:cs="Arial"/>
          <w:noProof/>
        </w:rPr>
        <w:t xml:space="preserve">2. </w:t>
      </w:r>
      <w:r w:rsidRPr="009E4278">
        <w:rPr>
          <w:rFonts w:ascii="Arial" w:hAnsi="Arial" w:cs="Arial"/>
          <w:noProof/>
        </w:rPr>
        <w:tab/>
        <w:t xml:space="preserve">Mooney SM, Jolly MK, Levine H, Kulkarni P. Phenotypic plasticity in prostate cancer: role of intrinsically disordered proteins. </w:t>
      </w:r>
      <w:r w:rsidRPr="009E4278">
        <w:rPr>
          <w:rFonts w:ascii="Arial" w:hAnsi="Arial" w:cs="Arial"/>
          <w:i/>
          <w:iCs/>
          <w:noProof/>
        </w:rPr>
        <w:t>Asian J Androl</w:t>
      </w:r>
      <w:r w:rsidRPr="009E4278">
        <w:rPr>
          <w:rFonts w:ascii="Arial" w:hAnsi="Arial" w:cs="Arial"/>
          <w:noProof/>
        </w:rPr>
        <w:t xml:space="preserve"> (2016) </w:t>
      </w:r>
      <w:r w:rsidRPr="009E4278">
        <w:rPr>
          <w:rFonts w:ascii="Arial" w:hAnsi="Arial" w:cs="Arial"/>
          <w:b/>
          <w:bCs/>
          <w:noProof/>
        </w:rPr>
        <w:t>18</w:t>
      </w:r>
      <w:r w:rsidRPr="009E4278">
        <w:rPr>
          <w:rFonts w:ascii="Arial" w:hAnsi="Arial" w:cs="Arial"/>
          <w:noProof/>
        </w:rPr>
        <w:t>:704–10. doi:10.4103/1008-682X.183570</w:t>
      </w:r>
    </w:p>
    <w:p w14:paraId="3056DB15" w14:textId="77777777" w:rsidR="009E4278" w:rsidRPr="009E4278" w:rsidRDefault="009E4278" w:rsidP="009E4278">
      <w:pPr>
        <w:widowControl w:val="0"/>
        <w:autoSpaceDE w:val="0"/>
        <w:autoSpaceDN w:val="0"/>
        <w:adjustRightInd w:val="0"/>
        <w:spacing w:line="240" w:lineRule="auto"/>
        <w:ind w:left="640" w:hanging="640"/>
        <w:rPr>
          <w:rFonts w:ascii="Arial" w:hAnsi="Arial" w:cs="Arial"/>
          <w:noProof/>
        </w:rPr>
      </w:pPr>
      <w:r w:rsidRPr="009E4278">
        <w:rPr>
          <w:rFonts w:ascii="Arial" w:hAnsi="Arial" w:cs="Arial"/>
          <w:noProof/>
        </w:rPr>
        <w:t xml:space="preserve">3. </w:t>
      </w:r>
      <w:r w:rsidRPr="009E4278">
        <w:rPr>
          <w:rFonts w:ascii="Arial" w:hAnsi="Arial" w:cs="Arial"/>
          <w:noProof/>
        </w:rPr>
        <w:tab/>
        <w:t xml:space="preserve">Gould R, Bassen DM, Chakrabarti A, Varner JD, Butcher J. Population Heterogeneity in the Epithelial to Mesenchymal Transition Is Controlled by NFAT and Phosphorylated Sp1. </w:t>
      </w:r>
      <w:r w:rsidRPr="009E4278">
        <w:rPr>
          <w:rFonts w:ascii="Arial" w:hAnsi="Arial" w:cs="Arial"/>
          <w:i/>
          <w:iCs/>
          <w:noProof/>
        </w:rPr>
        <w:t>PLoS Comput Biol</w:t>
      </w:r>
      <w:r w:rsidRPr="009E4278">
        <w:rPr>
          <w:rFonts w:ascii="Arial" w:hAnsi="Arial" w:cs="Arial"/>
          <w:noProof/>
        </w:rPr>
        <w:t xml:space="preserve"> (2016) </w:t>
      </w:r>
      <w:r w:rsidRPr="009E4278">
        <w:rPr>
          <w:rFonts w:ascii="Arial" w:hAnsi="Arial" w:cs="Arial"/>
          <w:b/>
          <w:bCs/>
          <w:noProof/>
        </w:rPr>
        <w:t>12</w:t>
      </w:r>
      <w:r w:rsidRPr="009E4278">
        <w:rPr>
          <w:rFonts w:ascii="Arial" w:hAnsi="Arial" w:cs="Arial"/>
          <w:noProof/>
        </w:rPr>
        <w:t>:e005251. doi:10.1371/journal.pcbi.1005251</w:t>
      </w:r>
    </w:p>
    <w:p w14:paraId="0F1F93CB" w14:textId="77777777" w:rsidR="009E4278" w:rsidRPr="009E4278" w:rsidRDefault="009E4278" w:rsidP="009E4278">
      <w:pPr>
        <w:widowControl w:val="0"/>
        <w:autoSpaceDE w:val="0"/>
        <w:autoSpaceDN w:val="0"/>
        <w:adjustRightInd w:val="0"/>
        <w:spacing w:line="240" w:lineRule="auto"/>
        <w:ind w:left="640" w:hanging="640"/>
        <w:rPr>
          <w:rFonts w:ascii="Arial" w:hAnsi="Arial" w:cs="Arial"/>
          <w:noProof/>
        </w:rPr>
      </w:pPr>
      <w:r w:rsidRPr="009E4278">
        <w:rPr>
          <w:rFonts w:ascii="Arial" w:hAnsi="Arial" w:cs="Arial"/>
          <w:noProof/>
        </w:rPr>
        <w:t xml:space="preserve">4. </w:t>
      </w:r>
      <w:r w:rsidRPr="009E4278">
        <w:rPr>
          <w:rFonts w:ascii="Arial" w:hAnsi="Arial" w:cs="Arial"/>
          <w:noProof/>
        </w:rPr>
        <w:tab/>
        <w:t>Oikawa T, Nakamura A, Onishi N, Yamada T, Matsuo K, Saya H. Molecular and Cellular Pathobiology Acquired Expression of NFATc1 Downregulates E-Cadherin and Promotes Cancer Cell Invasion. (2013) doi:10.1158/0008-5472.CAN-13-0274</w:t>
      </w:r>
    </w:p>
    <w:p w14:paraId="49757A15" w14:textId="77777777" w:rsidR="009E4278" w:rsidRPr="009E4278" w:rsidRDefault="009E4278" w:rsidP="009E4278">
      <w:pPr>
        <w:widowControl w:val="0"/>
        <w:autoSpaceDE w:val="0"/>
        <w:autoSpaceDN w:val="0"/>
        <w:adjustRightInd w:val="0"/>
        <w:spacing w:line="240" w:lineRule="auto"/>
        <w:ind w:left="640" w:hanging="640"/>
        <w:rPr>
          <w:rFonts w:ascii="Arial" w:hAnsi="Arial" w:cs="Arial"/>
          <w:noProof/>
        </w:rPr>
      </w:pPr>
      <w:r w:rsidRPr="009E4278">
        <w:rPr>
          <w:rFonts w:ascii="Arial" w:hAnsi="Arial" w:cs="Arial"/>
          <w:noProof/>
        </w:rPr>
        <w:t xml:space="preserve">5. </w:t>
      </w:r>
      <w:r w:rsidRPr="009E4278">
        <w:rPr>
          <w:rFonts w:ascii="Arial" w:hAnsi="Arial" w:cs="Arial"/>
          <w:noProof/>
        </w:rPr>
        <w:tab/>
        <w:t xml:space="preserve">Serfling E, Chuvpilo S, Liu J, Höfer T, Palmetshofer A. NFATc1 autoregulation: a crucial step for cell-fate determination. </w:t>
      </w:r>
      <w:r w:rsidRPr="009E4278">
        <w:rPr>
          <w:rFonts w:ascii="Arial" w:hAnsi="Arial" w:cs="Arial"/>
          <w:i/>
          <w:iCs/>
          <w:noProof/>
        </w:rPr>
        <w:t>Trends Immunol</w:t>
      </w:r>
      <w:r w:rsidRPr="009E4278">
        <w:rPr>
          <w:rFonts w:ascii="Arial" w:hAnsi="Arial" w:cs="Arial"/>
          <w:noProof/>
        </w:rPr>
        <w:t xml:space="preserve"> (2006) </w:t>
      </w:r>
      <w:r w:rsidRPr="009E4278">
        <w:rPr>
          <w:rFonts w:ascii="Arial" w:hAnsi="Arial" w:cs="Arial"/>
          <w:b/>
          <w:bCs/>
          <w:noProof/>
        </w:rPr>
        <w:t>27</w:t>
      </w:r>
      <w:r w:rsidRPr="009E4278">
        <w:rPr>
          <w:rFonts w:ascii="Arial" w:hAnsi="Arial" w:cs="Arial"/>
          <w:noProof/>
        </w:rPr>
        <w:t>:461–469. doi:10.1016/j.it.2006.08.005</w:t>
      </w:r>
    </w:p>
    <w:p w14:paraId="0BFE5215" w14:textId="03EC02FD" w:rsidR="00752C6F" w:rsidRPr="009E4278" w:rsidRDefault="00752C6F" w:rsidP="009E4278">
      <w:pPr>
        <w:widowControl w:val="0"/>
        <w:autoSpaceDE w:val="0"/>
        <w:autoSpaceDN w:val="0"/>
        <w:adjustRightInd w:val="0"/>
        <w:spacing w:line="240" w:lineRule="auto"/>
        <w:ind w:left="480" w:hanging="480"/>
        <w:rPr>
          <w:rFonts w:ascii="Arial" w:hAnsi="Arial" w:cs="Arial"/>
          <w:lang w:val="en-IN"/>
        </w:rPr>
      </w:pPr>
      <w:r w:rsidRPr="009E4278">
        <w:rPr>
          <w:rFonts w:ascii="Arial" w:hAnsi="Arial" w:cs="Arial"/>
          <w:lang w:val="en-IN"/>
        </w:rPr>
        <w:fldChar w:fldCharType="end"/>
      </w:r>
    </w:p>
    <w:sectPr w:rsidR="00752C6F" w:rsidRPr="009E42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53314E"/>
    <w:multiLevelType w:val="hybridMultilevel"/>
    <w:tmpl w:val="9A7028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1BB"/>
    <w:rsid w:val="00000E33"/>
    <w:rsid w:val="00037ECB"/>
    <w:rsid w:val="000442E4"/>
    <w:rsid w:val="00090429"/>
    <w:rsid w:val="00094689"/>
    <w:rsid w:val="000B21BE"/>
    <w:rsid w:val="000C5F05"/>
    <w:rsid w:val="000D0190"/>
    <w:rsid w:val="000D3C54"/>
    <w:rsid w:val="000F39A6"/>
    <w:rsid w:val="000F7F77"/>
    <w:rsid w:val="00100F5A"/>
    <w:rsid w:val="00127887"/>
    <w:rsid w:val="00141E67"/>
    <w:rsid w:val="0016742C"/>
    <w:rsid w:val="00174D58"/>
    <w:rsid w:val="001902B7"/>
    <w:rsid w:val="001A177A"/>
    <w:rsid w:val="001B208A"/>
    <w:rsid w:val="001C2118"/>
    <w:rsid w:val="001C49CB"/>
    <w:rsid w:val="001E51A6"/>
    <w:rsid w:val="001F2090"/>
    <w:rsid w:val="0020515F"/>
    <w:rsid w:val="0021425D"/>
    <w:rsid w:val="00224194"/>
    <w:rsid w:val="002273C8"/>
    <w:rsid w:val="00242067"/>
    <w:rsid w:val="00256437"/>
    <w:rsid w:val="0027315C"/>
    <w:rsid w:val="00276800"/>
    <w:rsid w:val="002A64F1"/>
    <w:rsid w:val="002B2B25"/>
    <w:rsid w:val="002D0390"/>
    <w:rsid w:val="002E423D"/>
    <w:rsid w:val="003111BB"/>
    <w:rsid w:val="00317914"/>
    <w:rsid w:val="003351A1"/>
    <w:rsid w:val="00355EA1"/>
    <w:rsid w:val="00357F0A"/>
    <w:rsid w:val="003651FF"/>
    <w:rsid w:val="003A4584"/>
    <w:rsid w:val="003D1CAD"/>
    <w:rsid w:val="0042621B"/>
    <w:rsid w:val="004561C8"/>
    <w:rsid w:val="00467F1E"/>
    <w:rsid w:val="004920F1"/>
    <w:rsid w:val="00494D9F"/>
    <w:rsid w:val="004A3773"/>
    <w:rsid w:val="004C2E39"/>
    <w:rsid w:val="004D6120"/>
    <w:rsid w:val="004F3F9A"/>
    <w:rsid w:val="004F51CE"/>
    <w:rsid w:val="00506C00"/>
    <w:rsid w:val="005267A2"/>
    <w:rsid w:val="00590B0B"/>
    <w:rsid w:val="005F5BF0"/>
    <w:rsid w:val="00606A1B"/>
    <w:rsid w:val="00611690"/>
    <w:rsid w:val="006213DE"/>
    <w:rsid w:val="00647891"/>
    <w:rsid w:val="006C1931"/>
    <w:rsid w:val="006D11B7"/>
    <w:rsid w:val="006E05F0"/>
    <w:rsid w:val="006F35E3"/>
    <w:rsid w:val="00712E24"/>
    <w:rsid w:val="00722C74"/>
    <w:rsid w:val="007279CC"/>
    <w:rsid w:val="00730D17"/>
    <w:rsid w:val="00752C6F"/>
    <w:rsid w:val="00764EB7"/>
    <w:rsid w:val="007756F2"/>
    <w:rsid w:val="00791982"/>
    <w:rsid w:val="00791CA5"/>
    <w:rsid w:val="007E2C5B"/>
    <w:rsid w:val="007F58EB"/>
    <w:rsid w:val="00856E74"/>
    <w:rsid w:val="00870D99"/>
    <w:rsid w:val="00896258"/>
    <w:rsid w:val="008A5DDB"/>
    <w:rsid w:val="008C2AA4"/>
    <w:rsid w:val="008D12B3"/>
    <w:rsid w:val="008E2461"/>
    <w:rsid w:val="008F65FD"/>
    <w:rsid w:val="00902DF0"/>
    <w:rsid w:val="00954308"/>
    <w:rsid w:val="00973356"/>
    <w:rsid w:val="009A7EE7"/>
    <w:rsid w:val="009E4278"/>
    <w:rsid w:val="009F280F"/>
    <w:rsid w:val="009F318D"/>
    <w:rsid w:val="00A10353"/>
    <w:rsid w:val="00A10E99"/>
    <w:rsid w:val="00A37488"/>
    <w:rsid w:val="00A665F8"/>
    <w:rsid w:val="00A812A0"/>
    <w:rsid w:val="00AC2A90"/>
    <w:rsid w:val="00AC5A97"/>
    <w:rsid w:val="00AF4F9E"/>
    <w:rsid w:val="00B071C6"/>
    <w:rsid w:val="00B26711"/>
    <w:rsid w:val="00B312FB"/>
    <w:rsid w:val="00B31303"/>
    <w:rsid w:val="00B43A1F"/>
    <w:rsid w:val="00B7351F"/>
    <w:rsid w:val="00BA68D5"/>
    <w:rsid w:val="00BB4CAC"/>
    <w:rsid w:val="00C076BC"/>
    <w:rsid w:val="00C27244"/>
    <w:rsid w:val="00C319C8"/>
    <w:rsid w:val="00C43EA4"/>
    <w:rsid w:val="00C5797A"/>
    <w:rsid w:val="00C71861"/>
    <w:rsid w:val="00C81D58"/>
    <w:rsid w:val="00CA4D92"/>
    <w:rsid w:val="00CC24D5"/>
    <w:rsid w:val="00CC2F1D"/>
    <w:rsid w:val="00CD67FD"/>
    <w:rsid w:val="00CE0CAE"/>
    <w:rsid w:val="00CE2072"/>
    <w:rsid w:val="00CF215D"/>
    <w:rsid w:val="00D02E35"/>
    <w:rsid w:val="00D3305E"/>
    <w:rsid w:val="00D35188"/>
    <w:rsid w:val="00D3694E"/>
    <w:rsid w:val="00D44DA8"/>
    <w:rsid w:val="00D676BB"/>
    <w:rsid w:val="00D7387C"/>
    <w:rsid w:val="00DE0D8B"/>
    <w:rsid w:val="00DE2AEF"/>
    <w:rsid w:val="00E2725A"/>
    <w:rsid w:val="00E8368F"/>
    <w:rsid w:val="00EC1882"/>
    <w:rsid w:val="00EF30BB"/>
    <w:rsid w:val="00F22E69"/>
    <w:rsid w:val="00F82626"/>
    <w:rsid w:val="00F862DE"/>
    <w:rsid w:val="00F97734"/>
    <w:rsid w:val="00FA3410"/>
    <w:rsid w:val="00FC6D9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CE6FC"/>
  <w15:chartTrackingRefBased/>
  <w15:docId w15:val="{F8DBCA49-A053-46C5-844D-8F1A0EC9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C718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A1B"/>
    <w:rPr>
      <w:color w:val="808080"/>
    </w:rPr>
  </w:style>
  <w:style w:type="table" w:styleId="TableGrid">
    <w:name w:val="Table Grid"/>
    <w:basedOn w:val="TableNormal"/>
    <w:uiPriority w:val="39"/>
    <w:rsid w:val="0076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DDB"/>
    <w:pPr>
      <w:ind w:left="720"/>
      <w:contextualSpacing/>
    </w:pPr>
  </w:style>
  <w:style w:type="character" w:customStyle="1" w:styleId="Heading2Char">
    <w:name w:val="Heading 2 Char"/>
    <w:basedOn w:val="DefaultParagraphFont"/>
    <w:link w:val="Heading2"/>
    <w:uiPriority w:val="9"/>
    <w:rsid w:val="00C71861"/>
    <w:rPr>
      <w:rFonts w:asciiTheme="majorHAnsi" w:eastAsiaTheme="majorEastAsia" w:hAnsiTheme="majorHAnsi" w:cstheme="majorBidi"/>
      <w:color w:val="2F5496" w:themeColor="accent1" w:themeShade="BF"/>
      <w:sz w:val="26"/>
      <w:szCs w:val="26"/>
      <w:lang w:val="en-GB"/>
    </w:rPr>
  </w:style>
  <w:style w:type="paragraph" w:styleId="BalloonText">
    <w:name w:val="Balloon Text"/>
    <w:basedOn w:val="Normal"/>
    <w:link w:val="BalloonTextChar"/>
    <w:uiPriority w:val="99"/>
    <w:semiHidden/>
    <w:unhideWhenUsed/>
    <w:rsid w:val="00621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3DE"/>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DFAA5-B6A2-422A-8135-8F6A1C2F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18418</Words>
  <Characters>104986</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Subbalakshmi A R</dc:creator>
  <cp:keywords/>
  <dc:description/>
  <cp:lastModifiedBy>Mohit Kumar Jolly</cp:lastModifiedBy>
  <cp:revision>7</cp:revision>
  <dcterms:created xsi:type="dcterms:W3CDTF">2020-07-22T14:23:00Z</dcterms:created>
  <dcterms:modified xsi:type="dcterms:W3CDTF">2020-08-25T06:52:00Z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http://www.zotero.org/styles/apa-5th-edition</vt:lpwstr>
  </property>
  <property fmtid="{D5CDD505-2E9C-101B-9397-08002B2CF9AE}" pid="3" name="Mendeley Recent Style Name 0_1">
    <vt:lpwstr>American Psychological Association 5th edition</vt:lpwstr>
  </property>
  <property fmtid="{D5CDD505-2E9C-101B-9397-08002B2CF9AE}" pid="4" name="Mendeley Recent Style Id 1_1">
    <vt:lpwstr>http://www.zotero.org/styles/annual-review-of-biophysics</vt:lpwstr>
  </property>
  <property fmtid="{D5CDD505-2E9C-101B-9397-08002B2CF9AE}" pid="5" name="Mendeley Recent Style Name 1_1">
    <vt:lpwstr>Annual Review of Biophysics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http://www.zotero.org/styles/frontiers-in-oncology</vt:lpwstr>
  </property>
  <property fmtid="{D5CDD505-2E9C-101B-9397-08002B2CF9AE}" pid="9" name="Mendeley Recent Style Name 3_1">
    <vt:lpwstr>Frontiers in Oncology</vt:lpwstr>
  </property>
  <property fmtid="{D5CDD505-2E9C-101B-9397-08002B2CF9AE}" pid="10" name="Mendeley Recent Style Id 4_1">
    <vt:lpwstr>http://www.zotero.org/styles/genes-and-development</vt:lpwstr>
  </property>
  <property fmtid="{D5CDD505-2E9C-101B-9397-08002B2CF9AE}" pid="11" name="Mendeley Recent Style Name 4_1">
    <vt:lpwstr>Genes &amp; Development</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http://www.zotero.org/styles/journal-of-clinical-medicine</vt:lpwstr>
  </property>
  <property fmtid="{D5CDD505-2E9C-101B-9397-08002B2CF9AE}" pid="15" name="Mendeley Recent Style Name 6_1">
    <vt:lpwstr>Journal of Clinical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http://www.zotero.org/styles/iscience</vt:lpwstr>
  </property>
  <property fmtid="{D5CDD505-2E9C-101B-9397-08002B2CF9AE}" pid="21" name="Mendeley Recent Style Name 9_1">
    <vt:lpwstr>iScience</vt:lpwstr>
  </property>
  <property fmtid="{D5CDD505-2E9C-101B-9397-08002B2CF9AE}" pid="22" name="Mendeley Document_1">
    <vt:lpwstr>True</vt:lpwstr>
  </property>
  <property fmtid="{D5CDD505-2E9C-101B-9397-08002B2CF9AE}" pid="23" name="Mendeley Unique User Id_1">
    <vt:lpwstr>6107782c-9147-324b-89b0-11f81978a72e</vt:lpwstr>
  </property>
  <property fmtid="{D5CDD505-2E9C-101B-9397-08002B2CF9AE}" pid="24" name="Mendeley Citation Style_1">
    <vt:lpwstr>http://www.zotero.org/styles/frontiers-in-oncology</vt:lpwstr>
  </property>
</Properties>
</file>