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bookmarkStart w:id="3" w:name="_GoBack"/>
      <w:bookmarkEnd w:id="3"/>
      <w:r>
        <w:rPr>
          <w:rFonts w:ascii="Times New Roman" w:hAnsi="Times New Roman" w:cs="Times New Roman"/>
          <w:b/>
        </w:rPr>
        <w:t>Figure S1</w:t>
      </w:r>
      <w:r>
        <w:rPr>
          <w:rFonts w:ascii="Times New Roman" w:hAnsi="Times New Roman" w:cs="Times New Roman"/>
        </w:rPr>
        <w:t xml:space="preserve"> The patient selection procedure in this study.</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74310" cy="2248535"/>
            <wp:effectExtent l="0" t="0" r="2540" b="0"/>
            <wp:docPr id="1" name="图片 1" descr="C:\Users\zzy\Desktop\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zy\Desktop\Fig S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249113"/>
                    </a:xfrm>
                    <a:prstGeom prst="rect">
                      <a:avLst/>
                    </a:prstGeom>
                    <a:noFill/>
                    <a:ln>
                      <a:noFill/>
                    </a:ln>
                  </pic:spPr>
                </pic:pic>
              </a:graphicData>
            </a:graphic>
          </wp:inline>
        </w:drawing>
      </w:r>
    </w:p>
    <w:p>
      <w:pPr>
        <w:widowControl/>
        <w:rPr>
          <w:rFonts w:ascii="Times New Roman" w:hAnsi="Times New Roman" w:cs="Times New Roman"/>
        </w:rPr>
      </w:pPr>
      <w:r>
        <w:rPr>
          <w:rFonts w:ascii="Times New Roman" w:hAnsi="Times New Roman" w:cs="Times New Roman"/>
        </w:rPr>
        <w:br w:type="page"/>
      </w:r>
      <w:r>
        <w:rPr>
          <w:rFonts w:hint="eastAsia" w:ascii="Times New Roman" w:hAnsi="Times New Roman" w:cs="Times New Roman"/>
          <w:b/>
        </w:rPr>
        <w:t>F</w:t>
      </w:r>
      <w:r>
        <w:rPr>
          <w:rFonts w:ascii="Times New Roman" w:hAnsi="Times New Roman" w:cs="Times New Roman"/>
          <w:b/>
        </w:rPr>
        <w:t>igure S2</w:t>
      </w:r>
      <w:r>
        <w:rPr>
          <w:rFonts w:ascii="Times New Roman" w:hAnsi="Times New Roman" w:cs="Times New Roman"/>
        </w:rPr>
        <w:t xml:space="preserve"> The </w:t>
      </w:r>
      <w:r>
        <w:rPr>
          <w:rFonts w:hint="eastAsia" w:ascii="Times New Roman" w:hAnsi="Times New Roman" w:cs="Times New Roman"/>
        </w:rPr>
        <w:t>h</w:t>
      </w:r>
      <w:r>
        <w:rPr>
          <w:rFonts w:ascii="Times New Roman" w:hAnsi="Times New Roman" w:cs="Times New Roman"/>
        </w:rPr>
        <w:t>eatmap</w:t>
      </w:r>
      <w:r>
        <w:rPr>
          <w:rFonts w:hint="eastAsia" w:ascii="Times New Roman" w:hAnsi="Times New Roman" w:cs="Times New Roman"/>
        </w:rPr>
        <w:t>s</w:t>
      </w:r>
      <w:r>
        <w:rPr>
          <w:rFonts w:ascii="Times New Roman" w:hAnsi="Times New Roman" w:cs="Times New Roman"/>
        </w:rPr>
        <w:t xml:space="preserve"> of the correlation coefficients of the imaging features. </w:t>
      </w:r>
    </w:p>
    <w:p>
      <w:pPr>
        <w:widowControl/>
        <w:rPr>
          <w:rFonts w:ascii="Times New Roman" w:hAnsi="Times New Roman" w:cs="Times New Roman"/>
        </w:rPr>
      </w:pPr>
      <w:r>
        <w:rPr>
          <w:rFonts w:ascii="Times New Roman" w:hAnsi="Times New Roman" w:cs="Times New Roman"/>
        </w:rPr>
        <w:t>(a) The correlation coefficient heatmap of the 2978 features before redundancy removal. (b) The correlation coefficient heatmap of the selected 486 nonredundant features. The correlation coefficients were normalized to their z-scores (zero mean and unit variance) and then were clustered. The brighter the red (blue) color, the higher (lower) the correlation of a feature pair. The heatmaps in (a) and (b) showed that the correlations between feature pairs were reduced after applying the redundancy removal.</w:t>
      </w:r>
    </w:p>
    <w:p>
      <w:pPr>
        <w:widowControl/>
        <w:jc w:val="left"/>
        <w:rPr>
          <w:rFonts w:ascii="Times New Roman" w:hAnsi="Times New Roman" w:cs="Times New Roman"/>
        </w:rPr>
      </w:pPr>
    </w:p>
    <w:p>
      <w:pPr>
        <w:widowControl/>
        <w:jc w:val="center"/>
        <w:rPr>
          <w:rFonts w:ascii="Times New Roman" w:hAnsi="Times New Roman" w:cs="Times New Roman"/>
        </w:rPr>
      </w:pPr>
      <w:r>
        <w:rPr>
          <w:rFonts w:ascii="Times New Roman" w:hAnsi="Times New Roman" w:cs="Times New Roman"/>
        </w:rPr>
        <w:drawing>
          <wp:inline distT="0" distB="0" distL="0" distR="0">
            <wp:extent cx="5274310" cy="22802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280285"/>
                    </a:xfrm>
                    <a:prstGeom prst="rect">
                      <a:avLst/>
                    </a:prstGeom>
                  </pic:spPr>
                </pic:pic>
              </a:graphicData>
            </a:graphic>
          </wp:inline>
        </w:drawing>
      </w:r>
    </w:p>
    <w:p>
      <w:pPr>
        <w:widowControl/>
        <w:jc w:val="left"/>
        <w:rPr>
          <w:rFonts w:ascii="Times New Roman" w:hAnsi="Times New Roman" w:cs="Times New Roman"/>
        </w:rPr>
      </w:pPr>
      <w:r>
        <w:rPr>
          <w:rFonts w:ascii="Times New Roman" w:hAnsi="Times New Roman" w:cs="Times New Roman"/>
        </w:rPr>
        <w:br w:type="page"/>
      </w:r>
    </w:p>
    <w:p>
      <w:pPr>
        <w:widowControl/>
        <w:jc w:val="left"/>
        <w:rPr>
          <w:rFonts w:ascii="Times New Roman" w:hAnsi="Times New Roman" w:cs="Times New Roman"/>
        </w:rPr>
      </w:pPr>
      <w:r>
        <w:rPr>
          <w:rFonts w:hint="eastAsia" w:ascii="Times New Roman" w:hAnsi="Times New Roman" w:cs="Times New Roman"/>
          <w:b/>
        </w:rPr>
        <w:t>F</w:t>
      </w:r>
      <w:r>
        <w:rPr>
          <w:rFonts w:ascii="Times New Roman" w:hAnsi="Times New Roman" w:cs="Times New Roman"/>
          <w:b/>
        </w:rPr>
        <w:t>igure S3</w:t>
      </w:r>
      <w:r>
        <w:rPr>
          <w:rFonts w:ascii="Times New Roman" w:hAnsi="Times New Roman" w:cs="Times New Roman"/>
        </w:rPr>
        <w:t xml:space="preserve"> The result of the Boruta feature selection. </w:t>
      </w:r>
    </w:p>
    <w:p>
      <w:pPr>
        <w:widowControl/>
        <w:rPr>
          <w:rFonts w:ascii="Times New Roman" w:hAnsi="Times New Roman" w:cs="Times New Roman"/>
        </w:rPr>
      </w:pPr>
      <w:r>
        <w:rPr>
          <w:rFonts w:hint="eastAsia" w:ascii="Times New Roman" w:hAnsi="Times New Roman" w:cs="Times New Roman"/>
        </w:rPr>
        <w:t>T</w:t>
      </w:r>
      <w:r>
        <w:rPr>
          <w:rFonts w:ascii="Times New Roman" w:hAnsi="Times New Roman" w:cs="Times New Roman"/>
        </w:rPr>
        <w:t xml:space="preserve">he y-axis represents the box plots of the feature importance generated by the Boruta algorithm, while the x-axis represents all 486 features fed to the Boruta algorithm. Finally, 11 features with largest importance values were selected, as shown in green. The discarded features </w:t>
      </w:r>
      <w:r>
        <w:rPr>
          <w:rFonts w:hint="eastAsia" w:ascii="Times New Roman" w:hAnsi="Times New Roman" w:cs="Times New Roman"/>
        </w:rPr>
        <w:t>wi</w:t>
      </w:r>
      <w:r>
        <w:rPr>
          <w:rFonts w:ascii="Times New Roman" w:hAnsi="Times New Roman" w:cs="Times New Roman"/>
        </w:rPr>
        <w:t xml:space="preserve">th </w:t>
      </w:r>
      <w:r>
        <w:rPr>
          <w:rFonts w:hint="eastAsia" w:ascii="Times New Roman" w:hAnsi="Times New Roman" w:cs="Times New Roman"/>
        </w:rPr>
        <w:t>sma</w:t>
      </w:r>
      <w:r>
        <w:rPr>
          <w:rFonts w:ascii="Times New Roman" w:hAnsi="Times New Roman" w:cs="Times New Roman"/>
        </w:rPr>
        <w:t>ller importance values were shown in red.</w:t>
      </w:r>
    </w:p>
    <w:p>
      <w:pPr>
        <w:widowControl/>
        <w:jc w:val="left"/>
        <w:rPr>
          <w:rFonts w:ascii="Times New Roman" w:hAnsi="Times New Roman" w:cs="Times New Roman"/>
        </w:rPr>
      </w:pPr>
    </w:p>
    <w:p>
      <w:pPr>
        <w:widowControl/>
        <w:jc w:val="left"/>
        <w:rPr>
          <w:rFonts w:ascii="Times New Roman" w:hAnsi="Times New Roman" w:cs="Times New Roman"/>
        </w:rPr>
      </w:pPr>
      <w:r>
        <w:drawing>
          <wp:inline distT="0" distB="0" distL="0" distR="0">
            <wp:extent cx="5274310" cy="30924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092450"/>
                    </a:xfrm>
                    <a:prstGeom prst="rect">
                      <a:avLst/>
                    </a:prstGeom>
                    <a:noFill/>
                    <a:ln>
                      <a:noFill/>
                    </a:ln>
                  </pic:spPr>
                </pic:pic>
              </a:graphicData>
            </a:graphic>
          </wp:inline>
        </w:drawing>
      </w:r>
    </w:p>
    <w:p>
      <w:pPr>
        <w:widowControl/>
        <w:rPr>
          <w:rFonts w:ascii="Times New Roman" w:hAnsi="Times New Roman" w:cs="Times New Roman"/>
        </w:rPr>
      </w:pPr>
      <w:r>
        <w:rPr>
          <w:rFonts w:ascii="Times New Roman" w:hAnsi="Times New Roman" w:cs="Times New Roman"/>
        </w:rPr>
        <w:br w:type="page"/>
      </w:r>
      <w:r>
        <w:rPr>
          <w:rFonts w:ascii="Times New Roman" w:hAnsi="Times New Roman" w:cs="Times New Roman"/>
          <w:b/>
        </w:rPr>
        <w:t>Figure S4</w:t>
      </w:r>
      <w:r>
        <w:rPr>
          <w:rFonts w:ascii="Times New Roman" w:hAnsi="Times New Roman" w:cs="Times New Roman"/>
        </w:rPr>
        <w:t xml:space="preserve"> The ROC curves of the clinical model and the RLH (radiomics, location,</w:t>
      </w:r>
      <w:r>
        <w:rPr>
          <w:rFonts w:hint="eastAsia" w:ascii="Times New Roman" w:hAnsi="Times New Roman" w:cs="Times New Roman"/>
        </w:rPr>
        <w:t xml:space="preserve"> and </w:t>
      </w:r>
      <w:r>
        <w:rPr>
          <w:rFonts w:ascii="Times New Roman" w:hAnsi="Times New Roman" w:cs="Times New Roman"/>
        </w:rPr>
        <w:t>hydrocephalus)</w:t>
      </w:r>
      <w:r>
        <w:rPr>
          <w:rFonts w:hint="eastAsia" w:ascii="Times New Roman" w:hAnsi="Times New Roman" w:cs="Times New Roman"/>
        </w:rPr>
        <w:t xml:space="preserve"> </w:t>
      </w:r>
      <w:r>
        <w:rPr>
          <w:rFonts w:ascii="Times New Roman" w:hAnsi="Times New Roman" w:cs="Times New Roman"/>
        </w:rPr>
        <w:t xml:space="preserve">model. </w:t>
      </w:r>
    </w:p>
    <w:p>
      <w:pPr>
        <w:widowControl/>
        <w:rPr>
          <w:rFonts w:ascii="Times New Roman" w:hAnsi="Times New Roman" w:cs="Times New Roman"/>
        </w:rPr>
      </w:pPr>
      <w:r>
        <w:rPr>
          <w:rFonts w:ascii="Times New Roman" w:hAnsi="Times New Roman" w:cs="Times New Roman"/>
        </w:rPr>
        <w:t>(a) and (b): ROC curves of the clinical model on the training cohort and testing cohort, respectively. (c) and (d): ROC curves of the RLH model on the training cohort and testing cohort, respectively.</w:t>
      </w:r>
    </w:p>
    <w:p>
      <w:pPr>
        <w:widowControl/>
        <w:jc w:val="left"/>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drawing>
          <wp:inline distT="0" distB="0" distL="0" distR="0">
            <wp:extent cx="5274310" cy="50736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073650"/>
                    </a:xfrm>
                    <a:prstGeom prst="rect">
                      <a:avLst/>
                    </a:prstGeom>
                  </pic:spPr>
                </pic:pic>
              </a:graphicData>
            </a:graphic>
          </wp:inline>
        </w:drawing>
      </w: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widowControl/>
        <w:rPr>
          <w:rFonts w:ascii="Times New Roman" w:hAnsi="Times New Roman" w:cs="Times New Roman"/>
        </w:rPr>
      </w:pPr>
      <w:r>
        <w:rPr>
          <w:rFonts w:hint="eastAsia" w:ascii="Times New Roman" w:hAnsi="Times New Roman" w:cs="Times New Roman"/>
          <w:b/>
          <w:bCs/>
        </w:rPr>
        <w:t>F</w:t>
      </w:r>
      <w:r>
        <w:rPr>
          <w:rFonts w:ascii="Times New Roman" w:hAnsi="Times New Roman" w:cs="Times New Roman"/>
          <w:b/>
          <w:bCs/>
        </w:rPr>
        <w:t>igure S5</w:t>
      </w:r>
      <w:r>
        <w:rPr>
          <w:rFonts w:ascii="Times New Roman" w:hAnsi="Times New Roman" w:cs="Times New Roman"/>
        </w:rPr>
        <w:t xml:space="preserve"> The ROC curves of the of the location-based univariate logistic model.</w:t>
      </w:r>
    </w:p>
    <w:p>
      <w:pPr>
        <w:widowControl/>
        <w:rPr>
          <w:rFonts w:ascii="Times New Roman" w:hAnsi="Times New Roman" w:cs="Times New Roman"/>
        </w:rPr>
      </w:pPr>
      <w:r>
        <w:rPr>
          <w:rFonts w:ascii="Times New Roman" w:hAnsi="Times New Roman" w:cs="Times New Roman"/>
        </w:rPr>
        <w:t xml:space="preserve">(a) and (b): ROC curves of the location model on the training cohort and testing cohort, respectively. </w:t>
      </w:r>
    </w:p>
    <w:p>
      <w:pPr>
        <w:widowControl/>
        <w:rPr>
          <w:rFonts w:ascii="Times New Roman" w:hAnsi="Times New Roman" w:cs="Times New Roman"/>
        </w:rPr>
      </w:pPr>
    </w:p>
    <w:p>
      <w:pPr>
        <w:widowControl/>
        <w:rPr>
          <w:rFonts w:ascii="Times New Roman" w:hAnsi="Times New Roman" w:cs="Times New Roman"/>
        </w:rPr>
      </w:pPr>
      <w:r>
        <w:drawing>
          <wp:inline distT="0" distB="0" distL="0" distR="0">
            <wp:extent cx="5274310" cy="23393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339340"/>
                    </a:xfrm>
                    <a:prstGeom prst="rect">
                      <a:avLst/>
                    </a:prstGeom>
                    <a:noFill/>
                    <a:ln>
                      <a:noFill/>
                    </a:ln>
                  </pic:spPr>
                </pic:pic>
              </a:graphicData>
            </a:graphic>
          </wp:inline>
        </w:drawing>
      </w: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b/>
        </w:rPr>
      </w:pPr>
      <w:r>
        <w:rPr>
          <w:rFonts w:ascii="Times New Roman" w:hAnsi="Times New Roman" w:cs="Times New Roman"/>
          <w:b/>
        </w:rPr>
        <w:br w:type="page"/>
      </w:r>
    </w:p>
    <w:p>
      <w:pPr>
        <w:widowControl/>
        <w:spacing w:after="156" w:afterLines="50"/>
        <w:jc w:val="left"/>
        <w:rPr>
          <w:rFonts w:ascii="Times New Roman" w:hAnsi="Times New Roman" w:cs="Times New Roman"/>
        </w:rPr>
      </w:pPr>
      <w:r>
        <w:rPr>
          <w:rFonts w:hint="eastAsia" w:ascii="Times New Roman" w:hAnsi="Times New Roman" w:cs="Times New Roman"/>
          <w:b/>
        </w:rPr>
        <w:t>T</w:t>
      </w:r>
      <w:r>
        <w:rPr>
          <w:rFonts w:ascii="Times New Roman" w:hAnsi="Times New Roman" w:cs="Times New Roman"/>
          <w:b/>
        </w:rPr>
        <w:t>able S1</w:t>
      </w:r>
      <w:r>
        <w:rPr>
          <w:rFonts w:ascii="Times New Roman" w:hAnsi="Times New Roman" w:cs="Times New Roman"/>
        </w:rPr>
        <w:t xml:space="preserve"> </w:t>
      </w:r>
      <w:r>
        <w:rPr>
          <w:rFonts w:hint="eastAsia" w:ascii="Times New Roman" w:hAnsi="Times New Roman" w:cs="Times New Roman"/>
          <w:bCs/>
          <w:szCs w:val="21"/>
        </w:rPr>
        <w:t xml:space="preserve">MR </w:t>
      </w:r>
      <w:r>
        <w:rPr>
          <w:rFonts w:ascii="Times New Roman" w:hAnsi="Times New Roman" w:eastAsia="宋体" w:cs="Times New Roman"/>
          <w:bCs/>
          <w:szCs w:val="21"/>
        </w:rPr>
        <w:t>s</w:t>
      </w:r>
      <w:r>
        <w:rPr>
          <w:rFonts w:ascii="Times New Roman" w:hAnsi="Times New Roman" w:cs="Times New Roman"/>
          <w:bCs/>
          <w:szCs w:val="21"/>
        </w:rPr>
        <w:t>equence</w:t>
      </w:r>
      <w:r>
        <w:rPr>
          <w:rFonts w:ascii="Times New Roman" w:hAnsi="Times New Roman" w:eastAsia="宋体" w:cs="Times New Roman"/>
          <w:bCs/>
          <w:szCs w:val="21"/>
        </w:rPr>
        <w:t xml:space="preserve"> parameters used in this study.</w:t>
      </w:r>
    </w:p>
    <w:tbl>
      <w:tblPr>
        <w:tblStyle w:val="6"/>
        <w:tblW w:w="8490"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721"/>
        <w:gridCol w:w="1630"/>
        <w:gridCol w:w="1928"/>
        <w:gridCol w:w="221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40" w:hRule="atLeast"/>
        </w:trPr>
        <w:tc>
          <w:tcPr>
            <w:tcW w:w="2721" w:type="dxa"/>
            <w:tcBorders>
              <w:right w:val="single" w:color="auto" w:sz="4" w:space="0"/>
            </w:tcBorders>
            <w:vAlign w:val="center"/>
          </w:tcPr>
          <w:p>
            <w:pPr>
              <w:jc w:val="center"/>
              <w:rPr>
                <w:rFonts w:ascii="Times New Roman" w:hAnsi="Times New Roman"/>
                <w:szCs w:val="21"/>
              </w:rPr>
            </w:pPr>
          </w:p>
        </w:tc>
        <w:tc>
          <w:tcPr>
            <w:tcW w:w="1630" w:type="dxa"/>
            <w:tcBorders>
              <w:left w:val="single" w:color="auto" w:sz="4" w:space="0"/>
              <w:right w:val="single" w:color="auto" w:sz="4" w:space="0"/>
            </w:tcBorders>
            <w:vAlign w:val="center"/>
          </w:tcPr>
          <w:p>
            <w:pPr>
              <w:spacing w:line="240" w:lineRule="exact"/>
              <w:jc w:val="center"/>
              <w:rPr>
                <w:rFonts w:ascii="Times New Roman" w:hAnsi="Times New Roman" w:eastAsia="宋体"/>
                <w:b/>
                <w:bCs/>
                <w:szCs w:val="21"/>
              </w:rPr>
            </w:pPr>
            <w:r>
              <w:rPr>
                <w:rFonts w:ascii="Times New Roman" w:hAnsi="Times New Roman" w:eastAsia="宋体"/>
                <w:b/>
                <w:bCs/>
                <w:szCs w:val="21"/>
              </w:rPr>
              <w:t>Siemens Skyra</w:t>
            </w:r>
          </w:p>
        </w:tc>
        <w:tc>
          <w:tcPr>
            <w:tcW w:w="1928" w:type="dxa"/>
            <w:tcBorders>
              <w:left w:val="single" w:color="auto" w:sz="4" w:space="0"/>
              <w:right w:val="single" w:color="auto" w:sz="4" w:space="0"/>
            </w:tcBorders>
            <w:vAlign w:val="center"/>
          </w:tcPr>
          <w:p>
            <w:pPr>
              <w:spacing w:line="240" w:lineRule="exact"/>
              <w:jc w:val="center"/>
              <w:rPr>
                <w:rFonts w:ascii="Times New Roman" w:hAnsi="Times New Roman"/>
                <w:b/>
                <w:bCs/>
                <w:color w:val="000000"/>
                <w:szCs w:val="21"/>
              </w:rPr>
            </w:pPr>
            <w:r>
              <w:rPr>
                <w:rFonts w:ascii="Times New Roman" w:hAnsi="Times New Roman"/>
                <w:b/>
                <w:bCs/>
                <w:color w:val="000000"/>
                <w:szCs w:val="21"/>
                <w:lang w:val="en-GB"/>
              </w:rPr>
              <w:t xml:space="preserve">Siemens </w:t>
            </w:r>
            <w:r>
              <w:rPr>
                <w:rFonts w:hint="eastAsia" w:ascii="Times New Roman" w:hAnsi="Times New Roman"/>
                <w:b/>
                <w:bCs/>
                <w:color w:val="000000"/>
                <w:szCs w:val="21"/>
                <w:lang w:val="en-GB"/>
              </w:rPr>
              <w:t>Trio</w:t>
            </w:r>
            <w:r>
              <w:rPr>
                <w:rFonts w:hint="eastAsia" w:ascii="Times New Roman" w:hAnsi="Times New Roman"/>
                <w:b/>
                <w:bCs/>
                <w:color w:val="000000"/>
                <w:szCs w:val="21"/>
              </w:rPr>
              <w:t xml:space="preserve"> </w:t>
            </w:r>
            <w:r>
              <w:rPr>
                <w:rFonts w:hint="eastAsia" w:ascii="Times New Roman" w:hAnsi="Times New Roman"/>
                <w:b/>
                <w:bCs/>
                <w:color w:val="000000"/>
                <w:szCs w:val="21"/>
                <w:lang w:val="en-GB"/>
              </w:rPr>
              <w:t>T</w:t>
            </w:r>
            <w:r>
              <w:rPr>
                <w:rFonts w:hint="eastAsia" w:ascii="Times New Roman" w:hAnsi="Times New Roman"/>
                <w:b/>
                <w:bCs/>
                <w:color w:val="000000"/>
                <w:szCs w:val="21"/>
              </w:rPr>
              <w:t>IM</w:t>
            </w:r>
          </w:p>
        </w:tc>
        <w:tc>
          <w:tcPr>
            <w:tcW w:w="2211" w:type="dxa"/>
            <w:tcBorders>
              <w:left w:val="single" w:color="auto" w:sz="4" w:space="0"/>
            </w:tcBorders>
            <w:vAlign w:val="center"/>
          </w:tcPr>
          <w:p>
            <w:pPr>
              <w:spacing w:line="240" w:lineRule="exact"/>
              <w:jc w:val="center"/>
              <w:rPr>
                <w:rFonts w:ascii="Times New Roman" w:hAnsi="Times New Roman" w:eastAsia="宋体"/>
                <w:b/>
                <w:bCs/>
                <w:szCs w:val="21"/>
              </w:rPr>
            </w:pPr>
            <w:r>
              <w:rPr>
                <w:rFonts w:ascii="Times New Roman" w:hAnsi="Times New Roman" w:eastAsia="宋体"/>
                <w:b/>
                <w:bCs/>
                <w:szCs w:val="21"/>
              </w:rPr>
              <w:t>GE Discovery MR750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double" w:color="auto" w:sz="4" w:space="0"/>
              <w:right w:val="single" w:color="auto" w:sz="4" w:space="0"/>
            </w:tcBorders>
            <w:vAlign w:val="center"/>
          </w:tcPr>
          <w:p>
            <w:pPr>
              <w:rPr>
                <w:rFonts w:ascii="Times New Roman" w:hAnsi="Times New Roman"/>
                <w:szCs w:val="21"/>
              </w:rPr>
            </w:pPr>
            <w:r>
              <w:rPr>
                <w:rFonts w:ascii="Times New Roman" w:hAnsi="Times New Roman" w:eastAsia="Malgun Gothic"/>
                <w:bCs/>
                <w:color w:val="000000"/>
                <w:szCs w:val="21"/>
                <w:lang w:val="en-GB"/>
              </w:rPr>
              <w:t>Field strength (T)</w:t>
            </w:r>
          </w:p>
        </w:tc>
        <w:tc>
          <w:tcPr>
            <w:tcW w:w="1630" w:type="dxa"/>
            <w:tcBorders>
              <w:top w:val="doub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c>
          <w:tcPr>
            <w:tcW w:w="1928" w:type="dxa"/>
            <w:tcBorders>
              <w:top w:val="double" w:color="auto" w:sz="4" w:space="0"/>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c>
          <w:tcPr>
            <w:tcW w:w="2211" w:type="dxa"/>
            <w:tcBorders>
              <w:top w:val="double" w:color="auto" w:sz="4" w:space="0"/>
              <w:lef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bottom w:val="single" w:color="auto" w:sz="4" w:space="0"/>
              <w:right w:val="single" w:color="auto" w:sz="4" w:space="0"/>
            </w:tcBorders>
            <w:vAlign w:val="center"/>
          </w:tcPr>
          <w:p>
            <w:pPr>
              <w:rPr>
                <w:rFonts w:ascii="Times New Roman" w:hAnsi="Times New Roman"/>
                <w:szCs w:val="21"/>
              </w:rPr>
            </w:pPr>
            <w:r>
              <w:rPr>
                <w:rFonts w:ascii="Times New Roman" w:hAnsi="Times New Roman" w:eastAsia="Malgun Gothic"/>
                <w:bCs/>
                <w:color w:val="000000"/>
                <w:szCs w:val="21"/>
                <w:lang w:val="en-GB"/>
              </w:rPr>
              <w:t>Head coil channel</w:t>
            </w:r>
          </w:p>
        </w:tc>
        <w:tc>
          <w:tcPr>
            <w:tcW w:w="1630" w:type="dxa"/>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20</w:t>
            </w:r>
          </w:p>
        </w:tc>
        <w:tc>
          <w:tcPr>
            <w:tcW w:w="1928" w:type="dxa"/>
            <w:tcBorders>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12</w:t>
            </w:r>
          </w:p>
        </w:tc>
        <w:tc>
          <w:tcPr>
            <w:tcW w:w="2211" w:type="dxa"/>
            <w:tcBorders>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bottom w:val="nil"/>
              <w:right w:val="single" w:color="auto" w:sz="4" w:space="0"/>
            </w:tcBorders>
            <w:vAlign w:val="center"/>
          </w:tcPr>
          <w:p>
            <w:pPr>
              <w:rPr>
                <w:rFonts w:ascii="Times New Roman" w:hAnsi="Times New Roman" w:eastAsia="宋体"/>
                <w:szCs w:val="21"/>
              </w:rPr>
            </w:pPr>
            <w:r>
              <w:rPr>
                <w:rFonts w:ascii="Times New Roman" w:hAnsi="Times New Roman" w:eastAsia="Malgun Gothic"/>
                <w:bCs/>
                <w:color w:val="000000"/>
                <w:szCs w:val="21"/>
                <w:lang w:val="en-GB"/>
              </w:rPr>
              <w:t>T1</w:t>
            </w:r>
            <w:r>
              <w:rPr>
                <w:rFonts w:hint="eastAsia" w:ascii="Times New Roman" w:hAnsi="Times New Roman" w:eastAsia="宋体"/>
                <w:bCs/>
                <w:color w:val="000000"/>
                <w:szCs w:val="21"/>
              </w:rPr>
              <w:t>/T1c</w:t>
            </w:r>
          </w:p>
        </w:tc>
        <w:tc>
          <w:tcPr>
            <w:tcW w:w="1630"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1928"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2211" w:type="dxa"/>
            <w:tcBorders>
              <w:left w:val="single" w:color="auto" w:sz="4" w:space="0"/>
              <w:bottom w:val="nil"/>
            </w:tcBorders>
            <w:vAlign w:val="center"/>
          </w:tcPr>
          <w:p>
            <w:pPr>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TR</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220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260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1750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TE</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3</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Section thickness (mm)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Intersection gap(mm)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FA</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70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70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NEX</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FOV</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240×240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single" w:color="auto" w:sz="4" w:space="0"/>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Matrix</w:t>
            </w:r>
          </w:p>
        </w:tc>
        <w:tc>
          <w:tcPr>
            <w:tcW w:w="1630"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288×216</w:t>
            </w:r>
          </w:p>
        </w:tc>
        <w:tc>
          <w:tcPr>
            <w:tcW w:w="1928"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256×162</w:t>
            </w:r>
          </w:p>
        </w:tc>
        <w:tc>
          <w:tcPr>
            <w:tcW w:w="2211" w:type="dxa"/>
            <w:tcBorders>
              <w:top w:val="nil"/>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320×256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bottom w:val="nil"/>
              <w:right w:val="single" w:color="auto" w:sz="4" w:space="0"/>
            </w:tcBorders>
            <w:vAlign w:val="center"/>
          </w:tcPr>
          <w:p>
            <w:pPr>
              <w:rPr>
                <w:rFonts w:ascii="Times New Roman" w:hAnsi="Times New Roman" w:eastAsia="宋体"/>
                <w:szCs w:val="21"/>
              </w:rPr>
            </w:pPr>
            <w:r>
              <w:rPr>
                <w:rFonts w:ascii="Times New Roman" w:hAnsi="Times New Roman" w:eastAsia="Malgun Gothic"/>
                <w:bCs/>
                <w:color w:val="000000"/>
                <w:szCs w:val="21"/>
                <w:lang w:val="en-GB"/>
              </w:rPr>
              <w:t>T</w:t>
            </w:r>
            <w:r>
              <w:rPr>
                <w:rFonts w:hint="eastAsia" w:ascii="Times New Roman" w:hAnsi="Times New Roman" w:eastAsia="宋体"/>
                <w:bCs/>
                <w:color w:val="000000"/>
                <w:szCs w:val="21"/>
              </w:rPr>
              <w:t>2</w:t>
            </w:r>
          </w:p>
        </w:tc>
        <w:tc>
          <w:tcPr>
            <w:tcW w:w="1630"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1928"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2211" w:type="dxa"/>
            <w:tcBorders>
              <w:left w:val="single" w:color="auto" w:sz="4" w:space="0"/>
              <w:bottom w:val="nil"/>
            </w:tcBorders>
            <w:vAlign w:val="center"/>
          </w:tcPr>
          <w:p>
            <w:pPr>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TR</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5000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3800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5390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TE</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117</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89</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79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Section thickness (mm)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Intersection gap</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FA</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90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120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142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NEX</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FOV</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240×240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single" w:color="auto" w:sz="4" w:space="0"/>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Matrix</w:t>
            </w:r>
          </w:p>
        </w:tc>
        <w:tc>
          <w:tcPr>
            <w:tcW w:w="1630"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320×320</w:t>
            </w:r>
          </w:p>
        </w:tc>
        <w:tc>
          <w:tcPr>
            <w:tcW w:w="1928"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320×211</w:t>
            </w:r>
          </w:p>
        </w:tc>
        <w:tc>
          <w:tcPr>
            <w:tcW w:w="2211" w:type="dxa"/>
            <w:tcBorders>
              <w:top w:val="nil"/>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512×512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bottom w:val="nil"/>
              <w:right w:val="single" w:color="auto" w:sz="4" w:space="0"/>
            </w:tcBorders>
            <w:vAlign w:val="center"/>
          </w:tcPr>
          <w:p>
            <w:pPr>
              <w:rPr>
                <w:rFonts w:ascii="Times New Roman" w:hAnsi="Times New Roman"/>
                <w:szCs w:val="21"/>
              </w:rPr>
            </w:pPr>
            <w:r>
              <w:rPr>
                <w:rFonts w:hint="eastAsia" w:ascii="Times New Roman" w:hAnsi="Times New Roman" w:eastAsia="宋体"/>
                <w:bCs/>
                <w:color w:val="000000"/>
                <w:szCs w:val="21"/>
              </w:rPr>
              <w:t>FLAIR</w:t>
            </w:r>
          </w:p>
        </w:tc>
        <w:tc>
          <w:tcPr>
            <w:tcW w:w="1630"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1928"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2211" w:type="dxa"/>
            <w:tcBorders>
              <w:left w:val="single" w:color="auto" w:sz="4" w:space="0"/>
              <w:bottom w:val="nil"/>
            </w:tcBorders>
            <w:vAlign w:val="center"/>
          </w:tcPr>
          <w:p>
            <w:pPr>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TR</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6500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4500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8400</w:t>
            </w:r>
          </w:p>
        </w:tc>
      </w:tr>
      <w:tr>
        <w:tblPrEx>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TE</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85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93</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TI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212</w:t>
            </w:r>
            <w:r>
              <w:rPr>
                <w:rFonts w:ascii="Times New Roman" w:hAnsi="Times New Roman"/>
                <w:szCs w:val="21"/>
              </w:rPr>
              <w:t>7</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1670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2100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Section thickness (mm)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Intersection gap</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FA</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130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NEX</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FOV</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240×240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single" w:color="auto" w:sz="4" w:space="0"/>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Matrix</w:t>
            </w:r>
          </w:p>
        </w:tc>
        <w:tc>
          <w:tcPr>
            <w:tcW w:w="1630"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256×179</w:t>
            </w:r>
          </w:p>
        </w:tc>
        <w:tc>
          <w:tcPr>
            <w:tcW w:w="1928" w:type="dxa"/>
            <w:tcBorders>
              <w:top w:val="nil"/>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256×194</w:t>
            </w:r>
          </w:p>
        </w:tc>
        <w:tc>
          <w:tcPr>
            <w:tcW w:w="2211" w:type="dxa"/>
            <w:tcBorders>
              <w:top w:val="nil"/>
              <w:left w:val="single" w:color="auto" w:sz="4" w:space="0"/>
              <w:bottom w:val="single" w:color="auto" w:sz="4" w:space="0"/>
            </w:tcBorders>
            <w:vAlign w:val="center"/>
          </w:tcPr>
          <w:p>
            <w:pPr>
              <w:jc w:val="center"/>
              <w:rPr>
                <w:rFonts w:ascii="Times New Roman" w:hAnsi="Times New Roman"/>
                <w:szCs w:val="21"/>
              </w:rPr>
            </w:pPr>
            <w:r>
              <w:rPr>
                <w:rFonts w:hint="eastAsia" w:ascii="Times New Roman" w:hAnsi="Times New Roman"/>
                <w:szCs w:val="21"/>
              </w:rPr>
              <w:t>256×256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bottom w:val="nil"/>
              <w:right w:val="single" w:color="auto" w:sz="4" w:space="0"/>
            </w:tcBorders>
            <w:vAlign w:val="center"/>
          </w:tcPr>
          <w:p>
            <w:pPr>
              <w:rPr>
                <w:rFonts w:ascii="Times New Roman" w:hAnsi="Times New Roman" w:eastAsia="宋体"/>
                <w:szCs w:val="21"/>
              </w:rPr>
            </w:pPr>
            <w:r>
              <w:rPr>
                <w:rFonts w:hint="eastAsia" w:ascii="Times New Roman" w:hAnsi="Times New Roman" w:eastAsia="宋体"/>
                <w:bCs/>
                <w:color w:val="000000"/>
                <w:szCs w:val="21"/>
              </w:rPr>
              <w:t>DWI</w:t>
            </w:r>
          </w:p>
        </w:tc>
        <w:tc>
          <w:tcPr>
            <w:tcW w:w="1630"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1928" w:type="dxa"/>
            <w:tcBorders>
              <w:left w:val="single" w:color="auto" w:sz="4" w:space="0"/>
              <w:bottom w:val="nil"/>
              <w:right w:val="single" w:color="auto" w:sz="4" w:space="0"/>
            </w:tcBorders>
            <w:vAlign w:val="center"/>
          </w:tcPr>
          <w:p>
            <w:pPr>
              <w:jc w:val="center"/>
              <w:rPr>
                <w:rFonts w:ascii="Times New Roman" w:hAnsi="Times New Roman"/>
                <w:szCs w:val="21"/>
              </w:rPr>
            </w:pPr>
          </w:p>
        </w:tc>
        <w:tc>
          <w:tcPr>
            <w:tcW w:w="2211" w:type="dxa"/>
            <w:tcBorders>
              <w:left w:val="single" w:color="auto" w:sz="4" w:space="0"/>
              <w:bottom w:val="nil"/>
            </w:tcBorders>
            <w:vAlign w:val="center"/>
          </w:tcPr>
          <w:p>
            <w:pPr>
              <w:jc w:val="center"/>
              <w:rPr>
                <w:rFonts w:ascii="Times New Roman" w:hAnsi="Times New Roman"/>
                <w:szCs w:val="21"/>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TR</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4600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3500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6000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TE</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(ms)</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80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85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87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Section thickness (mm)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Intersection gap</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1.5</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eastAsia="Malgun Gothic"/>
                <w:bCs/>
                <w:color w:val="000000"/>
                <w:szCs w:val="21"/>
                <w:lang w:val="en-GB"/>
              </w:rPr>
            </w:pPr>
            <w:r>
              <w:rPr>
                <w:rFonts w:ascii="Times New Roman" w:hAnsi="Times New Roman" w:eastAsia="Malgun Gothic"/>
                <w:bCs/>
                <w:color w:val="000000"/>
                <w:szCs w:val="21"/>
                <w:lang w:val="en-GB"/>
              </w:rPr>
              <w:t>B value (s/mm</w:t>
            </w:r>
            <w:r>
              <w:rPr>
                <w:rFonts w:ascii="Times New Roman" w:hAnsi="Times New Roman" w:eastAsia="Malgun Gothic"/>
                <w:bCs/>
                <w:color w:val="000000"/>
                <w:szCs w:val="21"/>
                <w:vertAlign w:val="superscript"/>
                <w:lang w:val="en-GB"/>
              </w:rPr>
              <w:t>2</w:t>
            </w:r>
            <w:r>
              <w:rPr>
                <w:rFonts w:ascii="Times New Roman" w:hAnsi="Times New Roman" w:eastAsia="Malgun Gothic"/>
                <w:bCs/>
                <w:color w:val="000000"/>
                <w:szCs w:val="21"/>
                <w:lang w:val="en-GB"/>
              </w:rPr>
              <w:t>)</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0, 1000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0, 1000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0, 1000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FA</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90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90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NEX</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1</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bottom w:val="nil"/>
              <w:right w:val="single" w:color="auto" w:sz="4" w:space="0"/>
            </w:tcBorders>
            <w:vAlign w:val="center"/>
          </w:tcPr>
          <w:p>
            <w:pPr>
              <w:rPr>
                <w:rFonts w:ascii="Times New Roman" w:hAnsi="Times New Roman"/>
                <w:szCs w:val="21"/>
              </w:rPr>
            </w:pPr>
            <w:r>
              <w:rPr>
                <w:rFonts w:hint="eastAsia" w:ascii="Times New Roman" w:hAnsi="Times New Roman"/>
                <w:szCs w:val="21"/>
              </w:rPr>
              <w:t xml:space="preserve">  </w:t>
            </w:r>
            <w:r>
              <w:rPr>
                <w:rFonts w:ascii="Times New Roman" w:hAnsi="Times New Roman" w:eastAsia="Malgun Gothic"/>
                <w:bCs/>
                <w:color w:val="000000"/>
                <w:szCs w:val="21"/>
                <w:lang w:val="en-GB"/>
              </w:rPr>
              <w:t>FOV</w:t>
            </w:r>
            <w:r>
              <w:rPr>
                <w:rFonts w:hint="eastAsia" w:ascii="Times New Roman" w:hAnsi="Times New Roman" w:eastAsia="宋体"/>
                <w:bCs/>
                <w:color w:val="000000"/>
                <w:szCs w:val="21"/>
              </w:rPr>
              <w:t xml:space="preserve"> </w:t>
            </w:r>
            <w:r>
              <w:rPr>
                <w:rFonts w:ascii="Times New Roman" w:hAnsi="Times New Roman" w:eastAsia="Malgun Gothic"/>
                <w:bCs/>
                <w:color w:val="000000"/>
                <w:szCs w:val="21"/>
                <w:lang w:val="en-GB"/>
              </w:rPr>
              <w:t>(mm)</w:t>
            </w:r>
          </w:p>
        </w:tc>
        <w:tc>
          <w:tcPr>
            <w:tcW w:w="1630"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1928" w:type="dxa"/>
            <w:tcBorders>
              <w:top w:val="nil"/>
              <w:left w:val="single" w:color="auto" w:sz="4" w:space="0"/>
              <w:bottom w:val="nil"/>
              <w:right w:val="single" w:color="auto" w:sz="4" w:space="0"/>
            </w:tcBorders>
            <w:vAlign w:val="center"/>
          </w:tcPr>
          <w:p>
            <w:pPr>
              <w:jc w:val="center"/>
              <w:rPr>
                <w:rFonts w:ascii="Times New Roman" w:hAnsi="Times New Roman"/>
                <w:szCs w:val="21"/>
              </w:rPr>
            </w:pPr>
            <w:r>
              <w:rPr>
                <w:rFonts w:hint="eastAsia" w:ascii="Times New Roman" w:hAnsi="Times New Roman"/>
                <w:szCs w:val="21"/>
              </w:rPr>
              <w:t>240×240</w:t>
            </w:r>
          </w:p>
        </w:tc>
        <w:tc>
          <w:tcPr>
            <w:tcW w:w="2211" w:type="dxa"/>
            <w:tcBorders>
              <w:top w:val="nil"/>
              <w:left w:val="single" w:color="auto" w:sz="4" w:space="0"/>
              <w:bottom w:val="nil"/>
            </w:tcBorders>
            <w:vAlign w:val="center"/>
          </w:tcPr>
          <w:p>
            <w:pPr>
              <w:jc w:val="center"/>
              <w:rPr>
                <w:rFonts w:ascii="Times New Roman" w:hAnsi="Times New Roman"/>
                <w:szCs w:val="21"/>
              </w:rPr>
            </w:pPr>
            <w:r>
              <w:rPr>
                <w:rFonts w:hint="eastAsia" w:ascii="Times New Roman" w:hAnsi="Times New Roman"/>
                <w:szCs w:val="21"/>
              </w:rPr>
              <w:t>240×240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2721" w:type="dxa"/>
            <w:tcBorders>
              <w:top w:val="nil"/>
              <w:right w:val="single" w:color="auto" w:sz="4" w:space="0"/>
            </w:tcBorders>
            <w:vAlign w:val="center"/>
          </w:tcPr>
          <w:p>
            <w:pPr>
              <w:ind w:firstLine="210" w:firstLineChars="100"/>
              <w:rPr>
                <w:rFonts w:ascii="Times New Roman" w:hAnsi="Times New Roman"/>
                <w:szCs w:val="21"/>
              </w:rPr>
            </w:pPr>
            <w:r>
              <w:rPr>
                <w:rFonts w:ascii="Times New Roman" w:hAnsi="Times New Roman" w:eastAsia="Malgun Gothic"/>
                <w:bCs/>
                <w:color w:val="000000"/>
                <w:szCs w:val="21"/>
                <w:lang w:val="en-GB"/>
              </w:rPr>
              <w:t>Matrix</w:t>
            </w:r>
          </w:p>
        </w:tc>
        <w:tc>
          <w:tcPr>
            <w:tcW w:w="1630" w:type="dxa"/>
            <w:tcBorders>
              <w:top w:val="nil"/>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192×192</w:t>
            </w:r>
          </w:p>
        </w:tc>
        <w:tc>
          <w:tcPr>
            <w:tcW w:w="1928" w:type="dxa"/>
            <w:tcBorders>
              <w:top w:val="nil"/>
              <w:left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152×152</w:t>
            </w:r>
          </w:p>
        </w:tc>
        <w:tc>
          <w:tcPr>
            <w:tcW w:w="2211" w:type="dxa"/>
            <w:tcBorders>
              <w:top w:val="nil"/>
              <w:left w:val="single" w:color="auto" w:sz="4" w:space="0"/>
            </w:tcBorders>
            <w:vAlign w:val="center"/>
          </w:tcPr>
          <w:p>
            <w:pPr>
              <w:jc w:val="center"/>
              <w:rPr>
                <w:rFonts w:ascii="Times New Roman" w:hAnsi="Times New Roman"/>
                <w:szCs w:val="21"/>
              </w:rPr>
            </w:pPr>
            <w:r>
              <w:rPr>
                <w:rFonts w:hint="eastAsia" w:ascii="Times New Roman" w:hAnsi="Times New Roman"/>
                <w:szCs w:val="21"/>
              </w:rPr>
              <w:t>160×160</w:t>
            </w:r>
          </w:p>
        </w:tc>
      </w:tr>
    </w:tbl>
    <w:p>
      <w:pPr>
        <w:widowControl/>
        <w:jc w:val="left"/>
        <w:rPr>
          <w:rFonts w:ascii="Times New Roman" w:hAnsi="Times New Roman" w:cs="Times New Roman"/>
        </w:rPr>
      </w:pPr>
      <w:r>
        <w:rPr>
          <w:rFonts w:ascii="Times New Roman" w:hAnsi="Times New Roman" w:cs="Times New Roman"/>
        </w:rPr>
        <w:br w:type="page"/>
      </w:r>
    </w:p>
    <w:p>
      <w:pPr>
        <w:widowControl/>
        <w:spacing w:after="156" w:afterLines="50"/>
        <w:jc w:val="left"/>
        <w:rPr>
          <w:rFonts w:ascii="Times New Roman" w:hAnsi="Times New Roman" w:cs="Times New Roman"/>
        </w:rPr>
      </w:pPr>
      <w:r>
        <w:rPr>
          <w:rFonts w:ascii="Times New Roman" w:hAnsi="Times New Roman" w:cs="Times New Roman"/>
          <w:b/>
        </w:rPr>
        <w:t>Table S2</w:t>
      </w:r>
      <w:r>
        <w:rPr>
          <w:rFonts w:ascii="Times New Roman" w:hAnsi="Times New Roman" w:cs="Times New Roman"/>
        </w:rPr>
        <w:t xml:space="preserve"> A summary of radiomics features extracted in this study.</w:t>
      </w:r>
    </w:p>
    <w:tbl>
      <w:tblPr>
        <w:tblStyle w:val="6"/>
        <w:tblW w:w="830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64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b/>
              </w:rPr>
            </w:pPr>
            <w:r>
              <w:rPr>
                <w:rFonts w:hint="eastAsia" w:ascii="Times New Roman" w:hAnsi="Times New Roman"/>
                <w:b/>
              </w:rPr>
              <w:t>Feature</w:t>
            </w:r>
            <w:r>
              <w:rPr>
                <w:rFonts w:ascii="Times New Roman" w:hAnsi="Times New Roman"/>
                <w:b/>
              </w:rPr>
              <w:t xml:space="preserve"> Subgroup</w:t>
            </w:r>
          </w:p>
        </w:tc>
        <w:tc>
          <w:tcPr>
            <w:tcW w:w="6435" w:type="dxa"/>
            <w:vAlign w:val="center"/>
          </w:tcPr>
          <w:p>
            <w:pPr>
              <w:widowControl/>
              <w:spacing w:line="264" w:lineRule="auto"/>
              <w:jc w:val="center"/>
              <w:rPr>
                <w:rFonts w:ascii="Times New Roman" w:hAnsi="Times New Roman"/>
                <w:b/>
              </w:rPr>
            </w:pPr>
            <w:r>
              <w:rPr>
                <w:rFonts w:hint="eastAsia" w:ascii="Times New Roman" w:hAnsi="Times New Roman"/>
                <w:b/>
              </w:rPr>
              <w:t>Feature Name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Shape Features</w:t>
            </w:r>
          </w:p>
        </w:tc>
        <w:tc>
          <w:tcPr>
            <w:tcW w:w="6435" w:type="dxa"/>
            <w:vAlign w:val="center"/>
          </w:tcPr>
          <w:p>
            <w:pPr>
              <w:widowControl/>
              <w:spacing w:line="264" w:lineRule="auto"/>
              <w:rPr>
                <w:rFonts w:ascii="Times New Roman" w:hAnsi="Times New Roman"/>
              </w:rPr>
            </w:pPr>
            <w:r>
              <w:rPr>
                <w:rFonts w:ascii="Times New Roman" w:hAnsi="Times New Roman"/>
              </w:rPr>
              <w:t>Elongation, Flatness, Least Axis Length, Major Axis Length, Maximum 2D Diameter Column, Maximum 2D Diameter Row, Maximum 2D Diameter Slice, Maximum 3D Diameter, Mesh Volume, Minor Axis Length, Sphericity, Surface Area, Surface Volume Ratio, Voxel Volume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Intensity Features</w:t>
            </w:r>
          </w:p>
        </w:tc>
        <w:tc>
          <w:tcPr>
            <w:tcW w:w="6435" w:type="dxa"/>
            <w:vAlign w:val="center"/>
          </w:tcPr>
          <w:p>
            <w:pPr>
              <w:widowControl/>
              <w:spacing w:line="264" w:lineRule="auto"/>
              <w:rPr>
                <w:rFonts w:ascii="Times New Roman" w:hAnsi="Times New Roman"/>
              </w:rPr>
            </w:pPr>
            <w:r>
              <w:rPr>
                <w:rFonts w:ascii="Times New Roman" w:hAnsi="Times New Roman"/>
              </w:rPr>
              <w:t>Maximum, Median, Minimum, Mean, Energy, Entropy, Variance, Kurtosis, Root Mean Square, Skewness, 10th Percentile, 90th Percentile, Mean Absolute Deviation, Uniformity, Range, Robust Mean Absolute Deviation, Total Energy, Interquartile Range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GLCM</w:t>
            </w:r>
            <w:r>
              <w:rPr>
                <w:rFonts w:hint="eastAsia" w:ascii="Times New Roman" w:hAnsi="Times New Roman"/>
              </w:rPr>
              <w:t xml:space="preserve"> </w:t>
            </w:r>
            <w:r>
              <w:rPr>
                <w:rFonts w:ascii="Times New Roman" w:hAnsi="Times New Roman"/>
              </w:rPr>
              <w:t>Features</w:t>
            </w:r>
          </w:p>
          <w:p>
            <w:pPr>
              <w:spacing w:line="264" w:lineRule="auto"/>
              <w:jc w:val="center"/>
              <w:rPr>
                <w:rFonts w:ascii="Times New Roman" w:hAnsi="Times New Roman"/>
              </w:rPr>
            </w:pPr>
          </w:p>
        </w:tc>
        <w:tc>
          <w:tcPr>
            <w:tcW w:w="6435" w:type="dxa"/>
            <w:vAlign w:val="center"/>
          </w:tcPr>
          <w:p>
            <w:pPr>
              <w:widowControl/>
              <w:spacing w:line="264" w:lineRule="auto"/>
              <w:rPr>
                <w:rFonts w:ascii="Times New Roman" w:hAnsi="Times New Roman"/>
              </w:rPr>
            </w:pPr>
            <w:r>
              <w:rPr>
                <w:rFonts w:ascii="Times New Roman" w:hAnsi="Times New Roman"/>
              </w:rPr>
              <w:t>Contrast, Correlation, Autocorrelation, Cluster Tendency, Sum Average, Sum Entropy, Sum Squares, Difference Average, Difference Variance, Difference Entropy, Cluster Prominence, Cluster Shade, Maximum Probability, Inverse Difference Moment, Informational Measure of Correlation 1/2, Inverse Difference Moment Normalized, Inverse Difference Normalized, Inverse Difference, Inverse Variance, Maximal Correlation Coefficient, Joint Average, Joint Energy, Joint Entropy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hint="eastAsia" w:ascii="Times New Roman" w:hAnsi="Times New Roman"/>
              </w:rPr>
              <w:t>G</w:t>
            </w:r>
            <w:r>
              <w:rPr>
                <w:rFonts w:ascii="Times New Roman" w:hAnsi="Times New Roman"/>
              </w:rPr>
              <w:t>LDM</w:t>
            </w:r>
            <w:r>
              <w:rPr>
                <w:rFonts w:hint="eastAsia" w:ascii="Times New Roman" w:hAnsi="Times New Roman"/>
              </w:rPr>
              <w:t xml:space="preserve"> F</w:t>
            </w:r>
            <w:r>
              <w:rPr>
                <w:rFonts w:ascii="Times New Roman" w:hAnsi="Times New Roman"/>
              </w:rPr>
              <w:t>eatures</w:t>
            </w:r>
          </w:p>
          <w:p>
            <w:pPr>
              <w:spacing w:line="264" w:lineRule="auto"/>
              <w:jc w:val="center"/>
              <w:rPr>
                <w:rFonts w:ascii="Times New Roman" w:hAnsi="Times New Roman"/>
              </w:rPr>
            </w:pPr>
          </w:p>
        </w:tc>
        <w:tc>
          <w:tcPr>
            <w:tcW w:w="6435" w:type="dxa"/>
            <w:vAlign w:val="center"/>
          </w:tcPr>
          <w:p>
            <w:pPr>
              <w:widowControl/>
              <w:spacing w:line="264" w:lineRule="auto"/>
              <w:rPr>
                <w:rFonts w:ascii="Times New Roman" w:hAnsi="Times New Roman"/>
              </w:rPr>
            </w:pPr>
            <w:r>
              <w:rPr>
                <w:rFonts w:ascii="Times New Roman" w:hAnsi="Times New Roman"/>
              </w:rPr>
              <w:t>Dependence Entropy, Dependence Non-Uniformity, Dependence Non-Uniformity Normalized, Dependence Variance, Gray-Level Non-Uniformity, Gray-Level Variance, High Gray-Level Emphasis, Large Dependence Emphasis, Large Dependence High Gray-Level Emphasis, Large Dependence Low Gray-Level Emphasis, Low Gray-Level Emphasis, Small Dependence Emphasis, Small Dependence High Gray-Level Emphasis, Small Dependence Low Gray-Level Emphasis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GLRLM</w:t>
            </w:r>
            <w:r>
              <w:rPr>
                <w:rFonts w:hint="eastAsia" w:ascii="Times New Roman" w:hAnsi="Times New Roman"/>
              </w:rPr>
              <w:t xml:space="preserve"> </w:t>
            </w:r>
            <w:r>
              <w:rPr>
                <w:rFonts w:ascii="Times New Roman" w:hAnsi="Times New Roman"/>
              </w:rPr>
              <w:t>Features</w:t>
            </w:r>
          </w:p>
          <w:p>
            <w:pPr>
              <w:spacing w:line="264" w:lineRule="auto"/>
              <w:jc w:val="center"/>
              <w:rPr>
                <w:rFonts w:ascii="Times New Roman" w:hAnsi="Times New Roman"/>
              </w:rPr>
            </w:pPr>
          </w:p>
        </w:tc>
        <w:tc>
          <w:tcPr>
            <w:tcW w:w="6435" w:type="dxa"/>
            <w:vAlign w:val="center"/>
          </w:tcPr>
          <w:p>
            <w:pPr>
              <w:widowControl/>
              <w:spacing w:line="264" w:lineRule="auto"/>
              <w:rPr>
                <w:rFonts w:ascii="Times New Roman" w:hAnsi="Times New Roman"/>
              </w:rPr>
            </w:pPr>
            <w:r>
              <w:rPr>
                <w:rFonts w:ascii="Times New Roman" w:hAnsi="Times New Roman"/>
              </w:rPr>
              <w:t>Gray-Level Non-uniformity, Gray-Level Non-uniformity Normalized, Gray-Level Variance, High Gray-Level Run Emphasis, Long Run Emphasis, Long Run High Gray-Level Emphasis, Long Run Low Gray-Level Emphasis, Low Gray-Level Run Emphasis, Run Entropy, Run Length Non-Uniformity, Run Length Non-Uniformity Normalized, Run Percentage, Run Variance, Short Run Emphasis, Short Run High Gray-Level Emphasis, Short Run Low Gray-Level Emphasis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GLSZM</w:t>
            </w:r>
            <w:r>
              <w:rPr>
                <w:rFonts w:hint="eastAsia" w:ascii="Times New Roman" w:hAnsi="Times New Roman"/>
              </w:rPr>
              <w:t xml:space="preserve"> </w:t>
            </w:r>
            <w:r>
              <w:rPr>
                <w:rFonts w:ascii="Times New Roman" w:hAnsi="Times New Roman"/>
              </w:rPr>
              <w:t>Features</w:t>
            </w:r>
          </w:p>
          <w:p>
            <w:pPr>
              <w:spacing w:line="264" w:lineRule="auto"/>
              <w:jc w:val="center"/>
              <w:rPr>
                <w:rFonts w:ascii="Times New Roman" w:hAnsi="Times New Roman"/>
              </w:rPr>
            </w:pPr>
          </w:p>
        </w:tc>
        <w:tc>
          <w:tcPr>
            <w:tcW w:w="6435" w:type="dxa"/>
            <w:vAlign w:val="center"/>
          </w:tcPr>
          <w:p>
            <w:pPr>
              <w:widowControl/>
              <w:spacing w:line="264" w:lineRule="auto"/>
              <w:rPr>
                <w:rFonts w:ascii="Times New Roman" w:hAnsi="Times New Roman"/>
              </w:rPr>
            </w:pPr>
            <w:r>
              <w:rPr>
                <w:rFonts w:ascii="Times New Roman" w:hAnsi="Times New Roman"/>
              </w:rPr>
              <w:t>Gray-Level Non-Uniformity, Gray-Level Non-Uniformity Normalized, Gray-Level Non-Uniformity Normalized, High Gray-Level Zone Emphasis, Large Area Emphasis, Large Area High Gray-Level Emphasis, Large Area Low Gray-Level Emphasis, Low Gray-Level Zone Emphasis, Size Zone Non-Uniformity, Size Zone Non-Uniformity Normalized, Small Area Emphasis, Small Area High Gray-Level Emphasis, Small Area Low Gray-Level Emphasis, Zone Entropy, Zone Percentage, Zone Variance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871" w:type="dxa"/>
            <w:vAlign w:val="center"/>
          </w:tcPr>
          <w:p>
            <w:pPr>
              <w:widowControl/>
              <w:spacing w:line="264" w:lineRule="auto"/>
              <w:jc w:val="center"/>
              <w:rPr>
                <w:rFonts w:ascii="Times New Roman" w:hAnsi="Times New Roman"/>
              </w:rPr>
            </w:pPr>
            <w:r>
              <w:rPr>
                <w:rFonts w:ascii="Times New Roman" w:hAnsi="Times New Roman"/>
              </w:rPr>
              <w:t>NGTDM</w:t>
            </w:r>
            <w:r>
              <w:rPr>
                <w:rFonts w:hint="eastAsia" w:ascii="Times New Roman" w:hAnsi="Times New Roman"/>
              </w:rPr>
              <w:t xml:space="preserve"> </w:t>
            </w:r>
            <w:r>
              <w:rPr>
                <w:rFonts w:ascii="Times New Roman" w:hAnsi="Times New Roman"/>
              </w:rPr>
              <w:t>Features</w:t>
            </w:r>
          </w:p>
        </w:tc>
        <w:tc>
          <w:tcPr>
            <w:tcW w:w="6435" w:type="dxa"/>
            <w:vAlign w:val="center"/>
          </w:tcPr>
          <w:p>
            <w:pPr>
              <w:widowControl/>
              <w:spacing w:line="264" w:lineRule="auto"/>
              <w:rPr>
                <w:rFonts w:ascii="Times New Roman" w:hAnsi="Times New Roman"/>
              </w:rPr>
            </w:pPr>
            <w:r>
              <w:rPr>
                <w:rFonts w:ascii="Times New Roman" w:hAnsi="Times New Roman"/>
              </w:rPr>
              <w:t>Coarseness, Contrast, Busyness, Complexity, Strength</w:t>
            </w:r>
          </w:p>
        </w:tc>
      </w:tr>
    </w:tbl>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rPr>
      </w:pPr>
    </w:p>
    <w:p>
      <w:pPr>
        <w:widowControl/>
        <w:jc w:val="left"/>
        <w:rPr>
          <w:rFonts w:ascii="Times New Roman" w:hAnsi="Times New Roman" w:cs="Times New Roman"/>
          <w:bCs/>
        </w:rPr>
      </w:pPr>
      <w:r>
        <w:rPr>
          <w:rFonts w:hint="eastAsia" w:ascii="Times New Roman" w:hAnsi="Times New Roman" w:cs="Times New Roman"/>
          <w:b/>
        </w:rPr>
        <w:t>T</w:t>
      </w:r>
      <w:r>
        <w:rPr>
          <w:rFonts w:ascii="Times New Roman" w:hAnsi="Times New Roman" w:cs="Times New Roman"/>
          <w:b/>
        </w:rPr>
        <w:t xml:space="preserve">able S3 </w:t>
      </w:r>
      <w:r>
        <w:rPr>
          <w:rFonts w:ascii="Times New Roman" w:hAnsi="Times New Roman" w:cs="Times New Roman"/>
          <w:bCs/>
        </w:rPr>
        <w:t>Distribution of patient characteristics across the four molecular subgroups.</w:t>
      </w:r>
    </w:p>
    <w:p>
      <w:pPr>
        <w:widowControl/>
        <w:jc w:val="left"/>
        <w:rPr>
          <w:rFonts w:ascii="Times New Roman" w:hAnsi="Times New Roman" w:cs="Times New Roman"/>
          <w:bCs/>
        </w:rPr>
      </w:pPr>
    </w:p>
    <w:tbl>
      <w:tblPr>
        <w:tblStyle w:val="5"/>
        <w:tblW w:w="782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8"/>
        <w:gridCol w:w="1247"/>
        <w:gridCol w:w="1247"/>
        <w:gridCol w:w="1247"/>
        <w:gridCol w:w="1191"/>
        <w:gridCol w:w="9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tcBorders>
              <w:top w:val="single" w:color="auto" w:sz="4" w:space="0"/>
              <w:bottom w:val="single" w:color="auto" w:sz="4" w:space="0"/>
            </w:tcBorders>
            <w:shd w:val="clear" w:color="auto" w:fill="auto"/>
          </w:tcPr>
          <w:p>
            <w:pPr>
              <w:rPr>
                <w:rFonts w:ascii="Times New Roman" w:hAnsi="Times New Roman" w:eastAsia="宋体" w:cs="Times New Roman"/>
                <w:b/>
                <w:bCs/>
                <w:sz w:val="18"/>
                <w:szCs w:val="18"/>
              </w:rPr>
            </w:pPr>
            <w:r>
              <w:rPr>
                <w:rFonts w:ascii="Times New Roman" w:hAnsi="Times New Roman" w:eastAsia="宋体" w:cs="Times New Roman"/>
                <w:b/>
                <w:bCs/>
                <w:sz w:val="18"/>
                <w:szCs w:val="18"/>
              </w:rPr>
              <w:t>Characteristic</w:t>
            </w:r>
          </w:p>
        </w:tc>
        <w:tc>
          <w:tcPr>
            <w:tcW w:w="1247" w:type="dxa"/>
            <w:tcBorders>
              <w:top w:val="single" w:color="auto" w:sz="4" w:space="0"/>
              <w:bottom w:val="single" w:color="auto" w:sz="4" w:space="0"/>
            </w:tcBorders>
          </w:tcPr>
          <w:p>
            <w:pPr>
              <w:spacing w:line="240" w:lineRule="exact"/>
              <w:rPr>
                <w:rFonts w:ascii="Times New Roman" w:hAnsi="Times New Roman" w:eastAsia="宋体" w:cs="Times New Roman"/>
                <w:b/>
                <w:bCs/>
                <w:sz w:val="18"/>
                <w:szCs w:val="18"/>
              </w:rPr>
            </w:pPr>
            <w:r>
              <w:rPr>
                <w:rFonts w:ascii="Times New Roman" w:hAnsi="Times New Roman" w:eastAsia="宋体" w:cs="Times New Roman"/>
                <w:b/>
                <w:bCs/>
                <w:sz w:val="18"/>
                <w:szCs w:val="18"/>
              </w:rPr>
              <w:t>WNT</w:t>
            </w:r>
          </w:p>
          <w:p>
            <w:pPr>
              <w:spacing w:line="240" w:lineRule="exact"/>
              <w:rPr>
                <w:rFonts w:ascii="Times New Roman" w:hAnsi="Times New Roman" w:eastAsia="宋体" w:cs="Times New Roman"/>
                <w:b/>
                <w:bCs/>
                <w:sz w:val="18"/>
                <w:szCs w:val="18"/>
              </w:rPr>
            </w:pPr>
            <w:r>
              <w:rPr>
                <w:rFonts w:ascii="Times New Roman" w:hAnsi="Times New Roman" w:eastAsia="宋体" w:cs="Times New Roman"/>
                <w:b/>
                <w:bCs/>
                <w:sz w:val="18"/>
                <w:szCs w:val="18"/>
              </w:rPr>
              <w:t xml:space="preserve">(n=21) </w:t>
            </w:r>
          </w:p>
        </w:tc>
        <w:tc>
          <w:tcPr>
            <w:tcW w:w="1247" w:type="dxa"/>
            <w:tcBorders>
              <w:top w:val="single" w:color="auto" w:sz="4" w:space="0"/>
              <w:bottom w:val="single" w:color="auto" w:sz="4" w:space="0"/>
            </w:tcBorders>
            <w:shd w:val="clear" w:color="auto" w:fill="auto"/>
          </w:tcPr>
          <w:p>
            <w:pPr>
              <w:spacing w:line="240" w:lineRule="exact"/>
              <w:rPr>
                <w:rFonts w:ascii="Times New Roman" w:hAnsi="Times New Roman" w:eastAsia="宋体" w:cs="Times New Roman"/>
                <w:b/>
                <w:bCs/>
                <w:sz w:val="18"/>
                <w:szCs w:val="18"/>
              </w:rPr>
            </w:pPr>
            <w:r>
              <w:rPr>
                <w:rFonts w:ascii="Times New Roman" w:hAnsi="Times New Roman" w:eastAsia="宋体" w:cs="Times New Roman"/>
                <w:b/>
                <w:bCs/>
                <w:sz w:val="18"/>
                <w:szCs w:val="18"/>
              </w:rPr>
              <w:t>SHH</w:t>
            </w:r>
          </w:p>
          <w:p>
            <w:pPr>
              <w:spacing w:line="240" w:lineRule="exact"/>
              <w:rPr>
                <w:rFonts w:ascii="Times New Roman" w:hAnsi="Times New Roman" w:eastAsia="宋体" w:cs="Times New Roman"/>
                <w:b/>
                <w:bCs/>
                <w:sz w:val="18"/>
                <w:szCs w:val="18"/>
              </w:rPr>
            </w:pPr>
            <w:r>
              <w:rPr>
                <w:rFonts w:ascii="Times New Roman" w:hAnsi="Times New Roman" w:eastAsia="宋体" w:cs="Times New Roman"/>
                <w:b/>
                <w:bCs/>
                <w:sz w:val="18"/>
                <w:szCs w:val="18"/>
              </w:rPr>
              <w:t>(n=20)</w:t>
            </w:r>
          </w:p>
        </w:tc>
        <w:tc>
          <w:tcPr>
            <w:tcW w:w="1247" w:type="dxa"/>
            <w:tcBorders>
              <w:top w:val="single" w:color="auto" w:sz="4" w:space="0"/>
              <w:bottom w:val="single" w:color="auto" w:sz="4" w:space="0"/>
            </w:tcBorders>
            <w:shd w:val="clear" w:color="auto" w:fill="auto"/>
          </w:tcPr>
          <w:p>
            <w:pPr>
              <w:spacing w:line="240" w:lineRule="exact"/>
              <w:rPr>
                <w:rFonts w:ascii="Times New Roman" w:hAnsi="Times New Roman" w:eastAsia="宋体" w:cs="Times New Roman"/>
                <w:b/>
                <w:bCs/>
                <w:i/>
                <w:iCs/>
                <w:sz w:val="18"/>
                <w:szCs w:val="18"/>
              </w:rPr>
            </w:pPr>
            <w:r>
              <w:rPr>
                <w:rFonts w:ascii="Times New Roman" w:hAnsi="Times New Roman" w:eastAsia="宋体" w:cs="Times New Roman"/>
                <w:b/>
                <w:bCs/>
                <w:sz w:val="18"/>
                <w:szCs w:val="18"/>
              </w:rPr>
              <w:t>Group 3</w:t>
            </w:r>
          </w:p>
          <w:p>
            <w:pPr>
              <w:spacing w:line="240" w:lineRule="exact"/>
              <w:rPr>
                <w:rFonts w:ascii="Times New Roman" w:hAnsi="Times New Roman" w:eastAsia="宋体" w:cs="Times New Roman"/>
                <w:b/>
                <w:bCs/>
                <w:sz w:val="18"/>
                <w:szCs w:val="18"/>
              </w:rPr>
            </w:pPr>
            <w:r>
              <w:rPr>
                <w:rFonts w:ascii="Times New Roman" w:hAnsi="Times New Roman" w:eastAsia="宋体" w:cs="Times New Roman"/>
                <w:b/>
                <w:bCs/>
                <w:sz w:val="18"/>
                <w:szCs w:val="18"/>
              </w:rPr>
              <w:t>(n=54)</w:t>
            </w:r>
          </w:p>
        </w:tc>
        <w:tc>
          <w:tcPr>
            <w:tcW w:w="1191" w:type="dxa"/>
            <w:tcBorders>
              <w:top w:val="single" w:color="auto" w:sz="4" w:space="0"/>
              <w:bottom w:val="single" w:color="auto" w:sz="4" w:space="0"/>
            </w:tcBorders>
          </w:tcPr>
          <w:p>
            <w:pPr>
              <w:spacing w:line="240" w:lineRule="exact"/>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G</w:t>
            </w:r>
            <w:r>
              <w:rPr>
                <w:rFonts w:ascii="Times New Roman" w:hAnsi="Times New Roman" w:eastAsia="宋体" w:cs="Times New Roman"/>
                <w:b/>
                <w:bCs/>
                <w:sz w:val="18"/>
                <w:szCs w:val="18"/>
              </w:rPr>
              <w:t>roup 4</w:t>
            </w:r>
          </w:p>
          <w:p>
            <w:pPr>
              <w:spacing w:line="240" w:lineRule="exact"/>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w:t>
            </w:r>
            <w:r>
              <w:rPr>
                <w:rFonts w:ascii="Times New Roman" w:hAnsi="Times New Roman" w:eastAsia="宋体" w:cs="Times New Roman"/>
                <w:b/>
                <w:bCs/>
                <w:sz w:val="18"/>
                <w:szCs w:val="18"/>
              </w:rPr>
              <w:t>n=27)</w:t>
            </w:r>
          </w:p>
        </w:tc>
        <w:tc>
          <w:tcPr>
            <w:tcW w:w="964" w:type="dxa"/>
            <w:tcBorders>
              <w:top w:val="single" w:color="auto" w:sz="4" w:space="0"/>
              <w:bottom w:val="single" w:color="auto" w:sz="4" w:space="0"/>
            </w:tcBorders>
            <w:shd w:val="clear" w:color="auto" w:fill="auto"/>
          </w:tcPr>
          <w:p>
            <w:pPr>
              <w:rPr>
                <w:rFonts w:ascii="Times New Roman" w:hAnsi="Times New Roman" w:eastAsia="宋体" w:cs="Times New Roman"/>
                <w:b/>
                <w:bCs/>
                <w:sz w:val="18"/>
                <w:szCs w:val="18"/>
              </w:rPr>
            </w:pPr>
            <w:r>
              <w:rPr>
                <w:rFonts w:ascii="Times New Roman" w:hAnsi="Times New Roman" w:eastAsia="宋体" w:cs="Times New Roman"/>
                <w:b/>
                <w:bCs/>
                <w:i/>
                <w:sz w:val="18"/>
                <w:szCs w:val="18"/>
              </w:rPr>
              <w:t>P</w:t>
            </w:r>
            <w:r>
              <w:rPr>
                <w:rFonts w:ascii="Times New Roman" w:hAnsi="Times New Roman" w:eastAsia="宋体" w:cs="Times New Roman"/>
                <w:b/>
                <w:bCs/>
                <w:sz w:val="18"/>
                <w:szCs w:val="18"/>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tcBorders>
              <w:top w:val="single" w:color="auto" w:sz="4" w:space="0"/>
            </w:tcBorders>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Sex</w:t>
            </w:r>
          </w:p>
        </w:tc>
        <w:tc>
          <w:tcPr>
            <w:tcW w:w="1247" w:type="dxa"/>
            <w:tcBorders>
              <w:top w:val="single" w:color="auto" w:sz="4" w:space="0"/>
            </w:tcBorders>
          </w:tcPr>
          <w:p>
            <w:pPr>
              <w:rPr>
                <w:rFonts w:ascii="Times New Roman" w:hAnsi="Times New Roman" w:eastAsia="宋体" w:cs="Times New Roman"/>
                <w:sz w:val="18"/>
                <w:szCs w:val="18"/>
                <w:lang w:val="en"/>
              </w:rPr>
            </w:pPr>
          </w:p>
        </w:tc>
        <w:tc>
          <w:tcPr>
            <w:tcW w:w="1247" w:type="dxa"/>
            <w:tcBorders>
              <w:top w:val="single" w:color="auto" w:sz="4" w:space="0"/>
            </w:tcBorders>
            <w:shd w:val="clear" w:color="auto" w:fill="auto"/>
          </w:tcPr>
          <w:p>
            <w:pPr>
              <w:rPr>
                <w:rFonts w:ascii="Times New Roman" w:hAnsi="Times New Roman" w:eastAsia="宋体" w:cs="Times New Roman"/>
                <w:sz w:val="18"/>
                <w:szCs w:val="18"/>
                <w:lang w:val="en"/>
              </w:rPr>
            </w:pPr>
          </w:p>
        </w:tc>
        <w:tc>
          <w:tcPr>
            <w:tcW w:w="1247" w:type="dxa"/>
            <w:tcBorders>
              <w:top w:val="single" w:color="auto" w:sz="4" w:space="0"/>
            </w:tcBorders>
            <w:shd w:val="clear" w:color="auto" w:fill="auto"/>
          </w:tcPr>
          <w:p>
            <w:pPr>
              <w:rPr>
                <w:rFonts w:ascii="Times New Roman" w:hAnsi="Times New Roman" w:eastAsia="宋体" w:cs="Times New Roman"/>
                <w:sz w:val="18"/>
                <w:szCs w:val="18"/>
                <w:lang w:val="en"/>
              </w:rPr>
            </w:pPr>
          </w:p>
        </w:tc>
        <w:tc>
          <w:tcPr>
            <w:tcW w:w="1191" w:type="dxa"/>
            <w:tcBorders>
              <w:top w:val="single" w:color="auto" w:sz="4" w:space="0"/>
            </w:tcBorders>
          </w:tcPr>
          <w:p>
            <w:pPr>
              <w:rPr>
                <w:rFonts w:ascii="Times New Roman" w:hAnsi="Times New Roman" w:eastAsia="宋体" w:cs="Times New Roman"/>
                <w:sz w:val="18"/>
                <w:szCs w:val="18"/>
                <w:lang w:val="en"/>
              </w:rPr>
            </w:pPr>
          </w:p>
        </w:tc>
        <w:tc>
          <w:tcPr>
            <w:tcW w:w="964" w:type="dxa"/>
            <w:tcBorders>
              <w:top w:val="single" w:color="auto" w:sz="4" w:space="0"/>
            </w:tcBorders>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0.6983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Male</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86 (70.5%)</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64 (69.6%)</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22 (73.3%)</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Female</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36 (29.5%)</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28 (30.4%)</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8 (26.7%)</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Age(year)*</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11.57±10.61</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11.60±11.05</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11.46±9.12</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0.9028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Location</w:t>
            </w:r>
            <w:r>
              <w:rPr>
                <w:rFonts w:ascii="Times New Roman" w:hAnsi="Times New Roman" w:eastAsia="等线" w:cs="Times New Roman"/>
                <w:b/>
                <w:bCs/>
                <w:sz w:val="18"/>
                <w:szCs w:val="18"/>
                <w:vertAlign w:val="superscript"/>
                <w:lang w:val="en"/>
              </w:rPr>
              <w:t>†</w:t>
            </w:r>
          </w:p>
        </w:tc>
        <w:tc>
          <w:tcPr>
            <w:tcW w:w="1247" w:type="dxa"/>
          </w:tcPr>
          <w:p>
            <w:pPr>
              <w:rPr>
                <w:rFonts w:ascii="Times New Roman" w:hAnsi="Times New Roman" w:eastAsia="宋体" w:cs="Times New Roman"/>
                <w:sz w:val="18"/>
                <w:szCs w:val="18"/>
                <w:lang w:val="en"/>
              </w:rPr>
            </w:pPr>
          </w:p>
        </w:tc>
        <w:tc>
          <w:tcPr>
            <w:tcW w:w="1247" w:type="dxa"/>
            <w:shd w:val="clear" w:color="auto" w:fill="auto"/>
          </w:tcPr>
          <w:p>
            <w:pPr>
              <w:rPr>
                <w:rFonts w:ascii="Times New Roman" w:hAnsi="Times New Roman" w:eastAsia="宋体" w:cs="Times New Roman"/>
                <w:sz w:val="18"/>
                <w:szCs w:val="18"/>
                <w:lang w:val="en"/>
              </w:rPr>
            </w:pPr>
          </w:p>
        </w:tc>
        <w:tc>
          <w:tcPr>
            <w:tcW w:w="1247" w:type="dxa"/>
            <w:shd w:val="clear" w:color="auto" w:fill="auto"/>
          </w:tcPr>
          <w:p>
            <w:pPr>
              <w:rPr>
                <w:rFonts w:ascii="Times New Roman" w:hAnsi="Times New Roman" w:eastAsia="宋体" w:cs="Times New Roman"/>
                <w:sz w:val="18"/>
                <w:szCs w:val="18"/>
                <w:lang w:val="en"/>
              </w:rPr>
            </w:pP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0.6365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1</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17 (13.9%)</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13 (14.1%)</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4 (13.3%)</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2</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7 (5.8%)</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4 (4.4%)</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3 (10.0%)</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3</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98 (80.3%)</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75 (81.5%) </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23 (76.7%)</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Hydrocephalus</w:t>
            </w:r>
          </w:p>
        </w:tc>
        <w:tc>
          <w:tcPr>
            <w:tcW w:w="1247" w:type="dxa"/>
          </w:tcPr>
          <w:p>
            <w:pPr>
              <w:rPr>
                <w:rFonts w:ascii="Times New Roman" w:hAnsi="Times New Roman" w:eastAsia="宋体" w:cs="Times New Roman"/>
                <w:sz w:val="18"/>
                <w:szCs w:val="18"/>
                <w:lang w:val="en"/>
              </w:rPr>
            </w:pPr>
          </w:p>
        </w:tc>
        <w:tc>
          <w:tcPr>
            <w:tcW w:w="1247" w:type="dxa"/>
            <w:shd w:val="clear" w:color="auto" w:fill="auto"/>
          </w:tcPr>
          <w:p>
            <w:pPr>
              <w:rPr>
                <w:rFonts w:ascii="Times New Roman" w:hAnsi="Times New Roman" w:eastAsia="宋体" w:cs="Times New Roman"/>
                <w:sz w:val="18"/>
                <w:szCs w:val="18"/>
                <w:lang w:val="en"/>
              </w:rPr>
            </w:pPr>
          </w:p>
        </w:tc>
        <w:tc>
          <w:tcPr>
            <w:tcW w:w="1247" w:type="dxa"/>
            <w:shd w:val="clear" w:color="auto" w:fill="auto"/>
          </w:tcPr>
          <w:p>
            <w:pPr>
              <w:rPr>
                <w:rFonts w:ascii="Times New Roman" w:hAnsi="Times New Roman" w:eastAsia="宋体" w:cs="Times New Roman"/>
                <w:sz w:val="18"/>
                <w:szCs w:val="18"/>
                <w:lang w:val="en"/>
              </w:rPr>
            </w:pP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0.8482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shd w:val="clear" w:color="auto" w:fill="auto"/>
          </w:tcPr>
          <w:p>
            <w:pPr>
              <w:ind w:firstLine="180" w:firstLineChars="100"/>
              <w:rPr>
                <w:rFonts w:ascii="Times New Roman" w:hAnsi="Times New Roman" w:eastAsia="宋体" w:cs="Times New Roman"/>
                <w:sz w:val="18"/>
                <w:szCs w:val="18"/>
                <w:lang w:val="en"/>
              </w:rPr>
            </w:pPr>
            <w:r>
              <w:rPr>
                <w:rFonts w:ascii="Times New Roman" w:hAnsi="Times New Roman" w:eastAsia="宋体" w:cs="Times New Roman"/>
                <w:sz w:val="18"/>
                <w:szCs w:val="18"/>
                <w:lang w:val="en"/>
              </w:rPr>
              <w:t>Absent</w:t>
            </w:r>
          </w:p>
        </w:tc>
        <w:tc>
          <w:tcPr>
            <w:tcW w:w="1247" w:type="dxa"/>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51 (41.8%)</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38 (41.3%)</w:t>
            </w:r>
          </w:p>
        </w:tc>
        <w:tc>
          <w:tcPr>
            <w:tcW w:w="1247" w:type="dxa"/>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13 (43.3%)</w:t>
            </w:r>
          </w:p>
        </w:tc>
        <w:tc>
          <w:tcPr>
            <w:tcW w:w="1191" w:type="dxa"/>
          </w:tcPr>
          <w:p>
            <w:pPr>
              <w:rPr>
                <w:rFonts w:ascii="Times New Roman" w:hAnsi="Times New Roman" w:eastAsia="宋体" w:cs="Times New Roman"/>
                <w:sz w:val="18"/>
                <w:szCs w:val="18"/>
                <w:lang w:val="en"/>
              </w:rPr>
            </w:pPr>
          </w:p>
        </w:tc>
        <w:tc>
          <w:tcPr>
            <w:tcW w:w="964" w:type="dxa"/>
            <w:shd w:val="clear" w:color="auto" w:fill="auto"/>
          </w:tcPr>
          <w:p>
            <w:pPr>
              <w:rPr>
                <w:rFonts w:ascii="Times New Roman" w:hAnsi="Times New Roman" w:eastAsia="宋体" w:cs="Times New Roman"/>
                <w:sz w:val="18"/>
                <w:szCs w:val="18"/>
                <w:lang w:val="e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8" w:type="dxa"/>
            <w:tcBorders>
              <w:bottom w:val="single" w:color="auto" w:sz="4" w:space="0"/>
            </w:tcBorders>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 xml:space="preserve">  Present</w:t>
            </w:r>
          </w:p>
        </w:tc>
        <w:tc>
          <w:tcPr>
            <w:tcW w:w="1247" w:type="dxa"/>
            <w:tcBorders>
              <w:bottom w:val="single" w:color="auto" w:sz="4" w:space="0"/>
            </w:tcBorders>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27 (22.1%)</w:t>
            </w:r>
          </w:p>
        </w:tc>
        <w:tc>
          <w:tcPr>
            <w:tcW w:w="1247" w:type="dxa"/>
            <w:tcBorders>
              <w:bottom w:val="single" w:color="auto" w:sz="4" w:space="0"/>
            </w:tcBorders>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21 (22.8%)</w:t>
            </w:r>
          </w:p>
        </w:tc>
        <w:tc>
          <w:tcPr>
            <w:tcW w:w="1247" w:type="dxa"/>
            <w:tcBorders>
              <w:bottom w:val="single" w:color="auto" w:sz="4" w:space="0"/>
            </w:tcBorders>
            <w:shd w:val="clear" w:color="auto" w:fill="auto"/>
          </w:tcPr>
          <w:p>
            <w:pPr>
              <w:rPr>
                <w:rFonts w:ascii="Times New Roman" w:hAnsi="Times New Roman" w:eastAsia="宋体" w:cs="Times New Roman"/>
                <w:sz w:val="18"/>
                <w:szCs w:val="18"/>
                <w:lang w:val="en"/>
              </w:rPr>
            </w:pPr>
            <w:r>
              <w:rPr>
                <w:rFonts w:ascii="Times New Roman" w:hAnsi="Times New Roman" w:eastAsia="宋体" w:cs="Times New Roman"/>
                <w:sz w:val="18"/>
                <w:szCs w:val="18"/>
                <w:lang w:val="en"/>
              </w:rPr>
              <w:t>6 (20.0%)</w:t>
            </w:r>
          </w:p>
        </w:tc>
        <w:tc>
          <w:tcPr>
            <w:tcW w:w="1191" w:type="dxa"/>
            <w:tcBorders>
              <w:bottom w:val="single" w:color="auto" w:sz="4" w:space="0"/>
            </w:tcBorders>
          </w:tcPr>
          <w:p>
            <w:pPr>
              <w:rPr>
                <w:rFonts w:ascii="Times New Roman" w:hAnsi="Times New Roman" w:eastAsia="宋体" w:cs="Times New Roman"/>
                <w:sz w:val="18"/>
                <w:szCs w:val="18"/>
                <w:lang w:val="en"/>
              </w:rPr>
            </w:pPr>
          </w:p>
        </w:tc>
        <w:tc>
          <w:tcPr>
            <w:tcW w:w="964" w:type="dxa"/>
            <w:tcBorders>
              <w:bottom w:val="single" w:color="auto" w:sz="4" w:space="0"/>
            </w:tcBorders>
            <w:shd w:val="clear" w:color="auto" w:fill="auto"/>
          </w:tcPr>
          <w:p>
            <w:pPr>
              <w:rPr>
                <w:rFonts w:ascii="Times New Roman" w:hAnsi="Times New Roman" w:eastAsia="宋体" w:cs="Times New Roman"/>
                <w:sz w:val="18"/>
                <w:szCs w:val="18"/>
                <w:lang w:val="en"/>
              </w:rPr>
            </w:pPr>
          </w:p>
        </w:tc>
      </w:tr>
    </w:tbl>
    <w:p>
      <w:pPr>
        <w:widowControl/>
        <w:jc w:val="left"/>
        <w:rPr>
          <w:rFonts w:ascii="Times New Roman" w:hAnsi="Times New Roman" w:cs="Times New Roman"/>
          <w:b/>
        </w:rPr>
      </w:pPr>
    </w:p>
    <w:p>
      <w:pPr>
        <w:widowControl/>
        <w:spacing w:line="400" w:lineRule="exact"/>
        <w:rPr>
          <w:rFonts w:ascii="Times New Roman" w:hAnsi="Times New Roman" w:cs="Times New Roman"/>
          <w:kern w:val="22"/>
          <w:szCs w:val="24"/>
          <w:lang w:val="en"/>
        </w:rPr>
      </w:pPr>
      <w:r>
        <w:rPr>
          <w:rFonts w:ascii="Times New Roman" w:hAnsi="Times New Roman" w:eastAsia="Times New Roman" w:cs="Times New Roman"/>
          <w:kern w:val="22"/>
          <w:szCs w:val="24"/>
          <w:lang w:val="en" w:eastAsia="en-GB"/>
        </w:rPr>
        <w:t xml:space="preserve">Data are numbers of patients, with percentages in parentheses. </w:t>
      </w:r>
    </w:p>
    <w:p>
      <w:pPr>
        <w:widowControl/>
        <w:spacing w:line="400" w:lineRule="exact"/>
        <w:rPr>
          <w:rFonts w:ascii="Times New Roman" w:hAnsi="Times New Roman" w:eastAsia="Times New Roman" w:cs="Times New Roman"/>
          <w:kern w:val="22"/>
          <w:szCs w:val="24"/>
          <w:lang w:val="en" w:eastAsia="en-GB"/>
        </w:rPr>
      </w:pPr>
      <w:r>
        <w:rPr>
          <w:rFonts w:ascii="Times New Roman" w:hAnsi="Times New Roman" w:eastAsia="Times New Roman" w:cs="Times New Roman"/>
          <w:kern w:val="22"/>
          <w:szCs w:val="24"/>
          <w:lang w:val="en" w:eastAsia="en-GB"/>
        </w:rPr>
        <w:t>*Data are means ± standard deviations.</w:t>
      </w:r>
    </w:p>
    <w:p>
      <w:pPr>
        <w:widowControl/>
        <w:spacing w:line="400" w:lineRule="exact"/>
        <w:rPr>
          <w:rFonts w:ascii="Times New Roman" w:hAnsi="Times New Roman" w:cs="Times New Roman"/>
          <w:kern w:val="22"/>
          <w:szCs w:val="21"/>
          <w:lang w:val="en-GB" w:eastAsia="en-GB"/>
        </w:rPr>
      </w:pPr>
      <w:r>
        <w:rPr>
          <w:rFonts w:ascii="Times New Roman" w:hAnsi="Times New Roman" w:eastAsia="等线" w:cs="Times New Roman"/>
          <w:kern w:val="22"/>
          <w:szCs w:val="21"/>
          <w:lang w:val="en" w:eastAsia="en-GB"/>
        </w:rPr>
        <w:t>†</w:t>
      </w:r>
      <w:r>
        <w:rPr>
          <w:rFonts w:ascii="Times New Roman" w:hAnsi="Times New Roman" w:cs="Times New Roman"/>
          <w:kern w:val="22"/>
          <w:szCs w:val="24"/>
          <w:lang w:val="en"/>
        </w:rPr>
        <w:t xml:space="preserve">Location: 1: </w:t>
      </w:r>
      <w:r>
        <w:rPr>
          <w:rFonts w:ascii="Times New Roman" w:hAnsi="Times New Roman" w:cs="Times New Roman"/>
          <w:kern w:val="22"/>
          <w:szCs w:val="21"/>
          <w:lang w:val="en-GB" w:eastAsia="en-GB"/>
        </w:rPr>
        <w:t xml:space="preserve">cerebellar hemisphere (CH), </w:t>
      </w:r>
      <w:r>
        <w:rPr>
          <w:rFonts w:ascii="Times New Roman" w:hAnsi="Times New Roman" w:cs="Times New Roman"/>
          <w:kern w:val="22"/>
          <w:szCs w:val="21"/>
          <w:lang w:val="en-GB"/>
        </w:rPr>
        <w:t xml:space="preserve">2: </w:t>
      </w:r>
      <w:r>
        <w:rPr>
          <w:rFonts w:ascii="Times New Roman" w:hAnsi="Times New Roman" w:cs="Times New Roman"/>
          <w:kern w:val="22"/>
          <w:szCs w:val="21"/>
          <w:lang w:val="en-GB" w:eastAsia="en-GB"/>
        </w:rPr>
        <w:t xml:space="preserve">cerebellar peduncle/cerebellopontine angle cistern (CP/CPA), </w:t>
      </w:r>
      <w:r>
        <w:rPr>
          <w:rFonts w:ascii="Times New Roman" w:hAnsi="Times New Roman" w:cs="Times New Roman"/>
          <w:kern w:val="22"/>
          <w:szCs w:val="21"/>
          <w:lang w:val="en-GB"/>
        </w:rPr>
        <w:t xml:space="preserve">3: </w:t>
      </w:r>
      <w:r>
        <w:rPr>
          <w:rFonts w:ascii="Times New Roman" w:hAnsi="Times New Roman" w:cs="Times New Roman"/>
          <w:kern w:val="22"/>
          <w:szCs w:val="21"/>
          <w:lang w:val="en-GB" w:eastAsia="en-GB"/>
        </w:rPr>
        <w:t>the midline vermian/fourth ventricle.</w:t>
      </w:r>
    </w:p>
    <w:p>
      <w:pPr>
        <w:widowControl/>
        <w:jc w:val="left"/>
        <w:rPr>
          <w:rFonts w:ascii="Times New Roman" w:hAnsi="Times New Roman" w:cs="Times New Roman"/>
          <w:b/>
        </w:rPr>
      </w:pPr>
      <w:r>
        <w:rPr>
          <w:rFonts w:ascii="Times New Roman" w:hAnsi="Times New Roman" w:cs="Times New Roman"/>
          <w:b/>
        </w:rPr>
        <w:br w:type="page"/>
      </w:r>
    </w:p>
    <w:p>
      <w:pPr>
        <w:rPr>
          <w:rFonts w:ascii="Times New Roman" w:hAnsi="Times New Roman" w:cs="Times New Roman"/>
        </w:rPr>
      </w:pPr>
      <w:r>
        <w:rPr>
          <w:rFonts w:hint="eastAsia" w:ascii="Times New Roman" w:hAnsi="Times New Roman" w:cs="Times New Roman"/>
          <w:b/>
        </w:rPr>
        <w:t>T</w:t>
      </w:r>
      <w:r>
        <w:rPr>
          <w:rFonts w:ascii="Times New Roman" w:hAnsi="Times New Roman" w:cs="Times New Roman"/>
          <w:b/>
        </w:rPr>
        <w:t>able S4</w:t>
      </w:r>
      <w:r>
        <w:rPr>
          <w:rFonts w:ascii="Times New Roman" w:hAnsi="Times New Roman" w:cs="Times New Roman"/>
        </w:rPr>
        <w:t xml:space="preserve"> A summary of the subgroup-specific classification performance of the clinical model. ACC, SEN and SPE were short for accuracy, sensitivity and specificity, respectively. The 95% confidence interval for each index was shown.</w:t>
      </w:r>
    </w:p>
    <w:tbl>
      <w:tblPr>
        <w:tblStyle w:val="6"/>
        <w:tblpPr w:leftFromText="180" w:rightFromText="180" w:vertAnchor="text" w:horzAnchor="margin" w:tblpXSpec="center" w:tblpY="237"/>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906"/>
        <w:gridCol w:w="1474"/>
        <w:gridCol w:w="1474"/>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8" w:space="0"/>
              <w:left w:val="nil"/>
              <w:bottom w:val="nil"/>
              <w:right w:val="single" w:color="auto" w:sz="4" w:space="0"/>
            </w:tcBorders>
            <w:vAlign w:val="center"/>
          </w:tcPr>
          <w:p>
            <w:pPr>
              <w:spacing w:line="240" w:lineRule="exact"/>
              <w:jc w:val="center"/>
              <w:rPr>
                <w:rFonts w:ascii="Times New Roman" w:hAnsi="Times New Roman"/>
                <w:b/>
                <w:bCs/>
                <w:sz w:val="18"/>
                <w:szCs w:val="18"/>
              </w:rPr>
            </w:pPr>
            <w:r>
              <w:rPr>
                <w:rFonts w:ascii="Times New Roman" w:hAnsi="Times New Roman"/>
                <w:b/>
                <w:bCs/>
                <w:sz w:val="18"/>
                <w:szCs w:val="18"/>
              </w:rPr>
              <w:t>Molecular subgroups</w:t>
            </w:r>
          </w:p>
        </w:tc>
        <w:tc>
          <w:tcPr>
            <w:tcW w:w="906" w:type="dxa"/>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Cohorts</w:t>
            </w:r>
          </w:p>
        </w:tc>
        <w:tc>
          <w:tcPr>
            <w:tcW w:w="1474" w:type="dxa"/>
            <w:tcBorders>
              <w:top w:val="single" w:color="auto" w:sz="8" w:space="0"/>
              <w:left w:val="single" w:color="auto" w:sz="4" w:space="0"/>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AUC</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ACC (%)</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SEN (%)</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SPE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8"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WNT</w:t>
            </w:r>
          </w:p>
        </w:tc>
        <w:tc>
          <w:tcPr>
            <w:tcW w:w="906"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8"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0.7528</w:t>
            </w:r>
          </w:p>
          <w:p>
            <w:pPr>
              <w:jc w:val="center"/>
              <w:rPr>
                <w:rFonts w:ascii="Times New Roman" w:hAnsi="Times New Roman"/>
                <w:sz w:val="18"/>
                <w:szCs w:val="18"/>
              </w:rPr>
            </w:pPr>
            <w:r>
              <w:rPr>
                <w:rFonts w:ascii="Times New Roman" w:hAnsi="Times New Roman" w:eastAsia="宋体"/>
                <w:sz w:val="18"/>
                <w:szCs w:val="18"/>
              </w:rPr>
              <w:t>(0.6082-0.8974)</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7</w:t>
            </w:r>
            <w:r>
              <w:rPr>
                <w:rFonts w:ascii="Times New Roman" w:hAnsi="Times New Roman" w:eastAsia="宋体"/>
                <w:sz w:val="18"/>
                <w:szCs w:val="18"/>
              </w:rPr>
              <w:t>7.17</w:t>
            </w:r>
          </w:p>
          <w:p>
            <w:pPr>
              <w:jc w:val="center"/>
              <w:rPr>
                <w:rFonts w:ascii="Times New Roman" w:hAnsi="Times New Roman"/>
                <w:sz w:val="18"/>
                <w:szCs w:val="18"/>
              </w:rPr>
            </w:pPr>
            <w:r>
              <w:rPr>
                <w:rFonts w:ascii="Times New Roman" w:hAnsi="Times New Roman" w:eastAsia="宋体"/>
                <w:sz w:val="18"/>
                <w:szCs w:val="18"/>
              </w:rPr>
              <w:t>(69.57-88.04)</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80.00</w:t>
            </w:r>
          </w:p>
          <w:p>
            <w:pPr>
              <w:jc w:val="center"/>
              <w:rPr>
                <w:rFonts w:ascii="Times New Roman" w:hAnsi="Times New Roman"/>
                <w:sz w:val="18"/>
                <w:szCs w:val="18"/>
              </w:rPr>
            </w:pPr>
            <w:r>
              <w:rPr>
                <w:rFonts w:ascii="Times New Roman" w:hAnsi="Times New Roman" w:eastAsia="宋体"/>
                <w:sz w:val="18"/>
                <w:szCs w:val="18"/>
              </w:rPr>
              <w:t>(60.00-100.00)</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76.62</w:t>
            </w:r>
          </w:p>
          <w:p>
            <w:pPr>
              <w:jc w:val="center"/>
              <w:rPr>
                <w:rFonts w:ascii="Times New Roman" w:hAnsi="Times New Roman"/>
                <w:sz w:val="18"/>
                <w:szCs w:val="18"/>
              </w:rPr>
            </w:pPr>
            <w:r>
              <w:rPr>
                <w:rFonts w:ascii="Times New Roman" w:hAnsi="Times New Roman" w:eastAsia="宋体"/>
                <w:sz w:val="18"/>
                <w:szCs w:val="18"/>
              </w:rPr>
              <w:t>(68.80-89.61)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nil"/>
              <w:right w:val="single" w:color="auto" w:sz="4" w:space="0"/>
            </w:tcBorders>
            <w:vAlign w:val="center"/>
          </w:tcPr>
          <w:p>
            <w:pPr>
              <w:jc w:val="center"/>
              <w:rPr>
                <w:rFonts w:ascii="Times New Roman" w:hAnsi="Times New Roman"/>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0.8681</w:t>
            </w:r>
          </w:p>
          <w:p>
            <w:pPr>
              <w:jc w:val="center"/>
              <w:rPr>
                <w:rFonts w:ascii="Times New Roman" w:hAnsi="Times New Roman" w:eastAsia="宋体"/>
                <w:sz w:val="18"/>
                <w:szCs w:val="18"/>
              </w:rPr>
            </w:pPr>
            <w:r>
              <w:rPr>
                <w:rFonts w:ascii="Times New Roman" w:hAnsi="Times New Roman" w:eastAsia="宋体"/>
                <w:sz w:val="18"/>
                <w:szCs w:val="18"/>
              </w:rPr>
              <w:t>(0.7372-0.9989)</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83.33</w:t>
            </w:r>
          </w:p>
          <w:p>
            <w:pPr>
              <w:jc w:val="center"/>
              <w:rPr>
                <w:rFonts w:ascii="Times New Roman" w:hAnsi="Times New Roman" w:eastAsia="宋体"/>
                <w:sz w:val="18"/>
                <w:szCs w:val="18"/>
              </w:rPr>
            </w:pPr>
            <w:r>
              <w:rPr>
                <w:rFonts w:ascii="Times New Roman" w:hAnsi="Times New Roman" w:eastAsia="宋体"/>
                <w:sz w:val="18"/>
                <w:szCs w:val="18"/>
              </w:rPr>
              <w:t>(66.67-96.67)</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100.00</w:t>
            </w:r>
          </w:p>
          <w:p>
            <w:pPr>
              <w:jc w:val="center"/>
              <w:rPr>
                <w:rFonts w:ascii="Times New Roman" w:hAnsi="Times New Roman" w:eastAsia="宋体"/>
                <w:sz w:val="18"/>
                <w:szCs w:val="18"/>
              </w:rPr>
            </w:pPr>
            <w:r>
              <w:rPr>
                <w:rFonts w:ascii="Times New Roman" w:hAnsi="Times New Roman" w:eastAsia="宋体"/>
                <w:sz w:val="18"/>
                <w:szCs w:val="18"/>
              </w:rPr>
              <w:t>(83.33-100.00)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79.17</w:t>
            </w:r>
          </w:p>
          <w:p>
            <w:pPr>
              <w:jc w:val="center"/>
              <w:rPr>
                <w:rFonts w:ascii="Times New Roman" w:hAnsi="Times New Roman" w:eastAsia="宋体"/>
                <w:sz w:val="18"/>
                <w:szCs w:val="18"/>
              </w:rPr>
            </w:pPr>
            <w:r>
              <w:rPr>
                <w:rFonts w:ascii="Times New Roman" w:hAnsi="Times New Roman" w:eastAsia="宋体"/>
                <w:sz w:val="18"/>
                <w:szCs w:val="18"/>
              </w:rPr>
              <w:t>(58.33-95.83)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SHH</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0.7854</w:t>
            </w:r>
          </w:p>
          <w:p>
            <w:pPr>
              <w:jc w:val="center"/>
              <w:rPr>
                <w:rFonts w:ascii="Times New Roman" w:hAnsi="Times New Roman"/>
                <w:sz w:val="18"/>
                <w:szCs w:val="18"/>
              </w:rPr>
            </w:pPr>
            <w:r>
              <w:rPr>
                <w:rFonts w:ascii="Times New Roman" w:hAnsi="Times New Roman" w:eastAsia="宋体"/>
                <w:sz w:val="18"/>
                <w:szCs w:val="18"/>
              </w:rPr>
              <w:t>(0.6323-0.9384)</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90.22</w:t>
            </w:r>
          </w:p>
          <w:p>
            <w:pPr>
              <w:jc w:val="center"/>
              <w:rPr>
                <w:rFonts w:ascii="Times New Roman" w:hAnsi="Times New Roman"/>
                <w:sz w:val="18"/>
                <w:szCs w:val="18"/>
              </w:rPr>
            </w:pPr>
            <w:r>
              <w:rPr>
                <w:rFonts w:ascii="Times New Roman" w:hAnsi="Times New Roman" w:eastAsia="宋体"/>
                <w:sz w:val="18"/>
                <w:szCs w:val="18"/>
              </w:rPr>
              <w:t>(75.00-94.57)</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56.25</w:t>
            </w:r>
          </w:p>
          <w:p>
            <w:pPr>
              <w:jc w:val="center"/>
              <w:rPr>
                <w:rFonts w:ascii="Times New Roman" w:hAnsi="Times New Roman"/>
                <w:sz w:val="18"/>
                <w:szCs w:val="18"/>
              </w:rPr>
            </w:pPr>
            <w:r>
              <w:rPr>
                <w:rFonts w:ascii="Times New Roman" w:hAnsi="Times New Roman" w:eastAsia="宋体"/>
                <w:sz w:val="18"/>
                <w:szCs w:val="18"/>
              </w:rPr>
              <w:t>(43.75-93.75)</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9</w:t>
            </w:r>
            <w:r>
              <w:rPr>
                <w:rFonts w:ascii="Times New Roman" w:hAnsi="Times New Roman" w:eastAsia="宋体"/>
                <w:sz w:val="18"/>
                <w:szCs w:val="18"/>
              </w:rPr>
              <w:t>7.37</w:t>
            </w:r>
          </w:p>
          <w:p>
            <w:pPr>
              <w:jc w:val="center"/>
              <w:rPr>
                <w:rFonts w:ascii="Times New Roman" w:hAnsi="Times New Roman"/>
                <w:sz w:val="18"/>
                <w:szCs w:val="18"/>
              </w:rPr>
            </w:pPr>
            <w:r>
              <w:rPr>
                <w:rFonts w:ascii="Times New Roman" w:hAnsi="Times New Roman" w:eastAsia="宋体"/>
                <w:sz w:val="18"/>
                <w:szCs w:val="18"/>
              </w:rPr>
              <w:t>(73.68-100.00)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nil"/>
              <w:right w:val="single" w:color="auto" w:sz="4" w:space="0"/>
            </w:tcBorders>
            <w:vAlign w:val="center"/>
          </w:tcPr>
          <w:p>
            <w:pPr>
              <w:jc w:val="center"/>
              <w:rPr>
                <w:rFonts w:ascii="Times New Roman" w:hAnsi="Times New Roman"/>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0.7163</w:t>
            </w:r>
          </w:p>
          <w:p>
            <w:pPr>
              <w:jc w:val="center"/>
              <w:rPr>
                <w:rFonts w:ascii="Times New Roman" w:hAnsi="Times New Roman" w:eastAsia="宋体"/>
                <w:sz w:val="18"/>
                <w:szCs w:val="18"/>
              </w:rPr>
            </w:pPr>
            <w:r>
              <w:rPr>
                <w:rFonts w:ascii="Times New Roman" w:hAnsi="Times New Roman" w:eastAsia="宋体"/>
                <w:sz w:val="18"/>
                <w:szCs w:val="18"/>
              </w:rPr>
              <w:t>(0.4716-0.9611)</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63.33</w:t>
            </w:r>
          </w:p>
          <w:p>
            <w:pPr>
              <w:jc w:val="center"/>
              <w:rPr>
                <w:rFonts w:ascii="Times New Roman" w:hAnsi="Times New Roman" w:eastAsia="宋体"/>
                <w:sz w:val="18"/>
                <w:szCs w:val="18"/>
              </w:rPr>
            </w:pPr>
            <w:r>
              <w:rPr>
                <w:rFonts w:ascii="Times New Roman" w:hAnsi="Times New Roman" w:eastAsia="宋体"/>
                <w:sz w:val="18"/>
                <w:szCs w:val="18"/>
              </w:rPr>
              <w:t>(40.00-93.33)</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10</w:t>
            </w:r>
            <w:r>
              <w:rPr>
                <w:rFonts w:hint="eastAsia" w:ascii="Times New Roman" w:hAnsi="Times New Roman" w:eastAsia="宋体"/>
                <w:sz w:val="18"/>
                <w:szCs w:val="18"/>
              </w:rPr>
              <w:t>0</w:t>
            </w:r>
            <w:r>
              <w:rPr>
                <w:rFonts w:ascii="Times New Roman" w:hAnsi="Times New Roman" w:eastAsia="宋体"/>
                <w:sz w:val="18"/>
                <w:szCs w:val="18"/>
              </w:rPr>
              <w:t>.00</w:t>
            </w:r>
          </w:p>
          <w:p>
            <w:pPr>
              <w:jc w:val="center"/>
              <w:rPr>
                <w:rFonts w:ascii="Times New Roman" w:hAnsi="Times New Roman" w:eastAsia="宋体"/>
                <w:sz w:val="18"/>
                <w:szCs w:val="18"/>
              </w:rPr>
            </w:pPr>
            <w:r>
              <w:rPr>
                <w:rFonts w:ascii="Times New Roman" w:hAnsi="Times New Roman" w:eastAsia="宋体"/>
                <w:sz w:val="18"/>
                <w:szCs w:val="18"/>
              </w:rPr>
              <w:t>(50.00-100.00)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57.69</w:t>
            </w:r>
          </w:p>
          <w:p>
            <w:pPr>
              <w:jc w:val="center"/>
              <w:rPr>
                <w:rFonts w:ascii="Times New Roman" w:hAnsi="Times New Roman" w:eastAsia="宋体"/>
                <w:sz w:val="18"/>
                <w:szCs w:val="18"/>
              </w:rPr>
            </w:pPr>
            <w:r>
              <w:rPr>
                <w:rFonts w:ascii="Times New Roman" w:hAnsi="Times New Roman" w:eastAsia="宋体"/>
                <w:sz w:val="18"/>
                <w:szCs w:val="18"/>
              </w:rPr>
              <w:t>(30.77-100.00)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eastAsia="宋体"/>
                <w:sz w:val="18"/>
                <w:szCs w:val="18"/>
              </w:rPr>
              <w:t>Group</w:t>
            </w:r>
            <w:r>
              <w:rPr>
                <w:rFonts w:hint="eastAsia" w:ascii="Times New Roman" w:hAnsi="Times New Roman" w:eastAsia="宋体"/>
                <w:sz w:val="18"/>
                <w:szCs w:val="18"/>
              </w:rPr>
              <w:t xml:space="preserve"> </w:t>
            </w:r>
            <w:r>
              <w:rPr>
                <w:rFonts w:ascii="Times New Roman" w:hAnsi="Times New Roman" w:eastAsia="宋体"/>
                <w:sz w:val="18"/>
                <w:szCs w:val="18"/>
              </w:rPr>
              <w:t>3</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0.5988</w:t>
            </w:r>
          </w:p>
          <w:p>
            <w:pPr>
              <w:jc w:val="center"/>
              <w:rPr>
                <w:rFonts w:ascii="Times New Roman" w:hAnsi="Times New Roman" w:eastAsia="宋体"/>
                <w:sz w:val="18"/>
                <w:szCs w:val="18"/>
              </w:rPr>
            </w:pPr>
            <w:r>
              <w:rPr>
                <w:rFonts w:ascii="Times New Roman" w:hAnsi="Times New Roman" w:eastAsia="宋体"/>
                <w:sz w:val="18"/>
                <w:szCs w:val="18"/>
              </w:rPr>
              <w:t>(0.4754-0.7345)</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70.65</w:t>
            </w:r>
          </w:p>
          <w:p>
            <w:pPr>
              <w:jc w:val="center"/>
              <w:rPr>
                <w:rFonts w:ascii="Times New Roman" w:hAnsi="Times New Roman"/>
                <w:sz w:val="18"/>
                <w:szCs w:val="18"/>
              </w:rPr>
            </w:pPr>
            <w:r>
              <w:rPr>
                <w:rFonts w:ascii="Times New Roman" w:hAnsi="Times New Roman" w:eastAsia="宋体"/>
                <w:sz w:val="18"/>
                <w:szCs w:val="18"/>
              </w:rPr>
              <w:t>(61.96-79.35)</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80.00</w:t>
            </w:r>
          </w:p>
          <w:p>
            <w:pPr>
              <w:jc w:val="center"/>
              <w:rPr>
                <w:rFonts w:ascii="Times New Roman" w:hAnsi="Times New Roman"/>
                <w:sz w:val="18"/>
                <w:szCs w:val="18"/>
              </w:rPr>
            </w:pPr>
            <w:r>
              <w:rPr>
                <w:rFonts w:ascii="Times New Roman" w:hAnsi="Times New Roman" w:eastAsia="宋体"/>
                <w:sz w:val="18"/>
                <w:szCs w:val="18"/>
              </w:rPr>
              <w:t>(65.00-92.50)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6</w:t>
            </w:r>
            <w:r>
              <w:rPr>
                <w:rFonts w:ascii="Times New Roman" w:hAnsi="Times New Roman" w:eastAsia="宋体"/>
                <w:sz w:val="18"/>
                <w:szCs w:val="18"/>
              </w:rPr>
              <w:t>5.38</w:t>
            </w:r>
          </w:p>
          <w:p>
            <w:pPr>
              <w:jc w:val="center"/>
              <w:rPr>
                <w:rFonts w:ascii="Times New Roman" w:hAnsi="Times New Roman"/>
                <w:sz w:val="18"/>
                <w:szCs w:val="18"/>
              </w:rPr>
            </w:pPr>
            <w:r>
              <w:rPr>
                <w:rFonts w:ascii="Times New Roman" w:hAnsi="Times New Roman" w:eastAsia="宋体"/>
                <w:sz w:val="18"/>
                <w:szCs w:val="18"/>
              </w:rPr>
              <w:t>(51.92-76.92)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w:t>
            </w:r>
            <w:r>
              <w:rPr>
                <w:rFonts w:hint="eastAsia" w:ascii="Times New Roman" w:hAnsi="Times New Roman" w:eastAsia="宋体"/>
                <w:sz w:val="18"/>
                <w:szCs w:val="18"/>
              </w:rPr>
              <w:t>.</w:t>
            </w:r>
            <w:r>
              <w:rPr>
                <w:rFonts w:ascii="Times New Roman" w:hAnsi="Times New Roman" w:eastAsia="宋体"/>
                <w:sz w:val="18"/>
                <w:szCs w:val="18"/>
              </w:rPr>
              <w:t>5469</w:t>
            </w:r>
          </w:p>
          <w:p>
            <w:pPr>
              <w:jc w:val="center"/>
              <w:rPr>
                <w:rFonts w:ascii="Times New Roman" w:hAnsi="Times New Roman" w:eastAsia="宋体"/>
                <w:sz w:val="18"/>
                <w:szCs w:val="18"/>
              </w:rPr>
            </w:pPr>
            <w:r>
              <w:rPr>
                <w:rFonts w:ascii="Times New Roman" w:hAnsi="Times New Roman" w:eastAsia="宋体"/>
                <w:sz w:val="18"/>
                <w:szCs w:val="18"/>
              </w:rPr>
              <w:t>(0.3296-0.7642)</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66.67</w:t>
            </w:r>
          </w:p>
          <w:p>
            <w:pPr>
              <w:jc w:val="center"/>
              <w:rPr>
                <w:rFonts w:ascii="Times New Roman" w:hAnsi="Times New Roman" w:eastAsia="宋体"/>
                <w:sz w:val="18"/>
                <w:szCs w:val="18"/>
              </w:rPr>
            </w:pPr>
            <w:r>
              <w:rPr>
                <w:rFonts w:ascii="Times New Roman" w:hAnsi="Times New Roman" w:eastAsia="宋体"/>
                <w:sz w:val="18"/>
                <w:szCs w:val="18"/>
              </w:rPr>
              <w:t>(53.33-80.00)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64.29</w:t>
            </w:r>
          </w:p>
          <w:p>
            <w:pPr>
              <w:jc w:val="center"/>
              <w:rPr>
                <w:rFonts w:ascii="Times New Roman" w:hAnsi="Times New Roman" w:eastAsia="宋体"/>
                <w:sz w:val="18"/>
                <w:szCs w:val="18"/>
              </w:rPr>
            </w:pPr>
            <w:r>
              <w:rPr>
                <w:rFonts w:ascii="Times New Roman" w:hAnsi="Times New Roman" w:eastAsia="宋体"/>
                <w:sz w:val="18"/>
                <w:szCs w:val="18"/>
              </w:rPr>
              <w:t>(28.57-100.00)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75.00</w:t>
            </w:r>
          </w:p>
          <w:p>
            <w:pPr>
              <w:jc w:val="center"/>
              <w:rPr>
                <w:rFonts w:ascii="Times New Roman" w:hAnsi="Times New Roman" w:eastAsia="宋体"/>
                <w:sz w:val="18"/>
                <w:szCs w:val="18"/>
              </w:rPr>
            </w:pPr>
            <w:r>
              <w:rPr>
                <w:rFonts w:ascii="Times New Roman" w:hAnsi="Times New Roman" w:eastAsia="宋体"/>
                <w:sz w:val="18"/>
                <w:szCs w:val="18"/>
              </w:rPr>
              <w:t>(18.75-93.75)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eastAsia="宋体"/>
                <w:sz w:val="18"/>
                <w:szCs w:val="18"/>
              </w:rPr>
              <w:t>Group</w:t>
            </w:r>
            <w:r>
              <w:rPr>
                <w:rFonts w:hint="eastAsia" w:ascii="Times New Roman" w:hAnsi="Times New Roman" w:eastAsia="宋体"/>
                <w:sz w:val="18"/>
                <w:szCs w:val="18"/>
              </w:rPr>
              <w:t xml:space="preserve"> </w:t>
            </w:r>
            <w:r>
              <w:rPr>
                <w:rFonts w:ascii="Times New Roman" w:hAnsi="Times New Roman" w:eastAsia="宋体"/>
                <w:sz w:val="18"/>
                <w:szCs w:val="18"/>
              </w:rPr>
              <w:t>4</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0.58</w:t>
            </w:r>
            <w:r>
              <w:rPr>
                <w:rFonts w:ascii="Times New Roman" w:hAnsi="Times New Roman" w:eastAsia="宋体"/>
                <w:sz w:val="18"/>
                <w:szCs w:val="18"/>
              </w:rPr>
              <w:t>35</w:t>
            </w:r>
          </w:p>
          <w:p>
            <w:pPr>
              <w:jc w:val="center"/>
              <w:rPr>
                <w:rFonts w:ascii="Times New Roman" w:hAnsi="Times New Roman"/>
                <w:sz w:val="18"/>
                <w:szCs w:val="18"/>
              </w:rPr>
            </w:pPr>
            <w:r>
              <w:rPr>
                <w:rFonts w:hint="eastAsia" w:ascii="Times New Roman" w:hAnsi="Times New Roman" w:eastAsia="宋体"/>
                <w:sz w:val="18"/>
                <w:szCs w:val="18"/>
              </w:rPr>
              <w:t>(</w:t>
            </w:r>
            <w:r>
              <w:rPr>
                <w:rFonts w:ascii="Times New Roman" w:hAnsi="Times New Roman" w:eastAsia="宋体"/>
                <w:sz w:val="18"/>
                <w:szCs w:val="18"/>
              </w:rPr>
              <w:t>0.4269-0.7401)</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80.43</w:t>
            </w:r>
          </w:p>
          <w:p>
            <w:pPr>
              <w:jc w:val="center"/>
              <w:rPr>
                <w:rFonts w:ascii="Times New Roman" w:hAnsi="Times New Roman"/>
                <w:sz w:val="18"/>
                <w:szCs w:val="18"/>
              </w:rPr>
            </w:pPr>
            <w:r>
              <w:rPr>
                <w:rFonts w:ascii="Times New Roman" w:hAnsi="Times New Roman" w:eastAsia="宋体"/>
                <w:sz w:val="18"/>
                <w:szCs w:val="18"/>
              </w:rPr>
              <w:t>(70.65-86.96)</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hint="eastAsia" w:ascii="Times New Roman" w:hAnsi="Times New Roman" w:eastAsia="宋体"/>
                <w:sz w:val="18"/>
                <w:szCs w:val="18"/>
              </w:rPr>
              <w:t>4</w:t>
            </w:r>
            <w:r>
              <w:rPr>
                <w:rFonts w:ascii="Times New Roman" w:hAnsi="Times New Roman" w:eastAsia="宋体"/>
                <w:sz w:val="18"/>
                <w:szCs w:val="18"/>
              </w:rPr>
              <w:t>2.86</w:t>
            </w:r>
          </w:p>
          <w:p>
            <w:pPr>
              <w:jc w:val="center"/>
              <w:rPr>
                <w:rFonts w:ascii="Times New Roman" w:hAnsi="Times New Roman"/>
                <w:sz w:val="18"/>
                <w:szCs w:val="18"/>
              </w:rPr>
            </w:pPr>
            <w:r>
              <w:rPr>
                <w:rFonts w:hint="eastAsia" w:ascii="Times New Roman" w:hAnsi="Times New Roman" w:eastAsia="宋体"/>
                <w:sz w:val="18"/>
                <w:szCs w:val="18"/>
              </w:rPr>
              <w:t>(</w:t>
            </w:r>
            <w:r>
              <w:rPr>
                <w:rFonts w:ascii="Times New Roman" w:hAnsi="Times New Roman" w:eastAsia="宋体"/>
                <w:sz w:val="18"/>
                <w:szCs w:val="18"/>
              </w:rPr>
              <w:t>23.81-71.43)</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91.55</w:t>
            </w:r>
          </w:p>
          <w:p>
            <w:pPr>
              <w:jc w:val="center"/>
              <w:rPr>
                <w:rFonts w:ascii="Times New Roman" w:hAnsi="Times New Roman"/>
                <w:sz w:val="18"/>
                <w:szCs w:val="18"/>
              </w:rPr>
            </w:pPr>
            <w:r>
              <w:rPr>
                <w:rFonts w:hint="eastAsia" w:ascii="Times New Roman" w:hAnsi="Times New Roman" w:eastAsia="宋体"/>
                <w:sz w:val="18"/>
                <w:szCs w:val="18"/>
              </w:rPr>
              <w:t>(</w:t>
            </w:r>
            <w:r>
              <w:rPr>
                <w:rFonts w:ascii="Times New Roman" w:hAnsi="Times New Roman" w:eastAsia="宋体"/>
                <w:sz w:val="18"/>
                <w:szCs w:val="18"/>
              </w:rPr>
              <w:t>77.46-97.18)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0.5035</w:t>
            </w:r>
          </w:p>
          <w:p>
            <w:pPr>
              <w:jc w:val="center"/>
              <w:rPr>
                <w:rFonts w:ascii="Times New Roman" w:hAnsi="Times New Roman" w:eastAsia="宋体"/>
                <w:sz w:val="18"/>
                <w:szCs w:val="18"/>
              </w:rPr>
            </w:pPr>
            <w:r>
              <w:rPr>
                <w:rFonts w:ascii="Times New Roman" w:hAnsi="Times New Roman" w:eastAsia="宋体"/>
                <w:sz w:val="18"/>
                <w:szCs w:val="18"/>
              </w:rPr>
              <w:t>(0.2646-0.7632)</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56.67</w:t>
            </w:r>
          </w:p>
          <w:p>
            <w:pPr>
              <w:jc w:val="center"/>
              <w:rPr>
                <w:rFonts w:ascii="Times New Roman" w:hAnsi="Times New Roman" w:eastAsia="宋体"/>
                <w:sz w:val="18"/>
                <w:szCs w:val="18"/>
              </w:rPr>
            </w:pPr>
            <w:r>
              <w:rPr>
                <w:rFonts w:ascii="Times New Roman" w:hAnsi="Times New Roman" w:eastAsia="宋体"/>
                <w:sz w:val="18"/>
                <w:szCs w:val="18"/>
              </w:rPr>
              <w:t>(33.33-80.00)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83.33</w:t>
            </w:r>
          </w:p>
          <w:p>
            <w:pPr>
              <w:jc w:val="center"/>
              <w:rPr>
                <w:rFonts w:ascii="Times New Roman" w:hAnsi="Times New Roman" w:eastAsia="宋体"/>
                <w:sz w:val="18"/>
                <w:szCs w:val="18"/>
              </w:rPr>
            </w:pPr>
            <w:r>
              <w:rPr>
                <w:rFonts w:ascii="Times New Roman" w:hAnsi="Times New Roman" w:eastAsia="宋体"/>
                <w:sz w:val="18"/>
                <w:szCs w:val="18"/>
              </w:rPr>
              <w:t>(16.67-100.00)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54.17</w:t>
            </w:r>
          </w:p>
          <w:p>
            <w:pPr>
              <w:jc w:val="center"/>
              <w:rPr>
                <w:rFonts w:ascii="Times New Roman" w:hAnsi="Times New Roman" w:eastAsia="宋体"/>
                <w:sz w:val="18"/>
                <w:szCs w:val="18"/>
              </w:rPr>
            </w:pPr>
            <w:r>
              <w:rPr>
                <w:rFonts w:ascii="Times New Roman" w:hAnsi="Times New Roman" w:eastAsia="宋体"/>
                <w:sz w:val="18"/>
                <w:szCs w:val="18"/>
              </w:rPr>
              <w:t>(20.83-91.67)</w:t>
            </w:r>
          </w:p>
        </w:tc>
      </w:tr>
    </w:tbl>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pPr>
      <w:r>
        <w:rPr>
          <w:rFonts w:hint="eastAsia" w:ascii="Times New Roman" w:hAnsi="Times New Roman" w:cs="Times New Roman"/>
          <w:b/>
        </w:rPr>
        <w:t>T</w:t>
      </w:r>
      <w:r>
        <w:rPr>
          <w:rFonts w:ascii="Times New Roman" w:hAnsi="Times New Roman" w:cs="Times New Roman"/>
          <w:b/>
        </w:rPr>
        <w:t>able S5</w:t>
      </w:r>
      <w:r>
        <w:rPr>
          <w:rFonts w:ascii="Times New Roman" w:hAnsi="Times New Roman" w:cs="Times New Roman"/>
        </w:rPr>
        <w:t xml:space="preserve"> A summary of the subgroup-specific classification performance of the RLH (radiomics, location,</w:t>
      </w:r>
      <w:r>
        <w:rPr>
          <w:rFonts w:hint="eastAsia" w:ascii="Times New Roman" w:hAnsi="Times New Roman" w:cs="Times New Roman"/>
        </w:rPr>
        <w:t xml:space="preserve"> and </w:t>
      </w:r>
      <w:r>
        <w:rPr>
          <w:rFonts w:ascii="Times New Roman" w:hAnsi="Times New Roman" w:cs="Times New Roman"/>
        </w:rPr>
        <w:t>hydrocephalus)</w:t>
      </w:r>
      <w:r>
        <w:rPr>
          <w:rFonts w:hint="eastAsia" w:ascii="Times New Roman" w:hAnsi="Times New Roman" w:cs="Times New Roman"/>
        </w:rPr>
        <w:t xml:space="preserve"> </w:t>
      </w:r>
      <w:r>
        <w:rPr>
          <w:rFonts w:ascii="Times New Roman" w:hAnsi="Times New Roman" w:cs="Times New Roman"/>
        </w:rPr>
        <w:t xml:space="preserve">model. </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rPr>
        <w:t xml:space="preserve">RLH model means the model combining the 11 selected radiomics features, the tumor location, and the hydrocephalus information. ACC, SEN and SPE were short for accuracy, sensitivity and specificity, respectively. The 95% confidence interval for each index was shown. </w:t>
      </w:r>
    </w:p>
    <w:tbl>
      <w:tblPr>
        <w:tblStyle w:val="6"/>
        <w:tblpPr w:leftFromText="180" w:rightFromText="180" w:vertAnchor="text" w:horzAnchor="margin" w:tblpXSpec="center" w:tblpY="237"/>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906"/>
        <w:gridCol w:w="1474"/>
        <w:gridCol w:w="1474"/>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tcBorders>
              <w:top w:val="single" w:color="auto" w:sz="8" w:space="0"/>
              <w:left w:val="nil"/>
              <w:bottom w:val="nil"/>
              <w:right w:val="single" w:color="auto" w:sz="4" w:space="0"/>
            </w:tcBorders>
            <w:vAlign w:val="center"/>
          </w:tcPr>
          <w:p>
            <w:pPr>
              <w:spacing w:line="240" w:lineRule="exact"/>
              <w:jc w:val="center"/>
              <w:rPr>
                <w:rFonts w:ascii="Times New Roman" w:hAnsi="Times New Roman"/>
                <w:b/>
                <w:bCs/>
                <w:sz w:val="18"/>
                <w:szCs w:val="18"/>
              </w:rPr>
            </w:pPr>
            <w:r>
              <w:rPr>
                <w:rFonts w:ascii="Times New Roman" w:hAnsi="Times New Roman"/>
                <w:b/>
                <w:bCs/>
                <w:sz w:val="18"/>
                <w:szCs w:val="18"/>
              </w:rPr>
              <w:t>Molecular subgroups</w:t>
            </w:r>
          </w:p>
        </w:tc>
        <w:tc>
          <w:tcPr>
            <w:tcW w:w="906" w:type="dxa"/>
            <w:tcBorders>
              <w:top w:val="single" w:color="auto" w:sz="8" w:space="0"/>
              <w:left w:val="single" w:color="auto" w:sz="4" w:space="0"/>
              <w:bottom w:val="single" w:color="auto" w:sz="8" w:space="0"/>
              <w:right w:val="single" w:color="auto" w:sz="4" w:space="0"/>
            </w:tcBorders>
            <w:vAlign w:val="center"/>
          </w:tcPr>
          <w:p>
            <w:pPr>
              <w:spacing w:line="240" w:lineRule="exact"/>
              <w:jc w:val="center"/>
              <w:rPr>
                <w:rFonts w:ascii="Times New Roman" w:hAnsi="Times New Roman" w:eastAsia="宋体"/>
                <w:b/>
                <w:bCs/>
                <w:sz w:val="18"/>
                <w:szCs w:val="18"/>
              </w:rPr>
            </w:pPr>
            <w:r>
              <w:rPr>
                <w:rFonts w:ascii="Times New Roman" w:hAnsi="Times New Roman" w:eastAsia="宋体"/>
                <w:b/>
                <w:bCs/>
                <w:sz w:val="18"/>
                <w:szCs w:val="18"/>
              </w:rPr>
              <w:t>Cohorts</w:t>
            </w:r>
          </w:p>
        </w:tc>
        <w:tc>
          <w:tcPr>
            <w:tcW w:w="1474" w:type="dxa"/>
            <w:tcBorders>
              <w:top w:val="single" w:color="auto" w:sz="8" w:space="0"/>
              <w:left w:val="single" w:color="auto" w:sz="4" w:space="0"/>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AUC</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ACC (%)</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SEN (%)</w:t>
            </w:r>
          </w:p>
        </w:tc>
        <w:tc>
          <w:tcPr>
            <w:tcW w:w="1474" w:type="dxa"/>
            <w:tcBorders>
              <w:top w:val="single" w:color="auto" w:sz="8" w:space="0"/>
              <w:left w:val="nil"/>
              <w:bottom w:val="single" w:color="auto" w:sz="8" w:space="0"/>
              <w:right w:val="nil"/>
            </w:tcBorders>
            <w:vAlign w:val="center"/>
          </w:tcPr>
          <w:p>
            <w:pPr>
              <w:spacing w:line="240" w:lineRule="exact"/>
              <w:jc w:val="center"/>
              <w:rPr>
                <w:rFonts w:ascii="Times New Roman" w:hAnsi="Times New Roman"/>
                <w:b/>
                <w:bCs/>
                <w:sz w:val="18"/>
                <w:szCs w:val="18"/>
              </w:rPr>
            </w:pPr>
            <w:r>
              <w:rPr>
                <w:rFonts w:ascii="Times New Roman" w:hAnsi="Times New Roman" w:eastAsia="宋体"/>
                <w:b/>
                <w:bCs/>
                <w:sz w:val="18"/>
                <w:szCs w:val="18"/>
              </w:rPr>
              <w:t>SPE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8"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WNT</w:t>
            </w:r>
          </w:p>
        </w:tc>
        <w:tc>
          <w:tcPr>
            <w:tcW w:w="906" w:type="dxa"/>
            <w:tcBorders>
              <w:top w:val="single" w:color="auto" w:sz="8"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8"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0.8182</w:t>
            </w:r>
          </w:p>
          <w:p>
            <w:pPr>
              <w:jc w:val="center"/>
              <w:rPr>
                <w:rFonts w:ascii="Times New Roman" w:hAnsi="Times New Roman"/>
                <w:sz w:val="18"/>
                <w:szCs w:val="18"/>
              </w:rPr>
            </w:pPr>
            <w:r>
              <w:rPr>
                <w:rFonts w:ascii="Times New Roman" w:hAnsi="Times New Roman" w:eastAsia="宋体"/>
                <w:sz w:val="18"/>
                <w:szCs w:val="18"/>
              </w:rPr>
              <w:t>(0.7093-0.927)</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84.78</w:t>
            </w:r>
          </w:p>
          <w:p>
            <w:pPr>
              <w:jc w:val="center"/>
              <w:rPr>
                <w:rFonts w:ascii="Times New Roman" w:hAnsi="Times New Roman"/>
                <w:sz w:val="18"/>
                <w:szCs w:val="18"/>
              </w:rPr>
            </w:pPr>
            <w:r>
              <w:rPr>
                <w:rFonts w:ascii="Times New Roman" w:hAnsi="Times New Roman"/>
                <w:sz w:val="18"/>
                <w:szCs w:val="18"/>
              </w:rPr>
              <w:t>(53.26-91.30)</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66.67</w:t>
            </w:r>
          </w:p>
          <w:p>
            <w:pPr>
              <w:jc w:val="center"/>
              <w:rPr>
                <w:rFonts w:ascii="Times New Roman" w:hAnsi="Times New Roman"/>
                <w:sz w:val="18"/>
                <w:szCs w:val="18"/>
              </w:rPr>
            </w:pPr>
            <w:r>
              <w:rPr>
                <w:rFonts w:ascii="Times New Roman" w:hAnsi="Times New Roman"/>
                <w:sz w:val="18"/>
                <w:szCs w:val="18"/>
              </w:rPr>
              <w:t>(60.00-100.00)</w:t>
            </w:r>
          </w:p>
        </w:tc>
        <w:tc>
          <w:tcPr>
            <w:tcW w:w="1474" w:type="dxa"/>
            <w:tcBorders>
              <w:top w:val="single" w:color="auto" w:sz="8"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88.31</w:t>
            </w:r>
          </w:p>
          <w:p>
            <w:pPr>
              <w:jc w:val="center"/>
              <w:rPr>
                <w:rFonts w:ascii="Times New Roman" w:hAnsi="Times New Roman"/>
                <w:sz w:val="18"/>
                <w:szCs w:val="18"/>
              </w:rPr>
            </w:pPr>
            <w:r>
              <w:rPr>
                <w:rFonts w:ascii="Times New Roman" w:hAnsi="Times New Roman"/>
                <w:sz w:val="18"/>
                <w:szCs w:val="18"/>
              </w:rPr>
              <w:t>(44.16-93.51)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nil"/>
              <w:right w:val="single" w:color="auto" w:sz="4" w:space="0"/>
            </w:tcBorders>
            <w:vAlign w:val="center"/>
          </w:tcPr>
          <w:p>
            <w:pPr>
              <w:jc w:val="center"/>
              <w:rPr>
                <w:rFonts w:ascii="Times New Roman" w:hAnsi="Times New Roman"/>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0.8403</w:t>
            </w:r>
          </w:p>
          <w:p>
            <w:pPr>
              <w:jc w:val="center"/>
              <w:rPr>
                <w:rFonts w:ascii="Times New Roman" w:hAnsi="Times New Roman" w:eastAsia="宋体"/>
                <w:sz w:val="18"/>
                <w:szCs w:val="18"/>
              </w:rPr>
            </w:pPr>
            <w:r>
              <w:rPr>
                <w:rFonts w:ascii="Times New Roman" w:hAnsi="Times New Roman" w:eastAsia="宋体"/>
                <w:sz w:val="18"/>
                <w:szCs w:val="18"/>
              </w:rPr>
              <w:t>(0.6248-1.0000)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86.67</w:t>
            </w:r>
          </w:p>
          <w:p>
            <w:pPr>
              <w:jc w:val="center"/>
              <w:rPr>
                <w:rFonts w:ascii="Times New Roman" w:hAnsi="Times New Roman" w:eastAsia="宋体"/>
                <w:sz w:val="18"/>
                <w:szCs w:val="18"/>
              </w:rPr>
            </w:pPr>
            <w:r>
              <w:rPr>
                <w:rFonts w:ascii="Times New Roman" w:hAnsi="Times New Roman" w:eastAsia="宋体"/>
                <w:sz w:val="18"/>
                <w:szCs w:val="18"/>
              </w:rPr>
              <w:t>(66.67-96.67)</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83.33</w:t>
            </w:r>
          </w:p>
          <w:p>
            <w:pPr>
              <w:jc w:val="center"/>
              <w:rPr>
                <w:rFonts w:ascii="Times New Roman" w:hAnsi="Times New Roman" w:eastAsia="宋体"/>
                <w:sz w:val="18"/>
                <w:szCs w:val="18"/>
              </w:rPr>
            </w:pPr>
            <w:r>
              <w:rPr>
                <w:rFonts w:ascii="Times New Roman" w:hAnsi="Times New Roman" w:eastAsia="宋体"/>
                <w:sz w:val="18"/>
                <w:szCs w:val="18"/>
              </w:rPr>
              <w:t>(50.00-100.00)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87.50</w:t>
            </w:r>
          </w:p>
          <w:p>
            <w:pPr>
              <w:jc w:val="center"/>
              <w:rPr>
                <w:rFonts w:ascii="Times New Roman" w:hAnsi="Times New Roman" w:eastAsia="宋体"/>
                <w:sz w:val="18"/>
                <w:szCs w:val="18"/>
              </w:rPr>
            </w:pPr>
            <w:r>
              <w:rPr>
                <w:rFonts w:ascii="Times New Roman" w:hAnsi="Times New Roman" w:eastAsia="宋体"/>
                <w:sz w:val="18"/>
                <w:szCs w:val="18"/>
              </w:rPr>
              <w:t>(58.33-100.00)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sz w:val="18"/>
                <w:szCs w:val="18"/>
              </w:rPr>
              <w:t>SHH</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0.8960</w:t>
            </w:r>
          </w:p>
          <w:p>
            <w:pPr>
              <w:jc w:val="center"/>
              <w:rPr>
                <w:rFonts w:ascii="Times New Roman" w:hAnsi="Times New Roman"/>
                <w:sz w:val="18"/>
                <w:szCs w:val="18"/>
              </w:rPr>
            </w:pPr>
            <w:r>
              <w:rPr>
                <w:rFonts w:ascii="Times New Roman" w:hAnsi="Times New Roman" w:eastAsia="宋体"/>
                <w:sz w:val="18"/>
                <w:szCs w:val="18"/>
              </w:rPr>
              <w:t>(0.8218-0.9701)</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90.22</w:t>
            </w:r>
          </w:p>
          <w:p>
            <w:pPr>
              <w:jc w:val="center"/>
              <w:rPr>
                <w:rFonts w:ascii="Times New Roman" w:hAnsi="Times New Roman"/>
                <w:sz w:val="18"/>
                <w:szCs w:val="18"/>
              </w:rPr>
            </w:pPr>
            <w:r>
              <w:rPr>
                <w:rFonts w:ascii="Times New Roman" w:hAnsi="Times New Roman"/>
                <w:sz w:val="18"/>
                <w:szCs w:val="18"/>
              </w:rPr>
              <w:t>(66.30-95.65)</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68.75</w:t>
            </w:r>
          </w:p>
          <w:p>
            <w:pPr>
              <w:jc w:val="center"/>
              <w:rPr>
                <w:rFonts w:ascii="Times New Roman" w:hAnsi="Times New Roman"/>
                <w:sz w:val="18"/>
                <w:szCs w:val="18"/>
              </w:rPr>
            </w:pPr>
            <w:r>
              <w:rPr>
                <w:rFonts w:ascii="Times New Roman" w:hAnsi="Times New Roman"/>
                <w:sz w:val="18"/>
                <w:szCs w:val="18"/>
              </w:rPr>
              <w:t>(68.75-100.00)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94.74</w:t>
            </w:r>
          </w:p>
          <w:p>
            <w:pPr>
              <w:jc w:val="center"/>
              <w:rPr>
                <w:rFonts w:ascii="Times New Roman" w:hAnsi="Times New Roman"/>
                <w:sz w:val="18"/>
                <w:szCs w:val="18"/>
              </w:rPr>
            </w:pPr>
            <w:r>
              <w:rPr>
                <w:rFonts w:ascii="Times New Roman" w:hAnsi="Times New Roman"/>
                <w:sz w:val="18"/>
                <w:szCs w:val="18"/>
              </w:rPr>
              <w:t>(59.21-98.68)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nil"/>
              <w:right w:val="single" w:color="auto" w:sz="4" w:space="0"/>
            </w:tcBorders>
            <w:vAlign w:val="center"/>
          </w:tcPr>
          <w:p>
            <w:pPr>
              <w:jc w:val="center"/>
              <w:rPr>
                <w:rFonts w:ascii="Times New Roman" w:hAnsi="Times New Roman"/>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0.8317</w:t>
            </w:r>
          </w:p>
          <w:p>
            <w:pPr>
              <w:jc w:val="center"/>
              <w:rPr>
                <w:rFonts w:ascii="Times New Roman" w:hAnsi="Times New Roman" w:eastAsia="宋体"/>
                <w:sz w:val="18"/>
                <w:szCs w:val="18"/>
              </w:rPr>
            </w:pPr>
            <w:r>
              <w:rPr>
                <w:rFonts w:ascii="Times New Roman" w:hAnsi="Times New Roman" w:eastAsia="宋体"/>
                <w:sz w:val="18"/>
                <w:szCs w:val="18"/>
              </w:rPr>
              <w:t>(0.6159-1.0000)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90.00</w:t>
            </w:r>
          </w:p>
          <w:p>
            <w:pPr>
              <w:jc w:val="center"/>
              <w:rPr>
                <w:rFonts w:ascii="Times New Roman" w:hAnsi="Times New Roman" w:eastAsia="宋体"/>
                <w:sz w:val="18"/>
                <w:szCs w:val="18"/>
              </w:rPr>
            </w:pPr>
            <w:r>
              <w:rPr>
                <w:rFonts w:ascii="Times New Roman" w:hAnsi="Times New Roman" w:eastAsia="宋体"/>
                <w:sz w:val="18"/>
                <w:szCs w:val="18"/>
              </w:rPr>
              <w:t>(53.33-100.00)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75.00</w:t>
            </w:r>
          </w:p>
          <w:p>
            <w:pPr>
              <w:jc w:val="center"/>
              <w:rPr>
                <w:rFonts w:ascii="Times New Roman" w:hAnsi="Times New Roman" w:eastAsia="宋体"/>
                <w:sz w:val="18"/>
                <w:szCs w:val="18"/>
              </w:rPr>
            </w:pPr>
            <w:r>
              <w:rPr>
                <w:rFonts w:ascii="Times New Roman" w:hAnsi="Times New Roman" w:eastAsia="宋体"/>
                <w:sz w:val="18"/>
                <w:szCs w:val="18"/>
              </w:rPr>
              <w:t>(50.00-100.00)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92.31</w:t>
            </w:r>
          </w:p>
          <w:p>
            <w:pPr>
              <w:jc w:val="center"/>
              <w:rPr>
                <w:rFonts w:ascii="Times New Roman" w:hAnsi="Times New Roman" w:eastAsia="宋体"/>
                <w:sz w:val="18"/>
                <w:szCs w:val="18"/>
              </w:rPr>
            </w:pPr>
            <w:r>
              <w:rPr>
                <w:rFonts w:ascii="Times New Roman" w:hAnsi="Times New Roman" w:eastAsia="宋体"/>
                <w:sz w:val="18"/>
                <w:szCs w:val="18"/>
              </w:rPr>
              <w:t>(46.15-100.00)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nil"/>
              <w:right w:val="single" w:color="auto" w:sz="4" w:space="0"/>
            </w:tcBorders>
            <w:vAlign w:val="center"/>
          </w:tcPr>
          <w:p>
            <w:pPr>
              <w:jc w:val="center"/>
              <w:rPr>
                <w:rFonts w:ascii="Times New Roman" w:hAnsi="Times New Roman"/>
                <w:sz w:val="18"/>
                <w:szCs w:val="18"/>
              </w:rPr>
            </w:pPr>
            <w:r>
              <w:rPr>
                <w:rFonts w:ascii="Times New Roman" w:hAnsi="Times New Roman" w:eastAsia="宋体"/>
                <w:sz w:val="18"/>
                <w:szCs w:val="18"/>
              </w:rPr>
              <w:t>Group</w:t>
            </w:r>
            <w:r>
              <w:rPr>
                <w:rFonts w:hint="eastAsia" w:ascii="Times New Roman" w:hAnsi="Times New Roman" w:eastAsia="宋体"/>
                <w:sz w:val="18"/>
                <w:szCs w:val="18"/>
              </w:rPr>
              <w:t xml:space="preserve"> </w:t>
            </w:r>
            <w:r>
              <w:rPr>
                <w:rFonts w:ascii="Times New Roman" w:hAnsi="Times New Roman" w:eastAsia="宋体"/>
                <w:sz w:val="18"/>
                <w:szCs w:val="18"/>
              </w:rPr>
              <w:t>3</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0.8865</w:t>
            </w:r>
          </w:p>
          <w:p>
            <w:pPr>
              <w:jc w:val="center"/>
              <w:rPr>
                <w:rFonts w:ascii="Times New Roman" w:hAnsi="Times New Roman" w:eastAsia="宋体"/>
                <w:sz w:val="18"/>
                <w:szCs w:val="18"/>
              </w:rPr>
            </w:pPr>
            <w:r>
              <w:rPr>
                <w:rFonts w:ascii="Times New Roman" w:hAnsi="Times New Roman" w:eastAsia="宋体"/>
                <w:sz w:val="18"/>
                <w:szCs w:val="18"/>
              </w:rPr>
              <w:t>(0.8161-0.9570)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80.43</w:t>
            </w:r>
          </w:p>
          <w:p>
            <w:pPr>
              <w:jc w:val="center"/>
              <w:rPr>
                <w:rFonts w:ascii="Times New Roman" w:hAnsi="Times New Roman"/>
                <w:sz w:val="18"/>
                <w:szCs w:val="18"/>
              </w:rPr>
            </w:pPr>
            <w:r>
              <w:rPr>
                <w:rFonts w:ascii="Times New Roman" w:hAnsi="Times New Roman"/>
                <w:sz w:val="18"/>
                <w:szCs w:val="18"/>
              </w:rPr>
              <w:t>(75.00-90.22)</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82.50</w:t>
            </w:r>
          </w:p>
          <w:p>
            <w:pPr>
              <w:jc w:val="center"/>
              <w:rPr>
                <w:rFonts w:ascii="Times New Roman" w:hAnsi="Times New Roman"/>
                <w:sz w:val="18"/>
                <w:szCs w:val="18"/>
              </w:rPr>
            </w:pPr>
            <w:r>
              <w:rPr>
                <w:rFonts w:ascii="Times New Roman" w:hAnsi="Times New Roman"/>
                <w:sz w:val="18"/>
                <w:szCs w:val="18"/>
              </w:rPr>
              <w:t>(60.00-97.50)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78.85</w:t>
            </w:r>
          </w:p>
          <w:p>
            <w:pPr>
              <w:jc w:val="center"/>
              <w:rPr>
                <w:rFonts w:ascii="Times New Roman" w:hAnsi="Times New Roman"/>
                <w:sz w:val="18"/>
                <w:szCs w:val="18"/>
              </w:rPr>
            </w:pPr>
            <w:r>
              <w:rPr>
                <w:rFonts w:ascii="Times New Roman" w:hAnsi="Times New Roman"/>
                <w:sz w:val="18"/>
                <w:szCs w:val="18"/>
              </w:rPr>
              <w:t>(61.54-100.00)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0.6451</w:t>
            </w:r>
          </w:p>
          <w:p>
            <w:pPr>
              <w:jc w:val="center"/>
              <w:rPr>
                <w:rFonts w:ascii="Times New Roman" w:hAnsi="Times New Roman" w:eastAsia="宋体"/>
                <w:sz w:val="18"/>
                <w:szCs w:val="18"/>
              </w:rPr>
            </w:pPr>
            <w:r>
              <w:rPr>
                <w:rFonts w:ascii="Times New Roman" w:hAnsi="Times New Roman" w:eastAsia="宋体"/>
                <w:sz w:val="18"/>
                <w:szCs w:val="18"/>
              </w:rPr>
              <w:t>(0.4411-0.849)</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63.33</w:t>
            </w:r>
          </w:p>
          <w:p>
            <w:pPr>
              <w:jc w:val="center"/>
              <w:rPr>
                <w:rFonts w:ascii="Times New Roman" w:hAnsi="Times New Roman" w:eastAsia="宋体"/>
                <w:sz w:val="18"/>
                <w:szCs w:val="18"/>
              </w:rPr>
            </w:pPr>
            <w:r>
              <w:rPr>
                <w:rFonts w:ascii="Times New Roman" w:hAnsi="Times New Roman" w:eastAsia="宋体"/>
                <w:sz w:val="18"/>
                <w:szCs w:val="18"/>
              </w:rPr>
              <w:t>(56.67-83.33)</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92.86</w:t>
            </w:r>
          </w:p>
          <w:p>
            <w:pPr>
              <w:jc w:val="center"/>
              <w:rPr>
                <w:rFonts w:ascii="Times New Roman" w:hAnsi="Times New Roman" w:eastAsia="宋体"/>
                <w:sz w:val="18"/>
                <w:szCs w:val="18"/>
              </w:rPr>
            </w:pPr>
            <w:r>
              <w:rPr>
                <w:rFonts w:ascii="Times New Roman" w:hAnsi="Times New Roman" w:eastAsia="宋体"/>
                <w:sz w:val="18"/>
                <w:szCs w:val="18"/>
              </w:rPr>
              <w:t>(42.86-100.00)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37.50</w:t>
            </w:r>
          </w:p>
          <w:p>
            <w:pPr>
              <w:jc w:val="center"/>
              <w:rPr>
                <w:rFonts w:ascii="Times New Roman" w:hAnsi="Times New Roman" w:eastAsia="宋体"/>
                <w:sz w:val="18"/>
                <w:szCs w:val="18"/>
              </w:rPr>
            </w:pPr>
            <w:r>
              <w:rPr>
                <w:rFonts w:ascii="Times New Roman" w:hAnsi="Times New Roman" w:eastAsia="宋体"/>
                <w:sz w:val="18"/>
                <w:szCs w:val="18"/>
              </w:rPr>
              <w:t>(18.75-93.75)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restart"/>
            <w:tcBorders>
              <w:top w:val="single" w:color="auto" w:sz="4" w:space="0"/>
              <w:left w:val="nil"/>
              <w:bottom w:val="single" w:color="auto" w:sz="4" w:space="0"/>
              <w:right w:val="single" w:color="auto" w:sz="4" w:space="0"/>
            </w:tcBorders>
            <w:vAlign w:val="center"/>
          </w:tcPr>
          <w:p>
            <w:pPr>
              <w:jc w:val="center"/>
              <w:rPr>
                <w:rFonts w:ascii="Times New Roman" w:hAnsi="Times New Roman"/>
                <w:sz w:val="18"/>
                <w:szCs w:val="18"/>
              </w:rPr>
            </w:pPr>
            <w:r>
              <w:rPr>
                <w:rFonts w:ascii="Times New Roman" w:hAnsi="Times New Roman" w:eastAsia="宋体"/>
                <w:sz w:val="18"/>
                <w:szCs w:val="18"/>
              </w:rPr>
              <w:t>Group</w:t>
            </w:r>
            <w:r>
              <w:rPr>
                <w:rFonts w:hint="eastAsia" w:ascii="Times New Roman" w:hAnsi="Times New Roman" w:eastAsia="宋体"/>
                <w:sz w:val="18"/>
                <w:szCs w:val="18"/>
              </w:rPr>
              <w:t xml:space="preserve"> </w:t>
            </w:r>
            <w:r>
              <w:rPr>
                <w:rFonts w:ascii="Times New Roman" w:hAnsi="Times New Roman" w:eastAsia="宋体"/>
                <w:sz w:val="18"/>
                <w:szCs w:val="18"/>
              </w:rPr>
              <w:t>4</w:t>
            </w: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Training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0.9155</w:t>
            </w:r>
          </w:p>
          <w:p>
            <w:pPr>
              <w:jc w:val="center"/>
              <w:rPr>
                <w:rFonts w:ascii="Times New Roman" w:hAnsi="Times New Roman"/>
                <w:sz w:val="18"/>
                <w:szCs w:val="18"/>
              </w:rPr>
            </w:pPr>
            <w:r>
              <w:rPr>
                <w:rFonts w:ascii="Times New Roman" w:hAnsi="Times New Roman" w:eastAsia="宋体"/>
                <w:sz w:val="18"/>
                <w:szCs w:val="18"/>
              </w:rPr>
              <w:t>(0.8275-1.0000)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91.30</w:t>
            </w:r>
          </w:p>
          <w:p>
            <w:pPr>
              <w:jc w:val="center"/>
              <w:rPr>
                <w:rFonts w:ascii="Times New Roman" w:hAnsi="Times New Roman"/>
                <w:sz w:val="18"/>
                <w:szCs w:val="18"/>
              </w:rPr>
            </w:pPr>
            <w:r>
              <w:rPr>
                <w:rFonts w:ascii="Times New Roman" w:hAnsi="Times New Roman"/>
                <w:sz w:val="18"/>
                <w:szCs w:val="18"/>
              </w:rPr>
              <w:t>(82.61-96.74)</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90.48</w:t>
            </w:r>
          </w:p>
          <w:p>
            <w:pPr>
              <w:jc w:val="center"/>
              <w:rPr>
                <w:rFonts w:ascii="Times New Roman" w:hAnsi="Times New Roman"/>
                <w:sz w:val="18"/>
                <w:szCs w:val="18"/>
              </w:rPr>
            </w:pPr>
            <w:r>
              <w:rPr>
                <w:rFonts w:ascii="Times New Roman" w:hAnsi="Times New Roman"/>
                <w:sz w:val="18"/>
                <w:szCs w:val="18"/>
              </w:rPr>
              <w:t>(71.43-100.00)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sz w:val="18"/>
                <w:szCs w:val="18"/>
              </w:rPr>
            </w:pPr>
            <w:r>
              <w:rPr>
                <w:rFonts w:ascii="Times New Roman" w:hAnsi="Times New Roman"/>
                <w:sz w:val="18"/>
                <w:szCs w:val="18"/>
              </w:rPr>
              <w:t>91.55</w:t>
            </w:r>
          </w:p>
          <w:p>
            <w:pPr>
              <w:jc w:val="center"/>
              <w:rPr>
                <w:rFonts w:ascii="Times New Roman" w:hAnsi="Times New Roman"/>
                <w:sz w:val="18"/>
                <w:szCs w:val="18"/>
              </w:rPr>
            </w:pPr>
            <w:r>
              <w:rPr>
                <w:rFonts w:ascii="Times New Roman" w:hAnsi="Times New Roman"/>
                <w:sz w:val="18"/>
                <w:szCs w:val="18"/>
              </w:rPr>
              <w:t>(80.28-100.00)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Merge w:val="continue"/>
            <w:tcBorders>
              <w:top w:val="nil"/>
              <w:left w:val="nil"/>
              <w:bottom w:val="single" w:color="auto" w:sz="4" w:space="0"/>
              <w:right w:val="single" w:color="auto" w:sz="4" w:space="0"/>
            </w:tcBorders>
            <w:vAlign w:val="center"/>
          </w:tcPr>
          <w:p>
            <w:pPr>
              <w:jc w:val="center"/>
              <w:rPr>
                <w:rFonts w:ascii="Times New Roman" w:hAnsi="Times New Roman" w:eastAsia="宋体"/>
                <w:sz w:val="18"/>
                <w:szCs w:val="18"/>
              </w:rPr>
            </w:pPr>
          </w:p>
        </w:tc>
        <w:tc>
          <w:tcPr>
            <w:tcW w:w="9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z w:val="18"/>
                <w:szCs w:val="18"/>
              </w:rPr>
            </w:pPr>
            <w:r>
              <w:rPr>
                <w:rFonts w:ascii="Times New Roman" w:hAnsi="Times New Roman" w:eastAsia="宋体"/>
                <w:sz w:val="18"/>
                <w:szCs w:val="18"/>
              </w:rPr>
              <w:t>Testing</w:t>
            </w:r>
          </w:p>
        </w:tc>
        <w:tc>
          <w:tcPr>
            <w:tcW w:w="1474" w:type="dxa"/>
            <w:tcBorders>
              <w:top w:val="single" w:color="auto" w:sz="4" w:space="0"/>
              <w:left w:val="single" w:color="auto" w:sz="4" w:space="0"/>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0.6111</w:t>
            </w:r>
          </w:p>
          <w:p>
            <w:pPr>
              <w:jc w:val="center"/>
              <w:rPr>
                <w:rFonts w:ascii="Times New Roman" w:hAnsi="Times New Roman" w:eastAsia="宋体"/>
                <w:sz w:val="18"/>
                <w:szCs w:val="18"/>
              </w:rPr>
            </w:pPr>
            <w:r>
              <w:rPr>
                <w:rFonts w:ascii="Times New Roman" w:hAnsi="Times New Roman" w:eastAsia="宋体"/>
                <w:sz w:val="18"/>
                <w:szCs w:val="18"/>
              </w:rPr>
              <w:t>(0.325-0.8972)</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80.00</w:t>
            </w:r>
          </w:p>
          <w:p>
            <w:pPr>
              <w:jc w:val="center"/>
              <w:rPr>
                <w:rFonts w:ascii="Times New Roman" w:hAnsi="Times New Roman" w:eastAsia="宋体"/>
                <w:sz w:val="18"/>
                <w:szCs w:val="18"/>
              </w:rPr>
            </w:pPr>
            <w:r>
              <w:rPr>
                <w:rFonts w:ascii="Times New Roman" w:hAnsi="Times New Roman" w:eastAsia="宋体"/>
                <w:sz w:val="18"/>
                <w:szCs w:val="18"/>
              </w:rPr>
              <w:t>(30.00-90.00)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33.33</w:t>
            </w:r>
          </w:p>
          <w:p>
            <w:pPr>
              <w:jc w:val="center"/>
              <w:rPr>
                <w:rFonts w:ascii="Times New Roman" w:hAnsi="Times New Roman" w:eastAsia="宋体"/>
                <w:sz w:val="18"/>
                <w:szCs w:val="18"/>
              </w:rPr>
            </w:pPr>
            <w:r>
              <w:rPr>
                <w:rFonts w:ascii="Times New Roman" w:hAnsi="Times New Roman" w:eastAsia="宋体"/>
                <w:sz w:val="18"/>
                <w:szCs w:val="18"/>
              </w:rPr>
              <w:t>(16.67-100.00)</w:t>
            </w:r>
          </w:p>
        </w:tc>
        <w:tc>
          <w:tcPr>
            <w:tcW w:w="1474" w:type="dxa"/>
            <w:tcBorders>
              <w:top w:val="single" w:color="auto" w:sz="4" w:space="0"/>
              <w:left w:val="nil"/>
              <w:bottom w:val="single" w:color="auto" w:sz="4" w:space="0"/>
              <w:right w:val="nil"/>
            </w:tcBorders>
          </w:tcPr>
          <w:p>
            <w:pPr>
              <w:spacing w:line="360" w:lineRule="exact"/>
              <w:jc w:val="center"/>
              <w:rPr>
                <w:rFonts w:ascii="Times New Roman" w:hAnsi="Times New Roman" w:eastAsia="宋体"/>
                <w:sz w:val="18"/>
                <w:szCs w:val="18"/>
              </w:rPr>
            </w:pPr>
            <w:r>
              <w:rPr>
                <w:rFonts w:ascii="Times New Roman" w:hAnsi="Times New Roman" w:eastAsia="宋体"/>
                <w:sz w:val="18"/>
                <w:szCs w:val="18"/>
              </w:rPr>
              <w:t>91.67</w:t>
            </w:r>
          </w:p>
          <w:p>
            <w:pPr>
              <w:jc w:val="center"/>
              <w:rPr>
                <w:rFonts w:ascii="Times New Roman" w:hAnsi="Times New Roman" w:eastAsia="宋体"/>
                <w:sz w:val="18"/>
                <w:szCs w:val="18"/>
              </w:rPr>
            </w:pPr>
            <w:r>
              <w:rPr>
                <w:rFonts w:ascii="Times New Roman" w:hAnsi="Times New Roman" w:eastAsia="宋体"/>
                <w:sz w:val="18"/>
                <w:szCs w:val="18"/>
              </w:rPr>
              <w:t>(12.50-100.00)</w:t>
            </w:r>
          </w:p>
        </w:tc>
      </w:tr>
    </w:tbl>
    <w:p>
      <w:pPr>
        <w:rPr>
          <w:rFonts w:ascii="Times New Roman" w:hAnsi="Times New Roman" w:cs="Times New Roman"/>
        </w:rPr>
      </w:pPr>
    </w:p>
    <w:p/>
    <w:p>
      <w:pPr>
        <w:widowControl/>
        <w:jc w:val="left"/>
        <w:rPr>
          <w:rFonts w:ascii="Times New Roman" w:hAnsi="Times New Roman" w:cs="Times New Roman"/>
        </w:rPr>
      </w:pPr>
      <w:r>
        <w:rPr>
          <w:rFonts w:ascii="Times New Roman" w:hAnsi="Times New Roman" w:cs="Times New Roman"/>
        </w:rPr>
        <w:br w:type="page"/>
      </w:r>
    </w:p>
    <w:p>
      <w:pPr>
        <w:widowControl/>
        <w:jc w:val="left"/>
        <w:rPr>
          <w:rFonts w:ascii="Times New Roman" w:hAnsi="Times New Roman" w:cs="Times New Roman"/>
        </w:rPr>
      </w:pPr>
      <w:r>
        <w:rPr>
          <w:rFonts w:hint="eastAsia" w:ascii="Times New Roman" w:hAnsi="Times New Roman" w:cs="Times New Roman"/>
          <w:b/>
          <w:bCs/>
        </w:rPr>
        <w:t>T</w:t>
      </w:r>
      <w:r>
        <w:rPr>
          <w:rFonts w:ascii="Times New Roman" w:hAnsi="Times New Roman" w:cs="Times New Roman"/>
          <w:b/>
          <w:bCs/>
        </w:rPr>
        <w:t>able S6</w:t>
      </w:r>
      <w:r>
        <w:rPr>
          <w:rFonts w:ascii="Times New Roman" w:hAnsi="Times New Roman" w:cs="Times New Roman"/>
        </w:rPr>
        <w:t xml:space="preserve"> The meanings of the 11 radiomics features constituting the radiomics model.</w:t>
      </w:r>
    </w:p>
    <w:p>
      <w:pPr>
        <w:widowControl/>
        <w:rPr>
          <w:rFonts w:ascii="Times New Roman" w:hAnsi="Times New Roman" w:cs="Times New Roman" w:eastAsiaTheme="minorHAnsi"/>
          <w:szCs w:val="21"/>
        </w:rPr>
      </w:pPr>
      <w:r>
        <w:rPr>
          <w:rFonts w:ascii="Times New Roman" w:hAnsi="Times New Roman" w:cs="Times New Roman"/>
          <w:bCs/>
          <w:szCs w:val="21"/>
        </w:rPr>
        <w:t xml:space="preserve">To fully characterize the image phenotypes within the tumor, we extracted radiomics features from not only the original medical images but also the transformed, or derived images by using wavelet or Laplacian of Gaussian (LoG) filters onto the original images. Finally, we extracted radiomics features from three types of images: original images, wavelet images, and LoG images. Wavelet images were obtained by applying wavelet transform on the original images. Wavelet transform can decouple informative textures by decomposing the original images into multiple low- and high-frequency components. </w:t>
      </w:r>
      <w:r>
        <w:rPr>
          <w:rFonts w:ascii="Times New Roman" w:hAnsi="Times New Roman" w:cs="Times New Roman" w:eastAsiaTheme="minorHAnsi"/>
          <w:szCs w:val="21"/>
        </w:rPr>
        <w:t xml:space="preserve">Let </w:t>
      </w:r>
      <w:r>
        <w:rPr>
          <w:rFonts w:ascii="Times New Roman" w:hAnsi="Times New Roman" w:cs="Times New Roman" w:eastAsiaTheme="minorHAnsi"/>
          <w:i/>
          <w:szCs w:val="21"/>
        </w:rPr>
        <w:t>H</w:t>
      </w:r>
      <w:r>
        <w:rPr>
          <w:rFonts w:ascii="Times New Roman" w:hAnsi="Times New Roman" w:cs="Times New Roman" w:eastAsiaTheme="minorHAnsi"/>
          <w:szCs w:val="21"/>
        </w:rPr>
        <w:t xml:space="preserve"> and </w:t>
      </w:r>
      <w:r>
        <w:rPr>
          <w:rFonts w:ascii="Times New Roman" w:hAnsi="Times New Roman" w:cs="Times New Roman" w:eastAsiaTheme="minorHAnsi"/>
          <w:i/>
          <w:szCs w:val="21"/>
        </w:rPr>
        <w:t>L</w:t>
      </w:r>
      <w:r>
        <w:rPr>
          <w:rFonts w:ascii="Times New Roman" w:hAnsi="Times New Roman" w:cs="Times New Roman" w:eastAsiaTheme="minorHAnsi"/>
          <w:szCs w:val="21"/>
        </w:rPr>
        <w:t xml:space="preserve"> be a high-pass and low-pass wavelet function, respectively. Then, the eight decomposed images can be denoted as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HHH</w:t>
      </w:r>
      <w:r>
        <w:rPr>
          <w:rFonts w:ascii="Times New Roman" w:hAnsi="Times New Roman" w:cs="Times New Roman" w:eastAsiaTheme="minorHAnsi"/>
          <w:szCs w:val="21"/>
        </w:rPr>
        <w:t xml:space="preserve">, </w:t>
      </w:r>
      <w:bookmarkStart w:id="0" w:name="_Hlk18165050"/>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HHL</w:t>
      </w:r>
      <w:bookmarkEnd w:id="0"/>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HLH</w:t>
      </w:r>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HLL</w:t>
      </w:r>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LHH</w:t>
      </w:r>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LHL</w:t>
      </w:r>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LLH</w:t>
      </w:r>
      <w:r>
        <w:rPr>
          <w:rFonts w:ascii="Times New Roman" w:hAnsi="Times New Roman" w:cs="Times New Roman" w:eastAsiaTheme="minorHAnsi"/>
          <w:szCs w:val="21"/>
        </w:rPr>
        <w:t xml:space="preserve">, </w:t>
      </w:r>
      <w:r>
        <w:rPr>
          <w:rFonts w:ascii="Times New Roman" w:hAnsi="Times New Roman" w:cs="Times New Roman" w:eastAsiaTheme="minorHAnsi"/>
          <w:b/>
          <w:i/>
          <w:szCs w:val="21"/>
        </w:rPr>
        <w:t>I</w:t>
      </w:r>
      <w:r>
        <w:rPr>
          <w:rFonts w:ascii="Times New Roman" w:hAnsi="Times New Roman" w:cs="Times New Roman" w:eastAsiaTheme="minorHAnsi"/>
          <w:i/>
          <w:szCs w:val="21"/>
          <w:vertAlign w:val="subscript"/>
        </w:rPr>
        <w:t>LLL</w:t>
      </w:r>
      <w:r>
        <w:rPr>
          <w:rFonts w:ascii="Times New Roman" w:hAnsi="Times New Roman" w:cs="Times New Roman" w:eastAsiaTheme="minorHAnsi"/>
          <w:szCs w:val="21"/>
        </w:rPr>
        <w:t xml:space="preserve">, where the three subscripts meant the high- or low-pass filtering operations along </w:t>
      </w:r>
      <w:r>
        <w:rPr>
          <w:rFonts w:ascii="Times New Roman" w:hAnsi="Times New Roman" w:cs="Times New Roman" w:eastAsiaTheme="minorHAnsi"/>
          <w:i/>
          <w:szCs w:val="21"/>
        </w:rPr>
        <w:t>x</w:t>
      </w:r>
      <w:r>
        <w:rPr>
          <w:rFonts w:ascii="Times New Roman" w:hAnsi="Times New Roman" w:cs="Times New Roman" w:eastAsiaTheme="minorHAnsi"/>
          <w:szCs w:val="21"/>
        </w:rPr>
        <w:t xml:space="preserve">, </w:t>
      </w:r>
      <w:r>
        <w:rPr>
          <w:rFonts w:ascii="Times New Roman" w:hAnsi="Times New Roman" w:cs="Times New Roman" w:eastAsiaTheme="minorHAnsi"/>
          <w:i/>
          <w:szCs w:val="21"/>
        </w:rPr>
        <w:t>y</w:t>
      </w:r>
      <w:r>
        <w:rPr>
          <w:rFonts w:ascii="Times New Roman" w:hAnsi="Times New Roman" w:cs="Times New Roman" w:eastAsiaTheme="minorHAnsi"/>
          <w:szCs w:val="21"/>
        </w:rPr>
        <w:t xml:space="preserve"> and </w:t>
      </w:r>
      <w:r>
        <w:rPr>
          <w:rFonts w:ascii="Times New Roman" w:hAnsi="Times New Roman" w:cs="Times New Roman" w:eastAsiaTheme="minorHAnsi"/>
          <w:i/>
          <w:szCs w:val="21"/>
        </w:rPr>
        <w:t>z</w:t>
      </w:r>
      <w:r>
        <w:rPr>
          <w:rFonts w:ascii="Times New Roman" w:hAnsi="Times New Roman" w:cs="Times New Roman" w:eastAsiaTheme="minorHAnsi"/>
          <w:szCs w:val="21"/>
        </w:rPr>
        <w:t xml:space="preserve"> directions of the original 3D MR image. LoG images were obtained by applying LoG filtering operation on the original images. LoG performs two filtering operations, a Gaussian filtering and a Laplacian filtering. Finally, 11 features comprising 3 texture features and 8 intensity features were selected for the final radiomics model building. All 11 features were from wavelet images, as shown in </w:t>
      </w:r>
      <w:r>
        <w:rPr>
          <w:rFonts w:ascii="Times New Roman" w:hAnsi="Times New Roman" w:cs="Times New Roman" w:eastAsiaTheme="minorHAnsi"/>
          <w:b/>
          <w:bCs/>
          <w:szCs w:val="21"/>
        </w:rPr>
        <w:t>Table 2</w:t>
      </w:r>
      <w:r>
        <w:rPr>
          <w:rFonts w:ascii="Times New Roman" w:hAnsi="Times New Roman" w:cs="Times New Roman" w:eastAsiaTheme="minorHAnsi"/>
          <w:szCs w:val="21"/>
        </w:rPr>
        <w:t>. The meanings of these features are described as follows.</w:t>
      </w:r>
    </w:p>
    <w:p>
      <w:pPr>
        <w:widowControl/>
        <w:rPr>
          <w:rFonts w:ascii="Times New Roman" w:hAnsi="Times New Roman" w:cs="Times New Roman" w:eastAsiaTheme="minorHAnsi"/>
          <w:szCs w:val="21"/>
        </w:rPr>
      </w:pPr>
    </w:p>
    <w:tbl>
      <w:tblPr>
        <w:tblStyle w:val="6"/>
        <w:tblW w:w="8107"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
        <w:gridCol w:w="2211"/>
        <w:gridCol w:w="5386"/>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10" w:type="dxa"/>
            <w:tcBorders>
              <w:top w:val="single" w:color="auto" w:sz="4" w:space="0"/>
              <w:bottom w:val="single" w:color="auto" w:sz="4" w:space="0"/>
            </w:tcBorders>
            <w:vAlign w:val="center"/>
          </w:tcPr>
          <w:p>
            <w:pPr>
              <w:rPr>
                <w:rFonts w:ascii="Times New Roman" w:hAnsi="Times New Roman" w:cs="Times New Roman"/>
                <w:sz w:val="18"/>
                <w:szCs w:val="18"/>
              </w:rPr>
            </w:pPr>
            <w:r>
              <w:rPr>
                <w:rFonts w:ascii="Times New Roman" w:hAnsi="Times New Roman" w:eastAsia="等线" w:cs="Times New Roman"/>
                <w:b/>
                <w:sz w:val="18"/>
                <w:szCs w:val="18"/>
              </w:rPr>
              <w:t>No.</w:t>
            </w:r>
          </w:p>
        </w:tc>
        <w:tc>
          <w:tcPr>
            <w:tcW w:w="2211" w:type="dxa"/>
            <w:tcBorders>
              <w:top w:val="single" w:color="auto" w:sz="4" w:space="0"/>
              <w:bottom w:val="single" w:color="auto" w:sz="4" w:space="0"/>
            </w:tcBorders>
            <w:vAlign w:val="center"/>
          </w:tcPr>
          <w:p>
            <w:pPr>
              <w:rPr>
                <w:rFonts w:ascii="Times New Roman" w:hAnsi="Times New Roman" w:cs="Times New Roman"/>
                <w:sz w:val="18"/>
                <w:szCs w:val="18"/>
              </w:rPr>
            </w:pPr>
            <w:r>
              <w:rPr>
                <w:rFonts w:ascii="Times New Roman" w:hAnsi="Times New Roman" w:eastAsia="等线" w:cs="Times New Roman"/>
                <w:b/>
                <w:sz w:val="18"/>
                <w:szCs w:val="18"/>
              </w:rPr>
              <w:t>Selected Features</w:t>
            </w:r>
          </w:p>
        </w:tc>
        <w:tc>
          <w:tcPr>
            <w:tcW w:w="5386" w:type="dxa"/>
            <w:tcBorders>
              <w:top w:val="single" w:color="auto" w:sz="4" w:space="0"/>
              <w:bottom w:val="single" w:color="auto" w:sz="4" w:space="0"/>
            </w:tcBorders>
            <w:vAlign w:val="center"/>
          </w:tcPr>
          <w:p>
            <w:pPr>
              <w:jc w:val="center"/>
              <w:rPr>
                <w:rFonts w:ascii="Times New Roman" w:hAnsi="Times New Roman" w:cs="Times New Roman"/>
                <w:b/>
                <w:sz w:val="18"/>
                <w:szCs w:val="18"/>
              </w:rPr>
            </w:pPr>
            <w:r>
              <w:rPr>
                <w:rFonts w:ascii="Times New Roman" w:hAnsi="Times New Roman" w:cs="Times New Roman"/>
                <w:b/>
                <w:sz w:val="18"/>
                <w:szCs w:val="18"/>
              </w:rPr>
              <w:t>Meanings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single" w:color="auto" w:sz="4" w:space="0"/>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1</w:t>
            </w:r>
          </w:p>
        </w:tc>
        <w:tc>
          <w:tcPr>
            <w:tcW w:w="2211" w:type="dxa"/>
            <w:tcBorders>
              <w:top w:val="single" w:color="auto" w:sz="4" w:space="0"/>
              <w:bottom w:val="nil"/>
            </w:tcBorders>
            <w:vAlign w:val="center"/>
          </w:tcPr>
          <w:p>
            <w:pPr>
              <w:rPr>
                <w:rFonts w:ascii="Times New Roman" w:hAnsi="Times New Roman" w:eastAsia="等线" w:cs="Times New Roman"/>
                <w:sz w:val="18"/>
                <w:szCs w:val="18"/>
              </w:rPr>
            </w:pPr>
            <w:r>
              <w:rPr>
                <w:rFonts w:ascii="Times New Roman" w:hAnsi="Times New Roman" w:cs="Times New Roman"/>
                <w:kern w:val="0"/>
                <w:sz w:val="18"/>
                <w:szCs w:val="18"/>
              </w:rPr>
              <w:t>Median</w:t>
            </w:r>
          </w:p>
        </w:tc>
        <w:tc>
          <w:tcPr>
            <w:tcW w:w="5386" w:type="dxa"/>
            <w:tcBorders>
              <w:top w:val="single" w:color="auto" w:sz="4" w:space="0"/>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 xml:space="preserve">The median gray level intensity within the tumor area. </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2</w:t>
            </w:r>
          </w:p>
        </w:tc>
        <w:tc>
          <w:tcPr>
            <w:tcW w:w="2211" w:type="dxa"/>
            <w:tcBorders>
              <w:top w:val="nil"/>
              <w:bottom w:val="nil"/>
            </w:tcBorders>
            <w:vAlign w:val="center"/>
          </w:tcPr>
          <w:p>
            <w:pPr>
              <w:rPr>
                <w:rFonts w:ascii="Times New Roman" w:hAnsi="Times New Roman" w:eastAsia="等线" w:cs="Times New Roman"/>
                <w:sz w:val="18"/>
                <w:szCs w:val="18"/>
              </w:rPr>
            </w:pPr>
            <w:r>
              <w:rPr>
                <w:rFonts w:ascii="Times New Roman" w:hAnsi="Times New Roman" w:cs="Times New Roman"/>
                <w:kern w:val="0"/>
                <w:sz w:val="18"/>
                <w:szCs w:val="18"/>
              </w:rPr>
              <w:t>GLCM. Cluster Shade</w:t>
            </w:r>
          </w:p>
        </w:tc>
        <w:tc>
          <w:tcPr>
            <w:tcW w:w="5386" w:type="dxa"/>
            <w:tcBorders>
              <w:top w:val="nil"/>
              <w:bottom w:val="nil"/>
            </w:tcBorders>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A measure of the image uniformity. A higher cluster shade implies greater asymmetry about the mean.</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3</w:t>
            </w:r>
          </w:p>
        </w:tc>
        <w:tc>
          <w:tcPr>
            <w:tcW w:w="2211" w:type="dxa"/>
            <w:tcBorders>
              <w:top w:val="nil"/>
              <w:bottom w:val="nil"/>
            </w:tcBorders>
            <w:vAlign w:val="center"/>
          </w:tcPr>
          <w:p>
            <w:pPr>
              <w:rPr>
                <w:rFonts w:ascii="Times New Roman" w:hAnsi="Times New Roman" w:eastAsia="等线" w:cs="Times New Roman"/>
                <w:sz w:val="18"/>
                <w:szCs w:val="18"/>
              </w:rPr>
            </w:pPr>
            <w:r>
              <w:rPr>
                <w:rFonts w:ascii="Times New Roman" w:hAnsi="Times New Roman" w:cs="Times New Roman"/>
                <w:kern w:val="0"/>
                <w:sz w:val="18"/>
                <w:szCs w:val="18"/>
              </w:rPr>
              <w:t>Mean</w:t>
            </w:r>
          </w:p>
        </w:tc>
        <w:tc>
          <w:tcPr>
            <w:tcW w:w="5386"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The mean gray level intensity within the tumor area.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4</w:t>
            </w:r>
          </w:p>
        </w:tc>
        <w:tc>
          <w:tcPr>
            <w:tcW w:w="2211"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Root Mean Squared</w:t>
            </w:r>
          </w:p>
        </w:tc>
        <w:tc>
          <w:tcPr>
            <w:tcW w:w="5386" w:type="dxa"/>
            <w:tcBorders>
              <w:top w:val="nil"/>
              <w:bottom w:val="nil"/>
            </w:tcBorders>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The square-root of the mean of all the squared intensity values. It is another measure of the magnitude of the image values.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5</w:t>
            </w:r>
          </w:p>
        </w:tc>
        <w:tc>
          <w:tcPr>
            <w:tcW w:w="2211" w:type="dxa"/>
            <w:tcBorders>
              <w:top w:val="nil"/>
              <w:bottom w:val="nil"/>
            </w:tcBorders>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GLSZM. Small Area Low Gray Level Emphasis</w:t>
            </w:r>
          </w:p>
        </w:tc>
        <w:tc>
          <w:tcPr>
            <w:tcW w:w="5386" w:type="dxa"/>
            <w:tcBorders>
              <w:top w:val="nil"/>
              <w:bottom w:val="nil"/>
            </w:tcBorders>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A measure of the proportion in the image of the joint distribution of smaller size zones with lower gray-level values.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6</w:t>
            </w:r>
          </w:p>
        </w:tc>
        <w:tc>
          <w:tcPr>
            <w:tcW w:w="2211"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Median</w:t>
            </w:r>
          </w:p>
        </w:tc>
        <w:tc>
          <w:tcPr>
            <w:tcW w:w="5386"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The median gray level intensity within the tumor area.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7</w:t>
            </w:r>
          </w:p>
        </w:tc>
        <w:tc>
          <w:tcPr>
            <w:tcW w:w="2211"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Skewness</w:t>
            </w:r>
          </w:p>
        </w:tc>
        <w:tc>
          <w:tcPr>
            <w:tcW w:w="5386" w:type="dxa"/>
            <w:tcBorders>
              <w:top w:val="nil"/>
              <w:bottom w:val="nil"/>
            </w:tcBorders>
            <w:vAlign w:val="center"/>
          </w:tcPr>
          <w:p>
            <w:pPr>
              <w:spacing w:line="240" w:lineRule="exact"/>
              <w:rPr>
                <w:rFonts w:ascii="Times New Roman" w:hAnsi="Times New Roman" w:cs="Times New Roman"/>
                <w:kern w:val="0"/>
                <w:sz w:val="18"/>
                <w:szCs w:val="18"/>
              </w:rPr>
            </w:pPr>
            <w:r>
              <w:rPr>
                <w:rFonts w:ascii="Times New Roman" w:hAnsi="Times New Roman" w:cs="Times New Roman"/>
                <w:kern w:val="0"/>
                <w:sz w:val="18"/>
                <w:szCs w:val="18"/>
              </w:rPr>
              <w:t xml:space="preserve">Skewness measures the asymmetry of the distribution of values about the Mean value. </w:t>
            </w:r>
            <w:r>
              <w:rPr>
                <w:rFonts w:ascii="Times New Roman" w:hAnsi="Times New Roman" w:cs="Times New Roman"/>
                <w:i/>
                <w:iCs/>
                <w:kern w:val="0"/>
                <w:sz w:val="18"/>
                <w:szCs w:val="18"/>
              </w:rPr>
              <w:t>f</w:t>
            </w:r>
            <w:r>
              <w:rPr>
                <w:rFonts w:ascii="Times New Roman" w:hAnsi="Times New Roman" w:cs="Times New Roman"/>
                <w:kern w:val="0"/>
                <w:sz w:val="18"/>
                <w:szCs w:val="18"/>
                <w:vertAlign w:val="subscript"/>
              </w:rPr>
              <w:t>7</w:t>
            </w:r>
            <w:r>
              <w:rPr>
                <w:rFonts w:ascii="Times New Roman" w:hAnsi="Times New Roman" w:cs="Times New Roman"/>
                <w:kern w:val="0"/>
                <w:sz w:val="18"/>
                <w:szCs w:val="18"/>
              </w:rPr>
              <w:t xml:space="preserve"> is extracted from </w:t>
            </w:r>
            <w:r>
              <w:rPr>
                <w:rFonts w:ascii="Times New Roman" w:hAnsi="Times New Roman" w:cs="Times New Roman" w:eastAsiaTheme="minorHAnsi"/>
                <w:b/>
                <w:i/>
                <w:sz w:val="18"/>
                <w:szCs w:val="18"/>
              </w:rPr>
              <w:t>I</w:t>
            </w:r>
            <w:r>
              <w:rPr>
                <w:rFonts w:ascii="Times New Roman" w:hAnsi="Times New Roman" w:cs="Times New Roman" w:eastAsiaTheme="minorHAnsi"/>
                <w:i/>
                <w:sz w:val="18"/>
                <w:szCs w:val="18"/>
                <w:vertAlign w:val="subscript"/>
              </w:rPr>
              <w:t>HLL</w:t>
            </w:r>
            <w:r>
              <w:rPr>
                <w:rFonts w:ascii="Times New Roman" w:hAnsi="Times New Roman" w:cs="Times New Roman"/>
                <w:kern w:val="0"/>
                <w:sz w:val="18"/>
                <w:szCs w:val="18"/>
              </w:rPr>
              <w:t xml:space="preserve"> of T1c image.</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8</w:t>
            </w:r>
          </w:p>
        </w:tc>
        <w:tc>
          <w:tcPr>
            <w:tcW w:w="2211"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Maximum</w:t>
            </w:r>
          </w:p>
        </w:tc>
        <w:tc>
          <w:tcPr>
            <w:tcW w:w="5386"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The maximum gray level intensity within the tumor area.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9</w:t>
            </w:r>
          </w:p>
        </w:tc>
        <w:tc>
          <w:tcPr>
            <w:tcW w:w="2211"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 xml:space="preserve">GLCM. </w:t>
            </w:r>
            <w:bookmarkStart w:id="1" w:name="OLE_LINK1"/>
            <w:bookmarkStart w:id="2" w:name="OLE_LINK2"/>
            <w:r>
              <w:rPr>
                <w:rFonts w:ascii="Times New Roman" w:hAnsi="Times New Roman" w:cs="Times New Roman"/>
                <w:kern w:val="0"/>
                <w:sz w:val="18"/>
                <w:szCs w:val="18"/>
              </w:rPr>
              <w:t>Inverse Variance</w:t>
            </w:r>
            <w:bookmarkEnd w:id="1"/>
            <w:bookmarkEnd w:id="2"/>
          </w:p>
        </w:tc>
        <w:tc>
          <w:tcPr>
            <w:tcW w:w="5386"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A measure of the local homogeneity of an image.</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nil"/>
            </w:tcBorders>
            <w:vAlign w:val="center"/>
          </w:tcPr>
          <w:p>
            <w:pPr>
              <w:rPr>
                <w:rFonts w:ascii="Times New Roman" w:hAnsi="Times New Roman" w:eastAsia="等线" w:cs="Times New Roman"/>
                <w:i/>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10</w:t>
            </w:r>
          </w:p>
        </w:tc>
        <w:tc>
          <w:tcPr>
            <w:tcW w:w="2211" w:type="dxa"/>
            <w:tcBorders>
              <w:top w:val="nil"/>
              <w:bottom w:val="nil"/>
            </w:tcBorders>
            <w:vAlign w:val="center"/>
          </w:tcPr>
          <w:p>
            <w:pPr>
              <w:rPr>
                <w:rFonts w:ascii="Times New Roman" w:hAnsi="Times New Roman" w:eastAsia="等线" w:cs="Times New Roman"/>
                <w:sz w:val="18"/>
                <w:szCs w:val="18"/>
              </w:rPr>
            </w:pPr>
            <w:r>
              <w:rPr>
                <w:rFonts w:ascii="Times New Roman" w:hAnsi="Times New Roman" w:cs="Times New Roman"/>
                <w:kern w:val="0"/>
                <w:sz w:val="18"/>
                <w:szCs w:val="18"/>
              </w:rPr>
              <w:t>Skewness</w:t>
            </w:r>
          </w:p>
        </w:tc>
        <w:tc>
          <w:tcPr>
            <w:tcW w:w="5386" w:type="dxa"/>
            <w:tcBorders>
              <w:top w:val="nil"/>
              <w:bottom w:val="nil"/>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 xml:space="preserve">The same as </w:t>
            </w:r>
            <w:r>
              <w:rPr>
                <w:rFonts w:ascii="Times New Roman" w:hAnsi="Times New Roman" w:cs="Times New Roman"/>
                <w:i/>
                <w:iCs/>
                <w:kern w:val="0"/>
                <w:sz w:val="18"/>
                <w:szCs w:val="18"/>
              </w:rPr>
              <w:t>f</w:t>
            </w:r>
            <w:r>
              <w:rPr>
                <w:rFonts w:ascii="Times New Roman" w:hAnsi="Times New Roman" w:cs="Times New Roman"/>
                <w:kern w:val="0"/>
                <w:sz w:val="18"/>
                <w:szCs w:val="18"/>
                <w:vertAlign w:val="subscript"/>
              </w:rPr>
              <w:t>7</w:t>
            </w:r>
            <w:r>
              <w:rPr>
                <w:rFonts w:ascii="Times New Roman" w:hAnsi="Times New Roman" w:cs="Times New Roman"/>
                <w:kern w:val="0"/>
                <w:sz w:val="18"/>
                <w:szCs w:val="18"/>
              </w:rPr>
              <w:t xml:space="preserve"> but extracted from </w:t>
            </w:r>
            <w:r>
              <w:rPr>
                <w:rFonts w:ascii="Times New Roman" w:hAnsi="Times New Roman" w:cs="Times New Roman" w:eastAsiaTheme="minorHAnsi"/>
                <w:b/>
                <w:i/>
                <w:sz w:val="18"/>
                <w:szCs w:val="18"/>
              </w:rPr>
              <w:t>I</w:t>
            </w:r>
            <w:r>
              <w:rPr>
                <w:rFonts w:ascii="Times New Roman" w:hAnsi="Times New Roman" w:cs="Times New Roman" w:eastAsiaTheme="minorHAnsi"/>
                <w:i/>
                <w:sz w:val="18"/>
                <w:szCs w:val="18"/>
                <w:vertAlign w:val="subscript"/>
              </w:rPr>
              <w:t>LHH</w:t>
            </w:r>
            <w:r>
              <w:rPr>
                <w:rFonts w:ascii="Times New Roman" w:hAnsi="Times New Roman" w:cs="Times New Roman"/>
                <w:kern w:val="0"/>
                <w:sz w:val="18"/>
                <w:szCs w:val="18"/>
              </w:rPr>
              <w:t xml:space="preserve"> of FLAIR image.</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10" w:type="dxa"/>
            <w:tcBorders>
              <w:top w:val="nil"/>
              <w:bottom w:val="single" w:color="auto" w:sz="4" w:space="0"/>
            </w:tcBorders>
            <w:vAlign w:val="center"/>
          </w:tcPr>
          <w:p>
            <w:pPr>
              <w:rPr>
                <w:rFonts w:ascii="Times New Roman" w:hAnsi="Times New Roman" w:cs="Times New Roman"/>
                <w:sz w:val="18"/>
                <w:szCs w:val="18"/>
              </w:rPr>
            </w:pPr>
            <w:r>
              <w:rPr>
                <w:rFonts w:ascii="Times New Roman" w:hAnsi="Times New Roman" w:eastAsia="等线" w:cs="Times New Roman"/>
                <w:i/>
                <w:sz w:val="18"/>
                <w:szCs w:val="18"/>
              </w:rPr>
              <w:t>f</w:t>
            </w:r>
            <w:r>
              <w:rPr>
                <w:rFonts w:ascii="Times New Roman" w:hAnsi="Times New Roman" w:eastAsia="等线" w:cs="Times New Roman"/>
                <w:sz w:val="18"/>
                <w:szCs w:val="18"/>
                <w:vertAlign w:val="subscript"/>
              </w:rPr>
              <w:t>11</w:t>
            </w:r>
          </w:p>
        </w:tc>
        <w:tc>
          <w:tcPr>
            <w:tcW w:w="2211" w:type="dxa"/>
            <w:tcBorders>
              <w:top w:val="nil"/>
              <w:bottom w:val="single" w:color="auto" w:sz="4" w:space="0"/>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Skewness</w:t>
            </w:r>
          </w:p>
        </w:tc>
        <w:tc>
          <w:tcPr>
            <w:tcW w:w="5386" w:type="dxa"/>
            <w:tcBorders>
              <w:top w:val="nil"/>
              <w:bottom w:val="single" w:color="auto" w:sz="4" w:space="0"/>
            </w:tcBorders>
            <w:vAlign w:val="center"/>
          </w:tcPr>
          <w:p>
            <w:pPr>
              <w:rPr>
                <w:rFonts w:ascii="Times New Roman" w:hAnsi="Times New Roman" w:cs="Times New Roman"/>
                <w:kern w:val="0"/>
                <w:sz w:val="18"/>
                <w:szCs w:val="18"/>
              </w:rPr>
            </w:pPr>
            <w:r>
              <w:rPr>
                <w:rFonts w:ascii="Times New Roman" w:hAnsi="Times New Roman" w:cs="Times New Roman"/>
                <w:kern w:val="0"/>
                <w:sz w:val="18"/>
                <w:szCs w:val="18"/>
              </w:rPr>
              <w:t xml:space="preserve">The same as </w:t>
            </w:r>
            <w:r>
              <w:rPr>
                <w:rFonts w:ascii="Times New Roman" w:hAnsi="Times New Roman" w:cs="Times New Roman"/>
                <w:i/>
                <w:iCs/>
                <w:kern w:val="0"/>
                <w:sz w:val="18"/>
                <w:szCs w:val="18"/>
              </w:rPr>
              <w:t>f</w:t>
            </w:r>
            <w:r>
              <w:rPr>
                <w:rFonts w:ascii="Times New Roman" w:hAnsi="Times New Roman" w:cs="Times New Roman"/>
                <w:kern w:val="0"/>
                <w:sz w:val="18"/>
                <w:szCs w:val="18"/>
                <w:vertAlign w:val="subscript"/>
              </w:rPr>
              <w:t>7</w:t>
            </w:r>
            <w:r>
              <w:rPr>
                <w:rFonts w:ascii="Times New Roman" w:hAnsi="Times New Roman" w:cs="Times New Roman"/>
                <w:kern w:val="0"/>
                <w:sz w:val="18"/>
                <w:szCs w:val="18"/>
              </w:rPr>
              <w:t xml:space="preserve"> but extracted from </w:t>
            </w:r>
            <w:r>
              <w:rPr>
                <w:rFonts w:ascii="Times New Roman" w:hAnsi="Times New Roman" w:cs="Times New Roman" w:eastAsiaTheme="minorHAnsi"/>
                <w:b/>
                <w:i/>
                <w:sz w:val="18"/>
                <w:szCs w:val="18"/>
              </w:rPr>
              <w:t>I</w:t>
            </w:r>
            <w:r>
              <w:rPr>
                <w:rFonts w:ascii="Times New Roman" w:hAnsi="Times New Roman" w:cs="Times New Roman" w:eastAsiaTheme="minorHAnsi"/>
                <w:i/>
                <w:sz w:val="18"/>
                <w:szCs w:val="18"/>
                <w:vertAlign w:val="subscript"/>
              </w:rPr>
              <w:t>LHL</w:t>
            </w:r>
            <w:r>
              <w:rPr>
                <w:rFonts w:ascii="Times New Roman" w:hAnsi="Times New Roman" w:cs="Times New Roman"/>
                <w:kern w:val="0"/>
                <w:sz w:val="18"/>
                <w:szCs w:val="18"/>
              </w:rPr>
              <w:t xml:space="preserve"> of FLAIR image.</w:t>
            </w:r>
          </w:p>
        </w:tc>
      </w:tr>
    </w:tbl>
    <w:p>
      <w:pPr>
        <w:widowControl/>
        <w:rPr>
          <w:rFonts w:hint="eastAsia" w:ascii="Times New Roman" w:hAnsi="Times New Roman" w:cs="Times New Roman" w:eastAsiaTheme="minorHAnsi"/>
          <w:szCs w:val="21"/>
        </w:rPr>
      </w:pPr>
    </w:p>
    <w:p>
      <w:pPr>
        <w:widowControl/>
        <w:jc w:val="left"/>
        <w:rPr>
          <w:rFonts w:ascii="Times New Roman" w:hAnsi="Times New Roman" w:cs="Times New Roman"/>
        </w:rPr>
      </w:pPr>
    </w:p>
    <w:p>
      <w:pPr>
        <w:widowControl/>
        <w:jc w:val="left"/>
        <w:rPr>
          <w:rFonts w:hint="eastAsia"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22A162A4-830A-4E55-A882-12E8B3F71F8E}"/>
    <w:docVar w:name="KY_MEDREF_VERSION" w:val="3"/>
  </w:docVars>
  <w:rsids>
    <w:rsidRoot w:val="00EE05CC"/>
    <w:rsid w:val="00004B7B"/>
    <w:rsid w:val="00041C5A"/>
    <w:rsid w:val="00070FD2"/>
    <w:rsid w:val="000B0A59"/>
    <w:rsid w:val="000E0148"/>
    <w:rsid w:val="00117A41"/>
    <w:rsid w:val="0012239F"/>
    <w:rsid w:val="00122A38"/>
    <w:rsid w:val="00132D36"/>
    <w:rsid w:val="001410CC"/>
    <w:rsid w:val="00160C3A"/>
    <w:rsid w:val="00176DCD"/>
    <w:rsid w:val="00194213"/>
    <w:rsid w:val="00207404"/>
    <w:rsid w:val="00225E46"/>
    <w:rsid w:val="00264A72"/>
    <w:rsid w:val="00290437"/>
    <w:rsid w:val="00292E63"/>
    <w:rsid w:val="00296ACF"/>
    <w:rsid w:val="002B3A78"/>
    <w:rsid w:val="002C3EB2"/>
    <w:rsid w:val="002F4285"/>
    <w:rsid w:val="00303427"/>
    <w:rsid w:val="0031111D"/>
    <w:rsid w:val="00315E81"/>
    <w:rsid w:val="00382857"/>
    <w:rsid w:val="0043284A"/>
    <w:rsid w:val="00435278"/>
    <w:rsid w:val="00436B51"/>
    <w:rsid w:val="00446578"/>
    <w:rsid w:val="0047485D"/>
    <w:rsid w:val="004A74D2"/>
    <w:rsid w:val="004D52BA"/>
    <w:rsid w:val="004E6547"/>
    <w:rsid w:val="00524B61"/>
    <w:rsid w:val="0055211E"/>
    <w:rsid w:val="00555DE2"/>
    <w:rsid w:val="0058339D"/>
    <w:rsid w:val="00586395"/>
    <w:rsid w:val="00586BA7"/>
    <w:rsid w:val="005D353C"/>
    <w:rsid w:val="00610C51"/>
    <w:rsid w:val="00624A81"/>
    <w:rsid w:val="006359D1"/>
    <w:rsid w:val="00697A70"/>
    <w:rsid w:val="006A16E7"/>
    <w:rsid w:val="00712964"/>
    <w:rsid w:val="00712FC9"/>
    <w:rsid w:val="00732BF9"/>
    <w:rsid w:val="00743E2D"/>
    <w:rsid w:val="0078141E"/>
    <w:rsid w:val="007B6EDB"/>
    <w:rsid w:val="007C7559"/>
    <w:rsid w:val="007E37A4"/>
    <w:rsid w:val="0082421E"/>
    <w:rsid w:val="008317BD"/>
    <w:rsid w:val="00845B00"/>
    <w:rsid w:val="008E7B5E"/>
    <w:rsid w:val="008F0B93"/>
    <w:rsid w:val="00961250"/>
    <w:rsid w:val="00971068"/>
    <w:rsid w:val="00973BEF"/>
    <w:rsid w:val="009924A1"/>
    <w:rsid w:val="009B3DC2"/>
    <w:rsid w:val="009B3EE1"/>
    <w:rsid w:val="009C4548"/>
    <w:rsid w:val="009F3857"/>
    <w:rsid w:val="00A011D6"/>
    <w:rsid w:val="00A11FB2"/>
    <w:rsid w:val="00A12708"/>
    <w:rsid w:val="00A236E7"/>
    <w:rsid w:val="00A32F0B"/>
    <w:rsid w:val="00A34890"/>
    <w:rsid w:val="00A40EEB"/>
    <w:rsid w:val="00A44561"/>
    <w:rsid w:val="00A86BF0"/>
    <w:rsid w:val="00AC0A3C"/>
    <w:rsid w:val="00AE1ADD"/>
    <w:rsid w:val="00B11DDE"/>
    <w:rsid w:val="00B8271A"/>
    <w:rsid w:val="00B95690"/>
    <w:rsid w:val="00BA1BD2"/>
    <w:rsid w:val="00BA77B5"/>
    <w:rsid w:val="00BD6975"/>
    <w:rsid w:val="00BF3A28"/>
    <w:rsid w:val="00BF48D2"/>
    <w:rsid w:val="00C24E15"/>
    <w:rsid w:val="00C37751"/>
    <w:rsid w:val="00C50CB8"/>
    <w:rsid w:val="00C51979"/>
    <w:rsid w:val="00C608E6"/>
    <w:rsid w:val="00C81814"/>
    <w:rsid w:val="00C81B18"/>
    <w:rsid w:val="00C871E4"/>
    <w:rsid w:val="00CC11CF"/>
    <w:rsid w:val="00CC2EE0"/>
    <w:rsid w:val="00CD43C1"/>
    <w:rsid w:val="00CF241B"/>
    <w:rsid w:val="00D07CD0"/>
    <w:rsid w:val="00D139FD"/>
    <w:rsid w:val="00D26CCD"/>
    <w:rsid w:val="00D4375F"/>
    <w:rsid w:val="00D70F45"/>
    <w:rsid w:val="00D82E55"/>
    <w:rsid w:val="00D94A0D"/>
    <w:rsid w:val="00DA0F7C"/>
    <w:rsid w:val="00DD0CA4"/>
    <w:rsid w:val="00E07614"/>
    <w:rsid w:val="00E21177"/>
    <w:rsid w:val="00E23EB9"/>
    <w:rsid w:val="00E45C5A"/>
    <w:rsid w:val="00E55E72"/>
    <w:rsid w:val="00EC122B"/>
    <w:rsid w:val="00EC69EB"/>
    <w:rsid w:val="00EE05CC"/>
    <w:rsid w:val="00F22C8A"/>
    <w:rsid w:val="00F71986"/>
    <w:rsid w:val="00FC7C17"/>
    <w:rsid w:val="0284306D"/>
    <w:rsid w:val="32A934DB"/>
    <w:rsid w:val="709E5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uiPriority w:val="99"/>
    <w:rPr>
      <w:sz w:val="18"/>
      <w:szCs w:val="18"/>
    </w:rPr>
  </w:style>
  <w:style w:type="character" w:customStyle="1" w:styleId="9">
    <w:name w:val="页脚 字符"/>
    <w:basedOn w:val="7"/>
    <w:link w:val="3"/>
    <w:uiPriority w:val="99"/>
    <w:rPr>
      <w:sz w:val="18"/>
      <w:szCs w:val="18"/>
    </w:rPr>
  </w:style>
  <w:style w:type="character" w:customStyle="1" w:styleId="10">
    <w:name w:val="批注框文本 字符"/>
    <w:basedOn w:val="7"/>
    <w:link w:val="2"/>
    <w:semiHidden/>
    <w:qFormat/>
    <w:uiPriority w:val="99"/>
    <w:rPr>
      <w:sz w:val="18"/>
      <w:szCs w:val="18"/>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D62DC-51D0-4894-BC88-0F2C08F02CA3}">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1617</Words>
  <Characters>9217</Characters>
  <Lines>76</Lines>
  <Paragraphs>21</Paragraphs>
  <TotalTime>1074</TotalTime>
  <ScaleCrop>false</ScaleCrop>
  <LinksUpToDate>false</LinksUpToDate>
  <CharactersWithSpaces>10813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2019-10-10T14:52:00Z</dcterms:created>
  <dc:creator>li zhicheng</dc:creator>
  <cp:lastModifiedBy>huawei</cp:lastModifiedBy>
  <dcterms:modified xsi:type="dcterms:W3CDTF">2020-08-22T10:58:35Z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