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763"/>
        <w:gridCol w:w="765"/>
        <w:gridCol w:w="185"/>
        <w:gridCol w:w="591"/>
        <w:gridCol w:w="878"/>
        <w:gridCol w:w="364"/>
        <w:gridCol w:w="768"/>
        <w:gridCol w:w="974"/>
        <w:gridCol w:w="977"/>
        <w:gridCol w:w="977"/>
        <w:gridCol w:w="977"/>
        <w:gridCol w:w="977"/>
        <w:gridCol w:w="977"/>
        <w:gridCol w:w="971"/>
      </w:tblGrid>
      <w:tr w:rsidR="003B513C" w:rsidRPr="003B513C" w:rsidTr="003B513C">
        <w:trPr>
          <w:trHeight w:val="270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13C" w:rsidRDefault="003B513C" w:rsidP="003B51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  <w:t>ADDITIONAL FILE 2 |</w:t>
            </w:r>
            <w:r w:rsidRPr="003B513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Sources of information vs. students’ knowledge.</w:t>
            </w:r>
          </w:p>
          <w:p w:rsidR="003B513C" w:rsidRPr="003B513C" w:rsidRDefault="003B513C" w:rsidP="003B513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3B513C" w:rsidRPr="003B513C" w:rsidTr="003B513C">
        <w:trPr>
          <w:trHeight w:val="345"/>
        </w:trPr>
        <w:tc>
          <w:tcPr>
            <w:tcW w:w="16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3374" w:type="pct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  <w:t>Sources of information (percentage of participants who indicated the source)</w:t>
            </w:r>
          </w:p>
        </w:tc>
      </w:tr>
      <w:tr w:rsidR="003B513C" w:rsidRPr="003B513C" w:rsidTr="003B513C">
        <w:trPr>
          <w:trHeight w:val="765"/>
        </w:trPr>
        <w:tc>
          <w:tcPr>
            <w:tcW w:w="16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  <w:t>Mean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  <w:t>Health professionals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  <w:t>Middle or high school classes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  <w:t>Peers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  <w:t>Parents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  <w:t>Media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  <w:t>Other sources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  <w:t>A number of sources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  <w:t>No source indicated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3B513C" w:rsidRPr="003B513C" w:rsidTr="003B513C">
        <w:trPr>
          <w:trHeight w:val="270"/>
        </w:trPr>
        <w:tc>
          <w:tcPr>
            <w:tcW w:w="162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  <w:t>Knowledge* of: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  <w:t>n=456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  <w:t>(5.0%)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  <w:t>(28.3%)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  <w:t>(1.5%)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  <w:t>(1.8%)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  <w:t>(5.3%)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  <w:t>(8.3%)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  <w:t>(47.1%)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 w:eastAsia="pl-PL"/>
              </w:rPr>
              <w:t>(2.6%)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b/>
                <w:bCs/>
                <w:i/>
                <w:color w:val="000000"/>
                <w:sz w:val="20"/>
                <w:szCs w:val="20"/>
                <w:lang w:val="en-GB" w:eastAsia="pl-PL"/>
              </w:rPr>
              <w:t>p**</w:t>
            </w:r>
          </w:p>
        </w:tc>
      </w:tr>
      <w:tr w:rsidR="003B513C" w:rsidRPr="003B513C" w:rsidTr="003B513C">
        <w:trPr>
          <w:trHeight w:val="300"/>
        </w:trPr>
        <w:tc>
          <w:tcPr>
            <w:tcW w:w="16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Q4. definition of ovulation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sz w:val="20"/>
                <w:szCs w:val="20"/>
                <w:lang w:val="en-GB" w:eastAsia="pl-PL"/>
              </w:rPr>
              <w:t>97.8%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100.0%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98.4%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71.4%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100.0%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95.8%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97.4%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98.1%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100.0%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≤0.001</w:t>
            </w:r>
          </w:p>
        </w:tc>
      </w:tr>
      <w:tr w:rsidR="003B513C" w:rsidRPr="003B513C" w:rsidTr="003B513C">
        <w:trPr>
          <w:trHeight w:val="300"/>
        </w:trPr>
        <w:tc>
          <w:tcPr>
            <w:tcW w:w="16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Q6. timing of ovulation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sz w:val="20"/>
                <w:szCs w:val="20"/>
                <w:lang w:val="en-GB" w:eastAsia="pl-PL"/>
              </w:rPr>
              <w:t>59.2%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52.2%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50.4%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42.9%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25.0%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79.2%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73.7%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62.8%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50.0%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≤0.05</w:t>
            </w:r>
          </w:p>
        </w:tc>
      </w:tr>
      <w:tr w:rsidR="003B513C" w:rsidRPr="003B513C" w:rsidTr="003B513C">
        <w:trPr>
          <w:trHeight w:val="300"/>
        </w:trPr>
        <w:tc>
          <w:tcPr>
            <w:tcW w:w="16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Q7. cycle temperature changes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sz w:val="20"/>
                <w:szCs w:val="20"/>
                <w:lang w:val="en-GB" w:eastAsia="pl-PL"/>
              </w:rPr>
              <w:t>40.4%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39.1%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38.8%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28.6%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87.5%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45.8%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31.6%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41.4%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33.3%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0.0445</w:t>
            </w:r>
          </w:p>
        </w:tc>
      </w:tr>
      <w:tr w:rsidR="003B513C" w:rsidRPr="003B513C" w:rsidTr="003B513C">
        <w:trPr>
          <w:trHeight w:val="300"/>
        </w:trPr>
        <w:tc>
          <w:tcPr>
            <w:tcW w:w="16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Q11. length of female lifetime fertility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sz w:val="20"/>
                <w:szCs w:val="20"/>
                <w:lang w:val="en-GB" w:eastAsia="pl-PL"/>
              </w:rPr>
              <w:t>58.8%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56.5%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54.3%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28.6%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62.5%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54.2%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71.7%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65.1%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25.0%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≤0.05</w:t>
            </w:r>
          </w:p>
        </w:tc>
      </w:tr>
      <w:tr w:rsidR="003B513C" w:rsidRPr="003B513C" w:rsidTr="003B513C">
        <w:trPr>
          <w:trHeight w:val="300"/>
        </w:trPr>
        <w:tc>
          <w:tcPr>
            <w:tcW w:w="16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Q12. best time for first child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sz w:val="20"/>
                <w:szCs w:val="20"/>
                <w:lang w:val="en-GB" w:eastAsia="pl-PL"/>
              </w:rPr>
              <w:t>93.4%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87.0%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92.2%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71.4%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100.0%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87.5%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94.8%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95.8%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91.7%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0.012</w:t>
            </w:r>
          </w:p>
        </w:tc>
      </w:tr>
      <w:tr w:rsidR="003B513C" w:rsidRPr="003B513C" w:rsidTr="003B513C">
        <w:trPr>
          <w:trHeight w:val="300"/>
        </w:trPr>
        <w:tc>
          <w:tcPr>
            <w:tcW w:w="16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Q14. definition of menopause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sz w:val="20"/>
                <w:szCs w:val="20"/>
                <w:lang w:val="en-GB" w:eastAsia="pl-PL"/>
              </w:rPr>
              <w:t>20.8%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47.8%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13.2%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28.6%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0.0%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12.5%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50.0%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18.6%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25.0%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≤0.001</w:t>
            </w:r>
          </w:p>
        </w:tc>
      </w:tr>
      <w:tr w:rsidR="003B513C" w:rsidRPr="003B513C" w:rsidTr="003B513C">
        <w:trPr>
          <w:trHeight w:val="300"/>
        </w:trPr>
        <w:tc>
          <w:tcPr>
            <w:tcW w:w="16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Q15b. adverse factors: irregular circadian rhythms (T)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sz w:val="20"/>
                <w:szCs w:val="20"/>
                <w:lang w:val="en-GB" w:eastAsia="pl-PL"/>
              </w:rPr>
              <w:t>60.3%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65.2%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48.8%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42.9%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62.5%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70.8%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81.6%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62.3%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58.3%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≤0.05</w:t>
            </w:r>
          </w:p>
        </w:tc>
      </w:tr>
      <w:tr w:rsidR="003B513C" w:rsidRPr="003B513C" w:rsidTr="003B513C">
        <w:trPr>
          <w:trHeight w:val="300"/>
        </w:trPr>
        <w:tc>
          <w:tcPr>
            <w:tcW w:w="16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Q15h. adverse factors: long-lasting physical effort (T)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37.50%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56.5%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27.9%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57.1%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37.5%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20.8%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50.0%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40.9%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25.0%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≤0.05</w:t>
            </w:r>
          </w:p>
        </w:tc>
      </w:tr>
      <w:tr w:rsidR="003B513C" w:rsidRPr="003B513C" w:rsidTr="003B513C">
        <w:trPr>
          <w:trHeight w:val="300"/>
        </w:trPr>
        <w:tc>
          <w:tcPr>
            <w:tcW w:w="162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Q15k. adverse factors: full-time work (F)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92.30%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73.9%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94.6%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71.4%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87.5%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95.8%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86.8%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94.9%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83.3%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 w:eastAsia="pl-PL"/>
              </w:rPr>
              <w:t>≤0.05</w:t>
            </w:r>
          </w:p>
        </w:tc>
      </w:tr>
      <w:tr w:rsidR="003B513C" w:rsidRPr="003B513C" w:rsidTr="003B513C">
        <w:trPr>
          <w:trHeight w:val="255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13C" w:rsidRPr="003B513C" w:rsidRDefault="003B513C" w:rsidP="003B513C">
            <w:pPr>
              <w:spacing w:after="0" w:line="240" w:lineRule="auto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en-GB" w:eastAsia="pl-PL"/>
              </w:rPr>
              <w:t>*As a proportion of correct answers.</w:t>
            </w:r>
          </w:p>
        </w:tc>
      </w:tr>
      <w:tr w:rsidR="003B513C" w:rsidRPr="003B513C" w:rsidTr="003B513C">
        <w:trPr>
          <w:trHeight w:val="255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13C" w:rsidRPr="003B513C" w:rsidRDefault="003B513C" w:rsidP="003B513C">
            <w:pPr>
              <w:spacing w:after="0" w:line="240" w:lineRule="auto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en-GB" w:eastAsia="pl-PL"/>
              </w:rPr>
              <w:t>** Only the statistically significant results are presented.</w:t>
            </w:r>
          </w:p>
        </w:tc>
      </w:tr>
      <w:tr w:rsidR="003B513C" w:rsidRPr="003B513C" w:rsidTr="003B513C">
        <w:trPr>
          <w:trHeight w:val="255"/>
        </w:trPr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13C" w:rsidRPr="003B513C" w:rsidRDefault="003B513C" w:rsidP="003B513C">
            <w:pPr>
              <w:spacing w:after="0" w:line="240" w:lineRule="auto"/>
              <w:jc w:val="both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en-GB" w:eastAsia="pl-PL"/>
              </w:rPr>
            </w:pPr>
            <w:r w:rsidRPr="003B513C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en-GB" w:eastAsia="pl-PL"/>
              </w:rPr>
              <w:t>T, true; F, false.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3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13C" w:rsidRPr="003B513C" w:rsidRDefault="003B513C" w:rsidP="003B513C">
            <w:pPr>
              <w:spacing w:after="0" w:line="240" w:lineRule="auto"/>
              <w:jc w:val="center"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val="en-GB" w:eastAsia="pl-PL"/>
              </w:rPr>
            </w:pPr>
          </w:p>
        </w:tc>
      </w:tr>
    </w:tbl>
    <w:p w:rsidR="005826A5" w:rsidRPr="003B513C" w:rsidRDefault="005826A5">
      <w:pPr>
        <w:rPr>
          <w:lang w:val="en-GB"/>
        </w:rPr>
      </w:pPr>
    </w:p>
    <w:sectPr w:rsidR="005826A5" w:rsidRPr="003B513C" w:rsidSect="003B51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B513C"/>
    <w:rsid w:val="00307738"/>
    <w:rsid w:val="003B513C"/>
    <w:rsid w:val="00464160"/>
    <w:rsid w:val="004A3291"/>
    <w:rsid w:val="00582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26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Lipiak</dc:creator>
  <cp:lastModifiedBy>Lipiak</cp:lastModifiedBy>
  <cp:revision>1</cp:revision>
  <dcterms:created xsi:type="dcterms:W3CDTF">2020-08-28T10:24:00Z</dcterms:created>
  <dcterms:modified xsi:type="dcterms:W3CDTF">2020-08-28T10:28:00Z</dcterms:modified>
</cp:coreProperties>
</file>