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60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4740"/>
        <w:gridCol w:w="1080"/>
        <w:gridCol w:w="1260"/>
        <w:gridCol w:w="1260"/>
        <w:gridCol w:w="1260"/>
        <w:gridCol w:w="1260"/>
        <w:gridCol w:w="1260"/>
        <w:gridCol w:w="1260"/>
        <w:gridCol w:w="1080"/>
      </w:tblGrid>
      <w:tr w:rsidR="000C088F" w:rsidRPr="000C088F" w:rsidTr="000C088F">
        <w:trPr>
          <w:trHeight w:val="300"/>
        </w:trPr>
        <w:tc>
          <w:tcPr>
            <w:tcW w:w="144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088F" w:rsidRPr="000C088F" w:rsidRDefault="000C088F" w:rsidP="000C088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 w:eastAsia="pl-PL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 w:eastAsia="pl-PL"/>
              </w:rPr>
              <w:t>ADDITIONAL FILE 3 |</w:t>
            </w:r>
            <w:r w:rsidRPr="000C088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r w:rsidRPr="000C088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Knowledge differences between students of different universities.</w:t>
            </w:r>
          </w:p>
        </w:tc>
      </w:tr>
      <w:tr w:rsidR="000C088F" w:rsidRPr="000C088F" w:rsidTr="000C088F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972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 w:eastAsia="pl-PL"/>
              </w:rPr>
              <w:t>University (percentage of participants from a given university)</w:t>
            </w:r>
          </w:p>
        </w:tc>
      </w:tr>
      <w:tr w:rsidR="000C088F" w:rsidRPr="000C088F" w:rsidTr="000C088F">
        <w:trPr>
          <w:trHeight w:val="285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88F" w:rsidRPr="000C088F" w:rsidRDefault="000C088F" w:rsidP="000C08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 w:eastAsia="pl-PL"/>
              </w:rPr>
              <w:t>Mean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 w:eastAsia="pl-PL"/>
              </w:rPr>
              <w:t>PUT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 w:eastAsia="pl-PL"/>
              </w:rPr>
              <w:t>PULS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 w:eastAsia="pl-PL"/>
              </w:rPr>
              <w:t>AMU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 w:eastAsia="pl-PL"/>
              </w:rPr>
              <w:t>PUEB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 w:eastAsia="pl-PL"/>
              </w:rPr>
              <w:t>AMP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 w:eastAsia="pl-PL"/>
              </w:rPr>
              <w:t>PUMS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b/>
                <w:bCs/>
                <w:i/>
                <w:color w:val="000000"/>
                <w:sz w:val="20"/>
                <w:szCs w:val="20"/>
                <w:lang w:val="en-GB" w:eastAsia="pl-PL"/>
              </w:rPr>
              <w:t>p**</w:t>
            </w:r>
          </w:p>
        </w:tc>
      </w:tr>
      <w:tr w:rsidR="000C088F" w:rsidRPr="000C088F" w:rsidTr="000C088F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 w:eastAsia="pl-PL"/>
              </w:rPr>
              <w:t>Knowledge* of: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 w:eastAsia="pl-PL"/>
              </w:rPr>
              <w:t>n=456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 w:eastAsia="pl-PL"/>
              </w:rPr>
              <w:t>(12.1%)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 w:eastAsia="pl-PL"/>
              </w:rPr>
              <w:t>(12.7%)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 w:eastAsia="pl-PL"/>
              </w:rPr>
              <w:t>(16.7%)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 w:eastAsia="pl-PL"/>
              </w:rPr>
              <w:t>(12.7%)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 w:eastAsia="pl-PL"/>
              </w:rPr>
              <w:t>(6.8%)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 w:eastAsia="pl-PL"/>
              </w:rPr>
              <w:t>(39%)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C088F" w:rsidRPr="000C088F" w:rsidRDefault="000C088F" w:rsidP="000C088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0C088F" w:rsidRPr="000C088F" w:rsidTr="000C088F">
        <w:trPr>
          <w:trHeight w:val="285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Q3. first day of cycle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86.0%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81.8%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79.3%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84.2%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79.3%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71.0%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94.9%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≤0.001</w:t>
            </w:r>
          </w:p>
        </w:tc>
      </w:tr>
      <w:tr w:rsidR="000C088F" w:rsidRPr="000C088F" w:rsidTr="000C088F">
        <w:trPr>
          <w:trHeight w:val="285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Q4. definition of ovulation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97.1%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96.4%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100.0%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93.4%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100.0%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93.5%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99.4%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0.0089</w:t>
            </w:r>
          </w:p>
        </w:tc>
      </w:tr>
      <w:tr w:rsidR="000C088F" w:rsidRPr="000C088F" w:rsidTr="000C088F">
        <w:trPr>
          <w:trHeight w:val="285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Q5. frequency of ovulation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48.0%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56.4%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50.0%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36.8%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43.1%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29.0%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71.9%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≤0.001</w:t>
            </w:r>
          </w:p>
        </w:tc>
      </w:tr>
      <w:tr w:rsidR="000C088F" w:rsidRPr="000C088F" w:rsidTr="000C088F">
        <w:trPr>
          <w:trHeight w:val="285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Q9. most fertile cycle phase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70.9%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69.1%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72.5%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67.1%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63.8%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71.0%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82.0%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0.001</w:t>
            </w:r>
          </w:p>
        </w:tc>
      </w:tr>
      <w:tr w:rsidR="000C088F" w:rsidRPr="000C088F" w:rsidTr="000C088F">
        <w:trPr>
          <w:trHeight w:val="285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Q10b. fertility signs: whitish and sticky mucus (F)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73.9%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67.3%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56.9%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72.4%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69.0%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58.1%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87.1%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≤0.001</w:t>
            </w:r>
          </w:p>
        </w:tc>
      </w:tr>
      <w:tr w:rsidR="000C088F" w:rsidRPr="000C088F" w:rsidTr="000C088F">
        <w:trPr>
          <w:trHeight w:val="285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Q10c. fertility signs: soft cervix (T)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46.9%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34.5%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46.6%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43.4%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44.8%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25.8%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56.2%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≤0.05</w:t>
            </w:r>
          </w:p>
        </w:tc>
      </w:tr>
      <w:tr w:rsidR="000C088F" w:rsidRPr="000C088F" w:rsidTr="000C088F">
        <w:trPr>
          <w:trHeight w:val="285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Q10e. fertility signs: clear and stretchy mucus (T)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59.4%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50.9%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53.4%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50.0%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43.1%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38.7%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76.4%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≤0.001</w:t>
            </w:r>
          </w:p>
        </w:tc>
      </w:tr>
      <w:tr w:rsidR="000C088F" w:rsidRPr="000C088F" w:rsidTr="000C088F">
        <w:trPr>
          <w:trHeight w:val="285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Q10g. fertility signs: hard cervix (F)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91.2%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81.8%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91.4%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89.7%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96.6%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77.4%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94.9%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≤0.001</w:t>
            </w:r>
          </w:p>
        </w:tc>
      </w:tr>
      <w:tr w:rsidR="000C088F" w:rsidRPr="000C088F" w:rsidTr="000C088F">
        <w:trPr>
          <w:trHeight w:val="285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Q11. length of female lifetime fertility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57.5%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52.7%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70.7%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44.8%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62.1%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51.6%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62.9%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0.0184</w:t>
            </w:r>
          </w:p>
        </w:tc>
      </w:tr>
      <w:tr w:rsidR="000C088F" w:rsidRPr="000C088F" w:rsidTr="000C088F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Q14. definition of menopause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11.5%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1.8%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3.4%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5.3%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5.2%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6.5%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46.6%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≤0.001</w:t>
            </w:r>
          </w:p>
        </w:tc>
      </w:tr>
      <w:tr w:rsidR="000C088F" w:rsidRPr="000C088F" w:rsidTr="009637B6">
        <w:trPr>
          <w:trHeight w:val="285"/>
        </w:trPr>
        <w:tc>
          <w:tcPr>
            <w:tcW w:w="144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88F" w:rsidRPr="000C088F" w:rsidRDefault="000C088F" w:rsidP="000C088F">
            <w:pPr>
              <w:spacing w:after="0" w:line="240" w:lineRule="auto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en-GB" w:eastAsia="pl-PL"/>
              </w:rPr>
              <w:t>*As a proportion of correct answers.</w:t>
            </w:r>
          </w:p>
        </w:tc>
      </w:tr>
      <w:tr w:rsidR="000C088F" w:rsidRPr="000C088F" w:rsidTr="000C088F">
        <w:trPr>
          <w:trHeight w:val="668"/>
        </w:trPr>
        <w:tc>
          <w:tcPr>
            <w:tcW w:w="14460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88F" w:rsidRPr="000C088F" w:rsidRDefault="000C088F" w:rsidP="000C088F">
            <w:pPr>
              <w:spacing w:after="0" w:line="240" w:lineRule="auto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en-GB" w:eastAsia="pl-PL"/>
              </w:rPr>
              <w:t>** Only the statistically significant results are presented.</w:t>
            </w:r>
          </w:p>
          <w:p w:rsidR="000C088F" w:rsidRPr="000C088F" w:rsidRDefault="000C088F" w:rsidP="000C088F">
            <w:pPr>
              <w:spacing w:after="0" w:line="240" w:lineRule="auto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en-GB" w:eastAsia="pl-PL"/>
              </w:rPr>
            </w:pPr>
            <w:r w:rsidRPr="000C088F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en-GB" w:eastAsia="pl-PL"/>
              </w:rPr>
              <w:t>T, true; F, false; PUT - Poznan University of Technology; PULS- Poznan University of Life Sciences; AMU - Adam Mickiewicz University; PUEB - Poznan University of Economics and Business; AMP - Academy of Music in Poznan; PUMS - Poznan University of Medical Sciences</w:t>
            </w:r>
          </w:p>
        </w:tc>
      </w:tr>
      <w:tr w:rsidR="000C088F" w:rsidRPr="000C088F" w:rsidTr="000C088F">
        <w:trPr>
          <w:trHeight w:val="615"/>
        </w:trPr>
        <w:tc>
          <w:tcPr>
            <w:tcW w:w="144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8F" w:rsidRPr="000C088F" w:rsidRDefault="000C088F" w:rsidP="000C088F">
            <w:pPr>
              <w:spacing w:after="0" w:line="240" w:lineRule="auto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5826A5" w:rsidRDefault="005826A5"/>
    <w:sectPr w:rsidR="005826A5" w:rsidSect="000C08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C088F"/>
    <w:rsid w:val="000C088F"/>
    <w:rsid w:val="00464160"/>
    <w:rsid w:val="004A3291"/>
    <w:rsid w:val="005826A5"/>
    <w:rsid w:val="00633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26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4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Lipiak</dc:creator>
  <cp:lastModifiedBy>Lipiak</cp:lastModifiedBy>
  <cp:revision>1</cp:revision>
  <dcterms:created xsi:type="dcterms:W3CDTF">2020-08-28T10:29:00Z</dcterms:created>
  <dcterms:modified xsi:type="dcterms:W3CDTF">2020-08-28T10:32:00Z</dcterms:modified>
</cp:coreProperties>
</file>