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DF192" w14:textId="77777777" w:rsidR="00BD279B" w:rsidRDefault="001520E6">
      <w:pPr>
        <w:spacing w:before="0" w:after="200" w:line="85" w:lineRule="atLeast"/>
        <w:jc w:val="both"/>
        <w:rPr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Supplementary Table 1:</w:t>
      </w:r>
      <w:r>
        <w:rPr>
          <w:rFonts w:eastAsia="Times New Roman" w:cs="Times New Roman"/>
          <w:i/>
          <w:color w:val="000000"/>
          <w:szCs w:val="24"/>
        </w:rPr>
        <w:t xml:space="preserve"> Saccharomyces cerevisiae </w:t>
      </w:r>
      <w:r>
        <w:rPr>
          <w:rFonts w:eastAsia="Times New Roman" w:cs="Times New Roman"/>
          <w:color w:val="000000"/>
          <w:szCs w:val="24"/>
        </w:rPr>
        <w:t>strains utilized in this study</w:t>
      </w:r>
    </w:p>
    <w:tbl>
      <w:tblPr>
        <w:tblStyle w:val="Tabellenraster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3778"/>
        <w:gridCol w:w="3021"/>
      </w:tblGrid>
      <w:tr w:rsidR="00BD279B" w14:paraId="3FE92086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95BA9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Name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E3244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Genotype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B4CAB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Source</w:t>
            </w:r>
          </w:p>
        </w:tc>
      </w:tr>
      <w:tr w:rsidR="00BD279B" w14:paraId="05D1954F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19DCD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proofErr w:type="gramStart"/>
            <w:r>
              <w:rPr>
                <w:rFonts w:eastAsia="Times New Roman" w:cs="Times New Roman"/>
                <w:color w:val="000000"/>
                <w:sz w:val="23"/>
              </w:rPr>
              <w:t>wild-type</w:t>
            </w:r>
            <w:proofErr w:type="gramEnd"/>
            <w:r>
              <w:rPr>
                <w:rFonts w:eastAsia="Times New Roman" w:cs="Times New Roman"/>
                <w:color w:val="000000"/>
                <w:sz w:val="23"/>
              </w:rPr>
              <w:t xml:space="preserve">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FBB9C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MATα; ura3-52; trp1; leu2-3/112 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D0626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sz w:val="23"/>
              </w:rPr>
              <w:fldChar w:fldCharType="begin"/>
            </w:r>
            <w:r>
              <w:rPr>
                <w:rFonts w:eastAsia="Times New Roman" w:cs="Times New Roman"/>
                <w:sz w:val="23"/>
              </w:rPr>
              <w:instrText xml:space="preserve"> ADDIN EN.CITE &lt;EndNote&gt;&lt;Cite&gt;&lt;Author&gt;Erdmann&lt;/Author&gt;&lt;Year&gt;1989&lt;/Year&gt;&lt;RecNum&gt;45&lt;/RecNum&gt;&lt;DisplayText&gt;(Erdmann et al., 1989)&lt;/DisplayText&gt;&lt;record&gt;&lt;rec-number&gt;45&lt;/rec-number&gt;&lt;foreign-keys&gt;&lt;key app="EN" db-id="2vxvd9pzssr5sxe9pwgpvxdmssa2asss0dsv" timestamp="0"&gt;45&lt;/key&gt;&lt;/foreign-keys&gt;&lt;ref-type name="Journal Article"&gt;17&lt;/ref-type&gt;&lt;contributors&gt;&lt;authors&gt;&lt;author&gt;Erdmann, R.&lt;/author&gt;&lt;author&gt;Veenhuis, M.&lt;/author&gt;&lt;author&gt;Mertens, D.&lt;/author&gt;&lt;author&gt;Kunau, W.-H.&lt;/author&gt;&lt;/authors&gt;&lt;/contributors&gt;&lt;titles&gt;&lt;title&gt;&lt;style face="normal" font="default" size="100%"&gt;Isolation of peroxisome-deficient mutants of &lt;/style&gt;&lt;style face="italic" font="default" size="100%"&gt;Saccharomyces cerevisiae&lt;/style&gt;&lt;style face="normal" font="default" size="100%"&gt;.&lt;/style&gt;&lt;/title&gt;&lt;secondary-title&gt;Proc. Natl. Acad. Sci. USA,&lt;/secondary-title&gt;&lt;/titles&gt;&lt;pages&gt;2432-2436&lt;/pages&gt;&lt;volume&gt;86&lt;/volume&gt;&lt;dates&gt;&lt;year&gt;1989&lt;/year&gt;&lt;/dates&gt;&lt;urls&gt;&lt;/urls&gt;&lt;/record&gt;&lt;/Cite&gt;&lt;/EndNote&gt;</w:instrText>
            </w:r>
            <w:r>
              <w:rPr>
                <w:rFonts w:eastAsia="Times New Roman" w:cs="Times New Roman"/>
                <w:sz w:val="23"/>
              </w:rPr>
              <w:fldChar w:fldCharType="separate"/>
            </w:r>
            <w:r>
              <w:rPr>
                <w:rFonts w:eastAsia="Times New Roman" w:cs="Times New Roman"/>
                <w:sz w:val="23"/>
              </w:rPr>
              <w:t>(Erdmann et al., 1989)</w:t>
            </w:r>
            <w:r>
              <w:rPr>
                <w:rFonts w:eastAsia="Times New Roman" w:cs="Times New Roman"/>
                <w:sz w:val="23"/>
              </w:rPr>
              <w:fldChar w:fldCharType="end"/>
            </w:r>
            <w:r>
              <w:rPr>
                <w:rFonts w:eastAsia="Times New Roman" w:cs="Times New Roman"/>
                <w:sz w:val="23"/>
              </w:rPr>
              <w:t> </w:t>
            </w:r>
          </w:p>
        </w:tc>
      </w:tr>
      <w:tr w:rsidR="00BD279B" w14:paraId="32A63B71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99F56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pex5Δ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28375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> 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9D17B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sz w:val="23"/>
              </w:rPr>
              <w:fldChar w:fldCharType="begin"/>
            </w:r>
            <w:r>
              <w:rPr>
                <w:rFonts w:eastAsia="Times New Roman" w:cs="Times New Roman"/>
                <w:sz w:val="23"/>
              </w:rPr>
              <w:instrText xml:space="preserve"> ADDIN EN.CITE &lt;EndNote&gt;&lt;Cite&gt;&lt;Author&gt;Girzalsky&lt;/Author&gt;&lt;Year&gt;1999&lt;/Year&gt;&lt;RecNum&gt;419&lt;/RecNum&gt;&lt;DisplayText&gt;(Girzalsky et al., 1999)&lt;/DisplayText&gt;&lt;record&gt;&lt;rec-number&gt;419&lt;/rec-number&gt;&lt;foreign-keys&gt;&lt;key app="EN" db-id="2vxvd9pzssr5sxe9pwgpvxdmssa2asss0dsv" timestamp="0"&gt;419&lt;/key&gt;&lt;/foreign-keys&gt;&lt;ref-type name="Journal Article"&gt;17&lt;/ref-type&gt;&lt;contributors&gt;&lt;authors&gt;&lt;author&gt;Girzalsky, W.&lt;/author&gt;&lt;author&gt;Rehling , P.&lt;/author&gt;&lt;author&gt;Stein, K.&lt;/author&gt;&lt;author&gt;Kipper, J.&lt;/author&gt;&lt;author&gt;Blank, L.&lt;/author&gt;&lt;author&gt;Kunau, W.-H.&lt;/author&gt;&lt;author&gt;Erdmann, R.&lt;/author&gt;&lt;/authors&gt;&lt;/contributors&gt;&lt;titles&gt;&lt;title&gt;Involvement of Pex13p in Pex14p localization and peroxisomal targeting signal 2 dependent protein import into peroxisomes.&lt;/title&gt;&lt;secondary-title&gt;J. Cell Biol.&lt;/secondary-title&gt;&lt;/titles&gt;&lt;periodical&gt;&lt;full-title&gt;J. Cell Biol.&lt;/full-title&gt;&lt;abbr-1&gt;The Journal of cell biology&lt;/abbr-1&gt;&lt;/periodical&gt;&lt;pages&gt;1151-1162&lt;/pages&gt;&lt;volume&gt;144&lt;/volume&gt;&lt;number&gt;6&lt;/number&gt;&lt;dates&gt;&lt;year&gt;1999&lt;/year&gt;&lt;/dates&gt;&lt;urls&gt;&lt;/urls&gt;&lt;/record&gt;&lt;/Cite&gt;&lt;/EndNote&gt;</w:instrText>
            </w:r>
            <w:r>
              <w:rPr>
                <w:rFonts w:eastAsia="Times New Roman" w:cs="Times New Roman"/>
                <w:sz w:val="23"/>
              </w:rPr>
              <w:fldChar w:fldCharType="separate"/>
            </w:r>
            <w:r>
              <w:rPr>
                <w:rFonts w:eastAsia="Times New Roman" w:cs="Times New Roman"/>
                <w:sz w:val="23"/>
              </w:rPr>
              <w:t>(Girzalsky et al., 1999)</w:t>
            </w:r>
            <w:r>
              <w:rPr>
                <w:rFonts w:eastAsia="Times New Roman" w:cs="Times New Roman"/>
                <w:sz w:val="23"/>
              </w:rPr>
              <w:fldChar w:fldCharType="end"/>
            </w:r>
            <w:r>
              <w:rPr>
                <w:rFonts w:eastAsia="Times New Roman" w:cs="Times New Roman"/>
                <w:sz w:val="23"/>
              </w:rPr>
              <w:t> </w:t>
            </w:r>
          </w:p>
        </w:tc>
      </w:tr>
      <w:tr w:rsidR="00BD279B" w14:paraId="68F1613F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33D23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pex5Δpex1Δ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D2E72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1::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removed, pex5::kanMX4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BB73D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</w:rPr>
              <w:fldChar w:fldCharType="begin"/>
            </w:r>
            <w:r>
              <w:rPr>
                <w:rFonts w:eastAsia="Times New Roman" w:cs="Times New Roman"/>
              </w:rPr>
              <w:instrText xml:space="preserve"> ADDIN EN.CITE &lt;EndNote&gt;&lt;Cite&gt;&lt;Author&gt;Platta&lt;/Author&gt;&lt;Year&gt;2007&lt;/Year&gt;&lt;RecNum&gt;1051&lt;/RecNum&gt;&lt;DisplayText&gt;(Platta et al., 2007)&lt;/DisplayText&gt;&lt;record&gt;&lt;rec-number&gt;1051&lt;/rec-number&gt;&lt;foreign-keys&gt;&lt;key app="EN" db-id="2vxvd9pzssr5sxe9pwgpvxdmssa2asss0dsv" timestamp="0"&gt;1051&lt;/key&gt;&lt;/foreign-keys&gt;&lt;ref-type name="Journal Article"&gt;17&lt;/ref-type&gt;&lt;contributors&gt;&lt;authors&gt;&lt;author&gt;Platta, H. W.&lt;/author&gt;&lt;author&gt;El Magraoui, F.&lt;/author&gt;&lt;author&gt;Schlee, D.&lt;/author&gt;&lt;author&gt;Grunau, S.&lt;/author&gt;&lt;author&gt;Girzalsky, W.&lt;/author&gt;&lt;author&gt;Erdmann, R.&lt;/author&gt;&lt;/authors&gt;&lt;/contributors&gt;&lt;auth-address&gt;Abteilung fur Systembiochemie, Medizinische Fakultat der Ruhr-Universitat Bochum, D-44780 Bochum, Germany.&lt;/auth-address&gt;&lt;titles&gt;&lt;title&gt;Ubiquitination of the peroxisomal import receptor Pex5p is required for its recycling&lt;/title&gt;&lt;secondary-title&gt;J Cell Biol&lt;/secondary-title&gt;&lt;/titles&gt;&lt;periodical&gt;&lt;full-title&gt;J Cell Biol&lt;/full-title&gt;&lt;/periodical&gt;&lt;pages&gt;197-204&lt;/pages&gt;&lt;volume&gt;177&lt;/volume&gt;&lt;number&gt;2&lt;/number&gt;&lt;keywords&gt;&lt;keyword&gt;Cytosol/metabolism&lt;/keyword&gt;&lt;keyword&gt;Intracellular Membranes/metabolism&lt;/keyword&gt;&lt;keyword&gt;Membrane Transport Proteins/*metabolism&lt;/keyword&gt;&lt;keyword&gt;Models, Biological&lt;/keyword&gt;&lt;keyword&gt;Peroxisomes/*metabolism&lt;/keyword&gt;&lt;keyword&gt;Polyubiquitin/metabolism&lt;/keyword&gt;&lt;keyword&gt;*Protein Processing, Post-Translational&lt;/keyword&gt;&lt;keyword&gt;Protein Transport&lt;/keyword&gt;&lt;keyword&gt;Saccharomyces cerevisiae/*metabolism&lt;/keyword&gt;&lt;keyword&gt;Saccharomyces cerevisiae Proteins/metabolism&lt;/keyword&gt;&lt;keyword&gt;Second Messenger Systems&lt;/keyword&gt;&lt;keyword&gt;Ubiquitin/*metabolism&lt;/keyword&gt;&lt;/keywords&gt;&lt;dates&gt;&lt;year&gt;2007&lt;/year&gt;&lt;pub-dates&gt;&lt;date&gt;Apr 23&lt;/date&gt;&lt;/pub-dates&gt;&lt;/dates&gt;&lt;accession-num&gt;17452527&lt;/accession-num&gt;&lt;urls&gt;&lt;related-urls&gt;&lt;url&gt;http://www.ncbi.nlm.nih.gov/entrez/query.fcgi?cmd=Retrieve&amp;amp;db=PubMed&amp;amp;dopt=Citation&amp;amp;list_uids=17452527 &lt;/url&gt;&lt;/related-urls&gt;&lt;/urls&gt;&lt;/record&gt;&lt;/Cite&gt;&lt;/EndNote&gt;</w:instrText>
            </w:r>
            <w:r>
              <w:rPr>
                <w:rFonts w:eastAsia="Times New Roman" w:cs="Times New Roman"/>
              </w:rPr>
              <w:fldChar w:fldCharType="separate"/>
            </w:r>
            <w:r>
              <w:rPr>
                <w:rFonts w:eastAsia="Times New Roman" w:cs="Times New Roman"/>
              </w:rPr>
              <w:t>(Platta et al., 2007)</w:t>
            </w:r>
            <w:r>
              <w:rPr>
                <w:rFonts w:eastAsia="Times New Roman" w:cs="Times New Roman"/>
              </w:rPr>
              <w:fldChar w:fldCharType="end"/>
            </w:r>
          </w:p>
        </w:tc>
      </w:tr>
      <w:tr w:rsidR="00BD279B" w14:paraId="5FFC67B9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C8FAC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pex5Δpex2Δ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06E89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2::</w:t>
            </w:r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LEU, pex5::</w:t>
            </w:r>
            <w:proofErr w:type="spellStart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D4853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11F74F84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420A9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pex5Δpex4Δ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5E849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4::</w:t>
            </w:r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LEU, pex5::</w:t>
            </w:r>
            <w:proofErr w:type="spellStart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CF9C9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2593CAF1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236F8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pex5Δpex6Δ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3B4E3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>UTL7A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removed, pex6::</w:t>
            </w:r>
            <w:proofErr w:type="spellStart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F5EC7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507DC708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D4071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pex5Δpex7Δ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DEE12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kanMX4, pex7::LEU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2D2CD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524A6F37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95F78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pex5Δpex8Δ </w:t>
            </w:r>
            <w:r>
              <w:rPr>
                <w:rFonts w:eastAsia="Times New Roman" w:cs="Times New Roman"/>
                <w:color w:val="000000"/>
                <w:sz w:val="23"/>
              </w:rPr>
              <w:t>Pex18-TEV-ProteinA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01EBE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>UTL7A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removed, pex8::</w:t>
            </w:r>
            <w:proofErr w:type="spellStart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removed, Pex18-TEV-Prot.A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80F93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7FD6E426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971A4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pex5Δpex9Δ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96030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; pex9::KanMX6 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C19CE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sz w:val="23"/>
              </w:rPr>
              <w:t xml:space="preserve"> </w:t>
            </w:r>
            <w:r>
              <w:rPr>
                <w:rFonts w:eastAsia="Times New Roman" w:cs="Times New Roman"/>
                <w:sz w:val="23"/>
              </w:rPr>
              <w:fldChar w:fldCharType="begin"/>
            </w:r>
            <w:r>
              <w:rPr>
                <w:rFonts w:eastAsia="Times New Roman" w:cs="Times New Roman"/>
                <w:sz w:val="23"/>
              </w:rPr>
              <w:instrText xml:space="preserve"> ADDIN EN.CITE </w:instrText>
            </w:r>
            <w:r>
              <w:rPr>
                <w:rFonts w:eastAsia="Times New Roman" w:cs="Times New Roman"/>
                <w:sz w:val="23"/>
              </w:rPr>
              <w:fldChar w:fldCharType="begin"/>
            </w:r>
            <w:r>
              <w:rPr>
                <w:rFonts w:eastAsia="Times New Roman" w:cs="Times New Roman"/>
                <w:sz w:val="23"/>
              </w:rPr>
              <w:instrText xml:space="preserve"> ADDIN EN.CITE.DATA </w:instrText>
            </w:r>
            <w:r>
              <w:rPr>
                <w:rFonts w:eastAsia="Times New Roman" w:cs="Times New Roman"/>
                <w:sz w:val="23"/>
              </w:rPr>
              <w:fldChar w:fldCharType="end"/>
            </w:r>
            <w:r>
              <w:rPr>
                <w:rFonts w:eastAsia="Times New Roman" w:cs="Times New Roman"/>
                <w:sz w:val="23"/>
              </w:rPr>
              <w:fldChar w:fldCharType="separate"/>
            </w:r>
            <w:r>
              <w:rPr>
                <w:rFonts w:eastAsia="Times New Roman" w:cs="Times New Roman"/>
                <w:sz w:val="23"/>
              </w:rPr>
              <w:t>(Effelsberg et al., 2016)</w:t>
            </w:r>
            <w:r>
              <w:rPr>
                <w:rFonts w:eastAsia="Times New Roman" w:cs="Times New Roman"/>
                <w:sz w:val="23"/>
              </w:rPr>
              <w:fldChar w:fldCharType="end"/>
            </w:r>
            <w:r>
              <w:rPr>
                <w:rFonts w:eastAsia="Times New Roman" w:cs="Times New Roman"/>
                <w:sz w:val="23"/>
              </w:rPr>
              <w:t> </w:t>
            </w:r>
          </w:p>
        </w:tc>
      </w:tr>
      <w:tr w:rsidR="00BD279B" w14:paraId="65A4D099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B90CB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pex5Δpex10Δ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EB9D9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>UTL7A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removed, pex10::</w:t>
            </w:r>
            <w:proofErr w:type="spellStart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CAEA6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213911A3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3638E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pex5Δpex12Δ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F46F4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 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CreloxP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>, pex12::LEU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1EEF5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76694260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64B98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pex5Δpex13Δ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ED498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 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removed, pex13::</w:t>
            </w:r>
            <w:proofErr w:type="spellStart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EA4E9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675DAC1E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464DF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pex5Δpex14Δ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E8C8F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>UTL7A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removed, pex14::</w:t>
            </w:r>
            <w:proofErr w:type="spellStart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34A13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0559AAF2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0E659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pex5Δpex15Δ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1A9F1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>UTL7A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lox removed, pex15::lox removed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15292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51F8011E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FBBC9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lastRenderedPageBreak/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pex5Δpex17Δ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3FEDC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>UTL7A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removed, pex17::LEU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52CE3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720303B8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FB118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pex5Δpex18Δpex21Δ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9AD5A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CreloxP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>, pex18::lox removed, pex21::lox removed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C220C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778CD183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2901E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pex5Δpex19Δ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FCCDA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removed, pex19::</w:t>
            </w:r>
            <w:proofErr w:type="spellStart"/>
            <w:r>
              <w:rPr>
                <w:rFonts w:eastAsia="Times New Roman" w:cs="Times New Roman"/>
                <w:i/>
                <w:color w:val="000000"/>
                <w:sz w:val="23"/>
              </w:rPr>
              <w:t>CreloxP</w:t>
            </w:r>
            <w:proofErr w:type="spellEnd"/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2AE13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2C00D74C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E7AC9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pex5Δpex22Δ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955F4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>UTL7A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pex</w:t>
            </w:r>
            <w:proofErr w:type="gramStart"/>
            <w:r>
              <w:rPr>
                <w:rFonts w:eastAsia="Times New Roman" w:cs="Times New Roman"/>
                <w:i/>
                <w:color w:val="000000"/>
                <w:sz w:val="23"/>
              </w:rPr>
              <w:t>5::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  <w:sz w:val="23"/>
              </w:rPr>
              <w:t>loxP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3"/>
              </w:rPr>
              <w:t xml:space="preserve"> removed, pex22::</w:t>
            </w:r>
            <w:proofErr w:type="spellStart"/>
            <w:r>
              <w:rPr>
                <w:rFonts w:eastAsia="Times New Roman" w:cs="Times New Roman"/>
                <w:i/>
                <w:color w:val="000000"/>
                <w:sz w:val="23"/>
              </w:rPr>
              <w:t>CreloxP</w:t>
            </w:r>
            <w:proofErr w:type="spellEnd"/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31886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</w:tr>
      <w:tr w:rsidR="00BD279B" w14:paraId="3C9811E7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059F3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  <w:sz w:val="23"/>
              </w:rPr>
              <w:t>pex9Δ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782DD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</w:rPr>
              <w:t>pex</w:t>
            </w:r>
            <w:proofErr w:type="gramStart"/>
            <w:r>
              <w:rPr>
                <w:rFonts w:eastAsia="Times New Roman" w:cs="Times New Roman"/>
                <w:i/>
                <w:color w:val="000000"/>
              </w:rPr>
              <w:t>9::</w:t>
            </w:r>
            <w:proofErr w:type="spellStart"/>
            <w:proofErr w:type="gramEnd"/>
            <w:r>
              <w:rPr>
                <w:rFonts w:eastAsia="Times New Roman" w:cs="Times New Roman"/>
                <w:i/>
                <w:color w:val="000000"/>
              </w:rPr>
              <w:t>loxP</w:t>
            </w:r>
            <w:proofErr w:type="spellEnd"/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42BFA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sz w:val="23"/>
              </w:rPr>
              <w:fldChar w:fldCharType="begin"/>
            </w:r>
            <w:r>
              <w:rPr>
                <w:rFonts w:eastAsia="Times New Roman" w:cs="Times New Roman"/>
                <w:sz w:val="23"/>
              </w:rPr>
              <w:instrText xml:space="preserve"> ADDIN EN.CITE </w:instrText>
            </w:r>
            <w:r>
              <w:rPr>
                <w:rFonts w:eastAsia="Times New Roman" w:cs="Times New Roman"/>
                <w:sz w:val="23"/>
              </w:rPr>
              <w:fldChar w:fldCharType="begin"/>
            </w:r>
            <w:r>
              <w:rPr>
                <w:rFonts w:eastAsia="Times New Roman" w:cs="Times New Roman"/>
                <w:sz w:val="23"/>
              </w:rPr>
              <w:instrText xml:space="preserve"> ADDIN EN.CITE.DATA </w:instrText>
            </w:r>
            <w:r>
              <w:rPr>
                <w:rFonts w:eastAsia="Times New Roman" w:cs="Times New Roman"/>
                <w:sz w:val="23"/>
              </w:rPr>
              <w:fldChar w:fldCharType="end"/>
            </w:r>
            <w:r>
              <w:rPr>
                <w:rFonts w:eastAsia="Times New Roman" w:cs="Times New Roman"/>
                <w:sz w:val="23"/>
              </w:rPr>
              <w:fldChar w:fldCharType="separate"/>
            </w:r>
            <w:r>
              <w:rPr>
                <w:rFonts w:eastAsia="Times New Roman" w:cs="Times New Roman"/>
                <w:sz w:val="23"/>
              </w:rPr>
              <w:t>(Effelsberg et al., 2016)</w:t>
            </w:r>
            <w:r>
              <w:rPr>
                <w:rFonts w:eastAsia="Times New Roman" w:cs="Times New Roman"/>
                <w:sz w:val="23"/>
              </w:rPr>
              <w:fldChar w:fldCharType="end"/>
            </w:r>
            <w:r>
              <w:rPr>
                <w:rFonts w:eastAsia="Times New Roman" w:cs="Times New Roman"/>
                <w:sz w:val="23"/>
              </w:rPr>
              <w:t> </w:t>
            </w:r>
          </w:p>
        </w:tc>
      </w:tr>
      <w:tr w:rsidR="00BD279B" w14:paraId="308C6E4E" w14:textId="77777777"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39CF7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>UTL7A Pex5-Prot.A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9859A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>UTL7A ::</w:t>
            </w:r>
            <w:r>
              <w:rPr>
                <w:rFonts w:eastAsia="Times New Roman" w:cs="Times New Roman"/>
                <w:i/>
                <w:color w:val="000000"/>
              </w:rPr>
              <w:t>PEX5-ProtA</w:t>
            </w:r>
            <w:r>
              <w:rPr>
                <w:rFonts w:eastAsia="Times New Roman" w:cs="Times New Roman"/>
                <w:color w:val="000000"/>
              </w:rPr>
              <w:t>-KanMX4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71E92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sz w:val="23"/>
              </w:rPr>
              <w:fldChar w:fldCharType="begin"/>
            </w:r>
            <w:r>
              <w:rPr>
                <w:rFonts w:eastAsia="Times New Roman" w:cs="Times New Roman"/>
                <w:sz w:val="23"/>
              </w:rPr>
              <w:instrText xml:space="preserve"> ADDIN EN.CITE &lt;EndNote&gt;&lt;Cite&gt;&lt;Author&gt;Kiel&lt;/Author&gt;&lt;Year&gt;2005&lt;/Year&gt;&lt;RecNum&gt;1123&lt;/RecNum&gt;&lt;DisplayText&gt;(Kiel et al., 2005)&lt;/DisplayText&gt;&lt;record&gt;&lt;rec-number&gt;1123&lt;/rec-number&gt;&lt;foreign-keys&gt;&lt;key app="EN" db-id="2vxvd9pzssr5sxe9pwgpvxdmssa2asss0dsv" timestamp="0"&gt;1123&lt;/key&gt;&lt;/foreign-keys&gt;&lt;ref-type name="Journal Article"&gt;17&lt;/ref-type&gt;&lt;contributors&gt;&lt;authors&gt;&lt;author&gt;Kiel, J. A.&lt;/author&gt;&lt;author&gt;Emmrich, K.&lt;/author&gt;&lt;author&gt;Meyer, H. E.&lt;/author&gt;&lt;author&gt;Kunau, W. H.&lt;/author&gt;&lt;/authors&gt;&lt;/contributors&gt;&lt;auth-address&gt;Abteilung fur Zellbiochemie, Medizinische Fakultat der Ruhr-Universitat Bochum, Germany. J.A.K.W.Kiel@Biol.RUG.nl&lt;/auth-address&gt;&lt;titles&gt;&lt;title&gt;Ubiquitination of the peroxisomal targeting signal type 1 receptor, Pex5p, suggests the presence of a quality control mechanism during peroxisomal matrix protein import&lt;/title&gt;&lt;secondary-title&gt;J Biol Chem&lt;/secondary-title&gt;&lt;/titles&gt;&lt;periodical&gt;&lt;full-title&gt;J Biol Chem&lt;/full-title&gt;&lt;/periodical&gt;&lt;pages&gt;1921-30&lt;/pages&gt;&lt;volume&gt;280&lt;/volume&gt;&lt;number&gt;3&lt;/number&gt;&lt;keywords&gt;&lt;keyword&gt;Fungal Proteins/*metabolism&lt;/keyword&gt;&lt;keyword&gt;Membrane Transport Proteins/*metabolism&lt;/keyword&gt;&lt;keyword&gt;Peroxisomes/*metabolism&lt;/keyword&gt;&lt;keyword&gt;Protein Transport&lt;/keyword&gt;&lt;keyword&gt;Saccharomyces cerevisiae/*metabolism&lt;/keyword&gt;&lt;keyword&gt;Saccharomyces cerevisiae Proteins&lt;/keyword&gt;&lt;keyword&gt;Spectrometry, Mass, Matrix-Assisted Laser Desorption-Ionization&lt;/keyword&gt;&lt;keyword&gt;Ubiquitin/*metabolism&lt;/keyword&gt;&lt;/keywords&gt;&lt;dates&gt;&lt;year&gt;2005&lt;/year&gt;&lt;pub-dates&gt;&lt;date&gt;Jan 21&lt;/date&gt;&lt;/pub-dates&gt;&lt;/dates&gt;&lt;accession-num&gt;15536088&lt;/accession-num&gt;&lt;urls&gt;&lt;related-urls&gt;&lt;url&gt;http://www.ncbi.nlm.nih.gov/entrez/query.fcgi?cmd=Retrieve&amp;amp;db=PubMed&amp;amp;dopt=Citation&amp;amp;list_uids=15536088 &lt;/url&gt;&lt;/related-urls&gt;&lt;/urls&gt;&lt;/record&gt;&lt;/Cite&gt;&lt;/EndNote&gt;</w:instrText>
            </w:r>
            <w:r>
              <w:rPr>
                <w:rFonts w:eastAsia="Times New Roman" w:cs="Times New Roman"/>
                <w:sz w:val="23"/>
              </w:rPr>
              <w:fldChar w:fldCharType="separate"/>
            </w:r>
            <w:r>
              <w:rPr>
                <w:rFonts w:eastAsia="Times New Roman" w:cs="Times New Roman"/>
                <w:sz w:val="23"/>
              </w:rPr>
              <w:t>(Kiel et al., 2005)</w:t>
            </w:r>
            <w:r>
              <w:rPr>
                <w:rFonts w:eastAsia="Times New Roman" w:cs="Times New Roman"/>
                <w:sz w:val="23"/>
              </w:rPr>
              <w:fldChar w:fldCharType="end"/>
            </w:r>
          </w:p>
        </w:tc>
      </w:tr>
      <w:tr w:rsidR="00BD279B" w14:paraId="02664F65" w14:textId="77777777">
        <w:trPr>
          <w:trHeight w:val="269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060B5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  <w:sz w:val="23"/>
              </w:rPr>
              <w:t>UTL7A Pex9-TEV-ProteinA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AC655" w14:textId="77777777" w:rsidR="00BD279B" w:rsidRDefault="001520E6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</w:rPr>
              <w:t xml:space="preserve">UTL7A </w:t>
            </w:r>
            <w:r>
              <w:rPr>
                <w:rFonts w:eastAsia="Times New Roman" w:cs="Times New Roman"/>
                <w:i/>
                <w:color w:val="000000"/>
              </w:rPr>
              <w:t>PEX9-TEV-ProteinA-kanMX6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7AF21" w14:textId="77777777" w:rsidR="00BD279B" w:rsidRDefault="001520E6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sz w:val="23"/>
              </w:rPr>
              <w:fldChar w:fldCharType="begin"/>
            </w:r>
            <w:r>
              <w:rPr>
                <w:rFonts w:eastAsia="Times New Roman" w:cs="Times New Roman"/>
                <w:sz w:val="23"/>
              </w:rPr>
              <w:instrText xml:space="preserve"> ADDIN EN.CITE </w:instrText>
            </w:r>
            <w:r>
              <w:rPr>
                <w:rFonts w:eastAsia="Times New Roman" w:cs="Times New Roman"/>
                <w:sz w:val="23"/>
              </w:rPr>
              <w:fldChar w:fldCharType="begin"/>
            </w:r>
            <w:r>
              <w:rPr>
                <w:rFonts w:eastAsia="Times New Roman" w:cs="Times New Roman"/>
                <w:sz w:val="23"/>
              </w:rPr>
              <w:instrText xml:space="preserve"> ADDIN EN.CITE.DATA </w:instrText>
            </w:r>
            <w:r>
              <w:rPr>
                <w:rFonts w:eastAsia="Times New Roman" w:cs="Times New Roman"/>
                <w:sz w:val="23"/>
              </w:rPr>
              <w:fldChar w:fldCharType="end"/>
            </w:r>
            <w:r>
              <w:rPr>
                <w:rFonts w:eastAsia="Times New Roman" w:cs="Times New Roman"/>
                <w:sz w:val="23"/>
              </w:rPr>
              <w:fldChar w:fldCharType="separate"/>
            </w:r>
            <w:r>
              <w:rPr>
                <w:rFonts w:eastAsia="Times New Roman" w:cs="Times New Roman"/>
                <w:sz w:val="23"/>
              </w:rPr>
              <w:t>(Effelsberg et al., 2016)</w:t>
            </w:r>
            <w:r>
              <w:rPr>
                <w:rFonts w:eastAsia="Times New Roman" w:cs="Times New Roman"/>
                <w:sz w:val="23"/>
              </w:rPr>
              <w:fldChar w:fldCharType="end"/>
            </w:r>
          </w:p>
        </w:tc>
      </w:tr>
    </w:tbl>
    <w:p w14:paraId="2A009755" w14:textId="77777777" w:rsidR="00BD279B" w:rsidRDefault="001520E6">
      <w:pPr>
        <w:spacing w:before="0" w:after="160" w:line="48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 </w:t>
      </w:r>
    </w:p>
    <w:p w14:paraId="0ED5C2C4" w14:textId="07717842" w:rsidR="00021701" w:rsidRDefault="00021701" w:rsidP="00021701">
      <w:pPr>
        <w:spacing w:before="0" w:after="200" w:line="85" w:lineRule="atLeast"/>
        <w:jc w:val="both"/>
        <w:rPr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Supplementary Table 2:</w:t>
      </w:r>
      <w:r>
        <w:rPr>
          <w:rFonts w:eastAsia="Times New Roman" w:cs="Times New Roman"/>
          <w:i/>
          <w:color w:val="000000"/>
          <w:szCs w:val="24"/>
        </w:rPr>
        <w:t xml:space="preserve"> </w:t>
      </w:r>
      <w:r>
        <w:rPr>
          <w:rFonts w:eastAsia="Times New Roman" w:cs="Times New Roman"/>
          <w:color w:val="000000"/>
          <w:szCs w:val="24"/>
        </w:rPr>
        <w:t>Plasmids u</w:t>
      </w:r>
      <w:r w:rsidR="00A67C2C">
        <w:rPr>
          <w:rFonts w:eastAsia="Times New Roman" w:cs="Times New Roman"/>
          <w:color w:val="000000"/>
          <w:szCs w:val="24"/>
        </w:rPr>
        <w:t>sed</w:t>
      </w:r>
      <w:r>
        <w:rPr>
          <w:rFonts w:eastAsia="Times New Roman" w:cs="Times New Roman"/>
          <w:color w:val="000000"/>
          <w:szCs w:val="24"/>
        </w:rPr>
        <w:t xml:space="preserve"> in this study</w:t>
      </w:r>
    </w:p>
    <w:tbl>
      <w:tblPr>
        <w:tblStyle w:val="Tabellenraster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1124"/>
        <w:gridCol w:w="2268"/>
        <w:gridCol w:w="1560"/>
        <w:gridCol w:w="4805"/>
      </w:tblGrid>
      <w:tr w:rsidR="009F1799" w14:paraId="6F48A021" w14:textId="582D3619" w:rsidTr="00A67C2C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D89FC" w14:textId="77777777" w:rsidR="00021701" w:rsidRDefault="00021701" w:rsidP="002C301F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Name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35C8A" w14:textId="77777777" w:rsidR="00021701" w:rsidRDefault="00021701" w:rsidP="002C301F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Description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20BB9" w14:textId="77777777" w:rsidR="00021701" w:rsidRDefault="00021701" w:rsidP="002C301F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Source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14502" w14:textId="3A75C78A" w:rsidR="00021701" w:rsidRDefault="00021701" w:rsidP="002C301F">
            <w:pPr>
              <w:spacing w:before="0" w:after="0" w:line="480" w:lineRule="atLeast"/>
              <w:jc w:val="both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Primer sequence</w:t>
            </w:r>
          </w:p>
        </w:tc>
      </w:tr>
      <w:tr w:rsidR="009F1799" w14:paraId="4F815BCC" w14:textId="4F413518" w:rsidTr="00A67C2C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40FB8" w14:textId="77777777" w:rsidR="00021701" w:rsidRDefault="00021701" w:rsidP="00021701">
            <w:r>
              <w:t>pDE07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BD7E3" w14:textId="788F9A99" w:rsidR="00021701" w:rsidRDefault="00021701" w:rsidP="00A67C2C">
            <w:pPr>
              <w:spacing w:before="0" w:after="0" w:line="480" w:lineRule="atLeast"/>
              <w:jc w:val="center"/>
            </w:pPr>
            <w:r>
              <w:rPr>
                <w:rFonts w:eastAsia="Times New Roman" w:cs="Times New Roman"/>
                <w:color w:val="000000"/>
                <w:sz w:val="23"/>
              </w:rPr>
              <w:t>pUG36-GFP-PCS60(531-543)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61BB3" w14:textId="77777777" w:rsidR="00021701" w:rsidRDefault="00021701" w:rsidP="00021701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sz w:val="23"/>
              </w:rPr>
              <w:fldChar w:fldCharType="begin"/>
            </w:r>
            <w:r>
              <w:rPr>
                <w:rFonts w:eastAsia="Times New Roman" w:cs="Times New Roman"/>
                <w:sz w:val="23"/>
              </w:rPr>
              <w:instrText xml:space="preserve"> ADDIN EN.CITE </w:instrText>
            </w:r>
            <w:r>
              <w:rPr>
                <w:rFonts w:eastAsia="Times New Roman" w:cs="Times New Roman"/>
                <w:sz w:val="23"/>
              </w:rPr>
              <w:fldChar w:fldCharType="begin"/>
            </w:r>
            <w:r>
              <w:rPr>
                <w:rFonts w:eastAsia="Times New Roman" w:cs="Times New Roman"/>
                <w:sz w:val="23"/>
              </w:rPr>
              <w:instrText xml:space="preserve"> ADDIN EN.CITE.DATA </w:instrText>
            </w:r>
            <w:r>
              <w:rPr>
                <w:rFonts w:eastAsia="Times New Roman" w:cs="Times New Roman"/>
                <w:sz w:val="23"/>
              </w:rPr>
              <w:fldChar w:fldCharType="end"/>
            </w:r>
            <w:r>
              <w:rPr>
                <w:rFonts w:eastAsia="Times New Roman" w:cs="Times New Roman"/>
                <w:sz w:val="23"/>
              </w:rPr>
              <w:fldChar w:fldCharType="separate"/>
            </w:r>
            <w:r>
              <w:rPr>
                <w:rFonts w:eastAsia="Times New Roman" w:cs="Times New Roman"/>
                <w:sz w:val="23"/>
              </w:rPr>
              <w:t>(Effelsberg et al., 2016)</w:t>
            </w:r>
            <w:r>
              <w:rPr>
                <w:rFonts w:eastAsia="Times New Roman" w:cs="Times New Roman"/>
                <w:sz w:val="23"/>
              </w:rPr>
              <w:fldChar w:fldCharType="end"/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EAB9E" w14:textId="77777777" w:rsidR="00021701" w:rsidRDefault="00021701" w:rsidP="00021701">
            <w:pPr>
              <w:spacing w:before="0" w:after="0" w:line="480" w:lineRule="atLeast"/>
              <w:jc w:val="both"/>
              <w:rPr>
                <w:rFonts w:eastAsia="Times New Roman" w:cs="Times New Roman"/>
                <w:sz w:val="23"/>
              </w:rPr>
            </w:pPr>
          </w:p>
        </w:tc>
      </w:tr>
      <w:tr w:rsidR="009F1799" w14:paraId="47B8AF02" w14:textId="492A9454" w:rsidTr="00A67C2C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B7CAC" w14:textId="77777777" w:rsidR="00021701" w:rsidRDefault="00021701" w:rsidP="00021701">
            <w:r>
              <w:t>pLDC14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AAAFA" w14:textId="2E3B2EEA" w:rsidR="00021701" w:rsidRDefault="00021701" w:rsidP="00A67C2C">
            <w:pPr>
              <w:spacing w:before="0" w:after="0" w:line="480" w:lineRule="atLeast"/>
              <w:jc w:val="center"/>
            </w:pPr>
            <w:r>
              <w:rPr>
                <w:rFonts w:eastAsia="Times New Roman" w:cs="Times New Roman"/>
                <w:color w:val="000000"/>
              </w:rPr>
              <w:t>pRS415-PEX9prom-PEX9-</w:t>
            </w:r>
            <w:r w:rsidR="00C3099C">
              <w:rPr>
                <w:rFonts w:eastAsia="Times New Roman" w:cs="Times New Roman"/>
                <w:color w:val="000000"/>
              </w:rPr>
              <w:t>TEV-</w:t>
            </w:r>
            <w:r>
              <w:rPr>
                <w:rFonts w:eastAsia="Times New Roman" w:cs="Times New Roman"/>
                <w:color w:val="000000"/>
              </w:rPr>
              <w:t>ProtA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E0028" w14:textId="77777777" w:rsidR="00021701" w:rsidRDefault="00021701" w:rsidP="00021701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sz w:val="23"/>
              </w:rPr>
              <w:t>This study 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942BF" w14:textId="77777777" w:rsidR="00021701" w:rsidRDefault="00021701" w:rsidP="00021701">
            <w:pPr>
              <w:spacing w:before="0" w:after="0" w:line="480" w:lineRule="atLeast"/>
              <w:jc w:val="both"/>
              <w:rPr>
                <w:rFonts w:eastAsia="Times New Roman" w:cs="Times New Roman"/>
                <w:sz w:val="23"/>
              </w:rPr>
            </w:pPr>
          </w:p>
        </w:tc>
      </w:tr>
      <w:tr w:rsidR="009F1799" w14:paraId="1573C49A" w14:textId="09D23FE7" w:rsidTr="00A67C2C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ECD93" w14:textId="77777777" w:rsidR="00021701" w:rsidRDefault="00021701" w:rsidP="00021701">
            <w:r>
              <w:t>pMAR28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13ED2" w14:textId="3427AE46" w:rsidR="00021701" w:rsidRDefault="00021701" w:rsidP="00A67C2C">
            <w:pPr>
              <w:spacing w:before="0" w:after="0" w:line="480" w:lineRule="atLeast"/>
              <w:jc w:val="center"/>
            </w:pPr>
            <w:r>
              <w:rPr>
                <w:rFonts w:eastAsia="Times New Roman" w:cs="Times New Roman"/>
                <w:color w:val="000000"/>
              </w:rPr>
              <w:t>pRS415-PEX9prom-Pex9C6A-</w:t>
            </w:r>
            <w:r w:rsidR="00C3099C">
              <w:rPr>
                <w:rFonts w:eastAsia="Times New Roman" w:cs="Times New Roman"/>
                <w:color w:val="000000"/>
              </w:rPr>
              <w:t>TEV-</w:t>
            </w:r>
            <w:r>
              <w:rPr>
                <w:rFonts w:eastAsia="Times New Roman" w:cs="Times New Roman"/>
                <w:color w:val="000000"/>
              </w:rPr>
              <w:t>ProtA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3BD87" w14:textId="77777777" w:rsidR="00021701" w:rsidRDefault="00021701" w:rsidP="00021701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  <w:p w14:paraId="65DAC992" w14:textId="77777777" w:rsidR="00021701" w:rsidRDefault="00021701" w:rsidP="00021701">
            <w:pPr>
              <w:spacing w:before="0" w:after="0" w:line="480" w:lineRule="atLeast"/>
              <w:jc w:val="both"/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A989D" w14:textId="0BA4749A" w:rsidR="00021701" w:rsidRDefault="009F1799" w:rsidP="00021701">
            <w:pPr>
              <w:spacing w:before="0" w:after="0" w:line="480" w:lineRule="atLeast"/>
              <w:jc w:val="both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RE6837: </w:t>
            </w:r>
            <w:r w:rsidRPr="00A67C2C">
              <w:rPr>
                <w:caps/>
              </w:rPr>
              <w:t>cgctcactggccgtcg</w:t>
            </w:r>
          </w:p>
          <w:p w14:paraId="60FC87E1" w14:textId="1B0EC34D" w:rsidR="009F1799" w:rsidRDefault="009F1799" w:rsidP="00021701">
            <w:pPr>
              <w:spacing w:before="0" w:after="0" w:line="480" w:lineRule="atLeast"/>
              <w:jc w:val="both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RE7262: </w:t>
            </w:r>
            <w:r w:rsidRPr="0082797E">
              <w:t>CGTACGCTGCAGGTCGAC</w:t>
            </w:r>
          </w:p>
          <w:p w14:paraId="31D1E006" w14:textId="77777777" w:rsidR="009F1799" w:rsidRDefault="009F1799" w:rsidP="00021701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 xml:space="preserve">RE7263: </w:t>
            </w:r>
            <w:r w:rsidRPr="00A67C2C">
              <w:rPr>
                <w:caps/>
              </w:rPr>
              <w:t>cgacggccagtgagcg</w:t>
            </w:r>
            <w:r w:rsidRPr="0082797E">
              <w:t>GAATTG</w:t>
            </w:r>
          </w:p>
          <w:p w14:paraId="06C944D6" w14:textId="02203790" w:rsidR="009F1799" w:rsidRDefault="009F1799" w:rsidP="00021701">
            <w:pPr>
              <w:spacing w:before="0" w:after="0" w:line="480" w:lineRule="atLeast"/>
              <w:jc w:val="both"/>
              <w:rPr>
                <w:rFonts w:eastAsia="Times New Roman" w:cs="Times New Roman"/>
                <w:color w:val="000000"/>
              </w:rPr>
            </w:pPr>
            <w:r>
              <w:t xml:space="preserve">               </w:t>
            </w:r>
            <w:r w:rsidRPr="0082797E">
              <w:t>TCTTGATTGGGTGCTTATGCTG</w:t>
            </w:r>
          </w:p>
          <w:p w14:paraId="0BE39BFB" w14:textId="77777777" w:rsidR="009F1799" w:rsidRDefault="009F1799" w:rsidP="00021701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 xml:space="preserve">RE7264: </w:t>
            </w:r>
            <w:r w:rsidRPr="0082797E">
              <w:t>GTCGACCTGCAGCGTACGATCC</w:t>
            </w:r>
          </w:p>
          <w:p w14:paraId="4096302A" w14:textId="77777777" w:rsidR="009F1799" w:rsidRDefault="009F1799" w:rsidP="00021701">
            <w:pPr>
              <w:spacing w:before="0" w:after="0" w:line="480" w:lineRule="atLeast"/>
              <w:jc w:val="both"/>
            </w:pPr>
            <w:r>
              <w:t xml:space="preserve">               </w:t>
            </w:r>
            <w:r w:rsidRPr="0082797E">
              <w:t>ATTTTGTTATAAATAGCTTTTAA</w:t>
            </w:r>
          </w:p>
          <w:p w14:paraId="61EA4254" w14:textId="5590D107" w:rsidR="009F1799" w:rsidRDefault="009F1799" w:rsidP="00021701">
            <w:pPr>
              <w:spacing w:before="0" w:after="0" w:line="480" w:lineRule="atLeast"/>
              <w:jc w:val="both"/>
              <w:rPr>
                <w:rFonts w:eastAsia="Times New Roman" w:cs="Times New Roman"/>
                <w:color w:val="000000"/>
              </w:rPr>
            </w:pPr>
            <w:r>
              <w:t xml:space="preserve">               </w:t>
            </w:r>
            <w:r w:rsidRPr="0082797E">
              <w:t>GGTTG</w:t>
            </w:r>
          </w:p>
        </w:tc>
      </w:tr>
      <w:tr w:rsidR="009F1799" w14:paraId="5C3C7CA2" w14:textId="72FF8BCF" w:rsidTr="00A67C2C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A0444" w14:textId="77777777" w:rsidR="00021701" w:rsidRDefault="00021701" w:rsidP="00021701">
            <w:r>
              <w:lastRenderedPageBreak/>
              <w:t>pMAR29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260A5" w14:textId="2BCE80A1" w:rsidR="00021701" w:rsidRDefault="00021701" w:rsidP="00021701">
            <w:pPr>
              <w:spacing w:before="0" w:after="0" w:line="480" w:lineRule="atLeast"/>
            </w:pPr>
            <w:r>
              <w:rPr>
                <w:rFonts w:eastAsia="Times New Roman" w:cs="Times New Roman"/>
                <w:color w:val="000000"/>
                <w:sz w:val="23"/>
              </w:rPr>
              <w:t>pUG36-GFP-PCS60(531-543)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27FC5" w14:textId="77777777" w:rsidR="00021701" w:rsidRDefault="00021701" w:rsidP="00021701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>This study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A2D73" w14:textId="77777777" w:rsidR="009F1799" w:rsidRDefault="009F1799" w:rsidP="00021701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 xml:space="preserve">RE7307: </w:t>
            </w:r>
            <w:r w:rsidRPr="0018244E">
              <w:t>GATGAACGAAGTTACTGCTTCC</w:t>
            </w:r>
          </w:p>
          <w:p w14:paraId="37521763" w14:textId="101FB04C" w:rsidR="00021701" w:rsidRDefault="009F1799" w:rsidP="00021701">
            <w:pPr>
              <w:spacing w:before="0" w:after="0" w:line="480" w:lineRule="atLeast"/>
              <w:jc w:val="both"/>
              <w:rPr>
                <w:rFonts w:eastAsia="Times New Roman" w:cs="Times New Roman"/>
                <w:color w:val="000000"/>
              </w:rPr>
            </w:pPr>
            <w:r>
              <w:t xml:space="preserve">               </w:t>
            </w:r>
            <w:r w:rsidRPr="0018244E">
              <w:t>ATAACTGGTGAC</w:t>
            </w:r>
          </w:p>
          <w:p w14:paraId="6439A698" w14:textId="77777777" w:rsidR="009F1799" w:rsidRDefault="009F1799" w:rsidP="00021701">
            <w:pPr>
              <w:spacing w:before="0" w:after="0" w:line="480" w:lineRule="atLeast"/>
              <w:jc w:val="both"/>
            </w:pPr>
            <w:r>
              <w:rPr>
                <w:rFonts w:eastAsia="Times New Roman" w:cs="Times New Roman"/>
                <w:color w:val="000000"/>
              </w:rPr>
              <w:t xml:space="preserve">RE7308: </w:t>
            </w:r>
            <w:r w:rsidRPr="0018244E">
              <w:t>GTCACCAGTTATGGAAGCAGTA</w:t>
            </w:r>
          </w:p>
          <w:p w14:paraId="00AB5B3D" w14:textId="606FE80D" w:rsidR="009F1799" w:rsidRDefault="009F1799" w:rsidP="00021701">
            <w:pPr>
              <w:spacing w:before="0" w:after="0" w:line="480" w:lineRule="atLeast"/>
              <w:jc w:val="both"/>
              <w:rPr>
                <w:rFonts w:eastAsia="Times New Roman" w:cs="Times New Roman"/>
                <w:color w:val="000000"/>
              </w:rPr>
            </w:pPr>
            <w:r>
              <w:t xml:space="preserve">               </w:t>
            </w:r>
            <w:r w:rsidRPr="0018244E">
              <w:t>ACTTCGTTCATC</w:t>
            </w:r>
          </w:p>
          <w:p w14:paraId="50A36CF3" w14:textId="55964394" w:rsidR="009F1799" w:rsidRDefault="009F1799" w:rsidP="00021701">
            <w:pPr>
              <w:spacing w:before="0" w:after="0" w:line="480" w:lineRule="atLeast"/>
              <w:jc w:val="both"/>
              <w:rPr>
                <w:rFonts w:eastAsia="Times New Roman" w:cs="Times New Roman"/>
                <w:color w:val="000000"/>
              </w:rPr>
            </w:pPr>
          </w:p>
        </w:tc>
      </w:tr>
    </w:tbl>
    <w:p w14:paraId="3FA99E5B" w14:textId="77777777" w:rsidR="00021701" w:rsidRDefault="00021701" w:rsidP="00021701">
      <w:pPr>
        <w:spacing w:before="0" w:after="200" w:line="85" w:lineRule="atLeast"/>
        <w:jc w:val="both"/>
        <w:rPr>
          <w:rFonts w:eastAsia="Times New Roman" w:cs="Times New Roman"/>
          <w:b/>
          <w:color w:val="000000"/>
          <w:szCs w:val="24"/>
        </w:rPr>
      </w:pPr>
    </w:p>
    <w:p w14:paraId="02BC5A02" w14:textId="77777777" w:rsidR="00021701" w:rsidRDefault="00021701">
      <w:pPr>
        <w:spacing w:before="240"/>
        <w:rPr>
          <w:rFonts w:eastAsia="Times New Roman" w:cs="Times New Roman"/>
          <w:b/>
          <w:color w:val="000000"/>
        </w:rPr>
      </w:pPr>
    </w:p>
    <w:p w14:paraId="354090F3" w14:textId="53947E41" w:rsidR="00BD279B" w:rsidRPr="00A67C2C" w:rsidRDefault="001520E6">
      <w:pPr>
        <w:spacing w:before="240"/>
        <w:rPr>
          <w:rFonts w:eastAsia="Times New Roman" w:cs="Times New Roman"/>
          <w:b/>
          <w:color w:val="000000"/>
          <w:lang w:val="de-DE"/>
        </w:rPr>
      </w:pPr>
      <w:r w:rsidRPr="00A67C2C">
        <w:rPr>
          <w:rFonts w:eastAsia="Times New Roman" w:cs="Times New Roman"/>
          <w:b/>
          <w:color w:val="000000"/>
          <w:lang w:val="de-DE"/>
        </w:rPr>
        <w:t>References</w:t>
      </w:r>
    </w:p>
    <w:p w14:paraId="0905776C" w14:textId="77777777" w:rsidR="00BD279B" w:rsidRDefault="001520E6">
      <w:pPr>
        <w:pStyle w:val="EndNoteBibliography"/>
        <w:spacing w:after="0"/>
        <w:ind w:left="720" w:hanging="720"/>
        <w:rPr>
          <w:lang w:val="de-DE"/>
        </w:rPr>
      </w:pPr>
      <w:r>
        <w:rPr>
          <w:rFonts w:eastAsia="Times New Roman"/>
          <w:bCs/>
          <w:color w:val="000000"/>
        </w:rPr>
        <w:fldChar w:fldCharType="begin"/>
      </w:r>
      <w:r>
        <w:rPr>
          <w:rFonts w:eastAsia="Times New Roman"/>
          <w:bCs/>
          <w:color w:val="000000"/>
          <w:lang w:val="de-DE"/>
        </w:rPr>
        <w:instrText xml:space="preserve"> ADDIN EN.REFLIST </w:instrText>
      </w:r>
      <w:r>
        <w:rPr>
          <w:rFonts w:eastAsia="Times New Roman"/>
          <w:bCs/>
          <w:color w:val="000000"/>
        </w:rPr>
        <w:fldChar w:fldCharType="separate"/>
      </w:r>
      <w:r>
        <w:rPr>
          <w:lang w:val="de-DE"/>
        </w:rPr>
        <w:t xml:space="preserve">Effelsberg, D., Cruz-Zaragoza, L.D., Schliebs, W., and Erdmann, R. (2016). </w:t>
      </w:r>
      <w:r>
        <w:t xml:space="preserve">Pex9p is a new yeast peroxisomal import receptor for PTS1-containing proteins. </w:t>
      </w:r>
      <w:r>
        <w:rPr>
          <w:i/>
          <w:lang w:val="de-DE"/>
        </w:rPr>
        <w:t>J Cell Sci</w:t>
      </w:r>
      <w:r>
        <w:rPr>
          <w:lang w:val="de-DE"/>
        </w:rPr>
        <w:t xml:space="preserve"> 129(21)</w:t>
      </w:r>
      <w:r>
        <w:rPr>
          <w:b/>
          <w:lang w:val="de-DE"/>
        </w:rPr>
        <w:t>,</w:t>
      </w:r>
      <w:r>
        <w:rPr>
          <w:lang w:val="de-DE"/>
        </w:rPr>
        <w:t xml:space="preserve"> 4057-4066. doi: 10.1242/jcs.195271.</w:t>
      </w:r>
    </w:p>
    <w:p w14:paraId="31C3261A" w14:textId="77777777" w:rsidR="00BD279B" w:rsidRDefault="001520E6">
      <w:pPr>
        <w:pStyle w:val="EndNoteBibliography"/>
        <w:spacing w:after="0"/>
        <w:ind w:left="720" w:hanging="720"/>
        <w:rPr>
          <w:lang w:val="de-DE"/>
        </w:rPr>
      </w:pPr>
      <w:r>
        <w:rPr>
          <w:lang w:val="de-DE"/>
        </w:rPr>
        <w:t xml:space="preserve">Erdmann, R., Veenhuis, M., Mertens, D., and Kunau, W.-H. (1989). </w:t>
      </w:r>
      <w:r>
        <w:t xml:space="preserve">Isolation of peroxisome-deficient mutants of </w:t>
      </w:r>
      <w:r>
        <w:rPr>
          <w:i/>
        </w:rPr>
        <w:t>Saccharomyces cerevisiae</w:t>
      </w:r>
      <w:r>
        <w:t xml:space="preserve">. </w:t>
      </w:r>
      <w:r>
        <w:rPr>
          <w:i/>
        </w:rPr>
        <w:t xml:space="preserve">Proc. Natl. </w:t>
      </w:r>
      <w:r>
        <w:rPr>
          <w:i/>
          <w:lang w:val="de-DE"/>
        </w:rPr>
        <w:t>Acad. Sci. USA,</w:t>
      </w:r>
      <w:r>
        <w:rPr>
          <w:lang w:val="de-DE"/>
        </w:rPr>
        <w:t xml:space="preserve"> 86</w:t>
      </w:r>
      <w:r>
        <w:rPr>
          <w:b/>
          <w:lang w:val="de-DE"/>
        </w:rPr>
        <w:t>,</w:t>
      </w:r>
      <w:r>
        <w:rPr>
          <w:lang w:val="de-DE"/>
        </w:rPr>
        <w:t xml:space="preserve"> 2432-2436.</w:t>
      </w:r>
    </w:p>
    <w:p w14:paraId="2699924E" w14:textId="77777777" w:rsidR="00BD279B" w:rsidRDefault="001520E6">
      <w:pPr>
        <w:pStyle w:val="EndNoteBibliography"/>
        <w:spacing w:after="0"/>
        <w:ind w:left="720" w:hanging="720"/>
      </w:pPr>
      <w:r>
        <w:rPr>
          <w:lang w:val="de-DE"/>
        </w:rPr>
        <w:t xml:space="preserve">Girzalsky, W., Rehling , P., Stein, K., Kipper, J., Blank, L., Kunau, W.-H., et al. </w:t>
      </w:r>
      <w:r>
        <w:t xml:space="preserve">(1999). Involvement of Pex13p in Pex14p localization and peroxisomal targeting signal 2 dependent protein import into peroxisomes. </w:t>
      </w:r>
      <w:r>
        <w:rPr>
          <w:i/>
        </w:rPr>
        <w:t>J. Cell Biol.</w:t>
      </w:r>
      <w:r>
        <w:t xml:space="preserve"> 144(6)</w:t>
      </w:r>
      <w:r>
        <w:rPr>
          <w:b/>
        </w:rPr>
        <w:t>,</w:t>
      </w:r>
      <w:r>
        <w:t xml:space="preserve"> 1151-1162.</w:t>
      </w:r>
    </w:p>
    <w:p w14:paraId="6C8E9286" w14:textId="77777777" w:rsidR="00BD279B" w:rsidRDefault="001520E6">
      <w:pPr>
        <w:pStyle w:val="EndNoteBibliography"/>
        <w:spacing w:after="0"/>
        <w:ind w:left="720" w:hanging="720"/>
        <w:rPr>
          <w:lang w:val="de-DE"/>
        </w:rPr>
      </w:pPr>
      <w:r>
        <w:t xml:space="preserve">Kiel, J.A., Emmrich, K., Meyer, H.E., and Kunau, W.H. (2005). Ubiquitination of the peroxisomal targeting signal type 1 receptor, Pex5p, suggests the presence of a quality control mechanism during peroxisomal matrix protein import. </w:t>
      </w:r>
      <w:r>
        <w:rPr>
          <w:i/>
          <w:lang w:val="de-DE"/>
        </w:rPr>
        <w:t>J Biol Chem</w:t>
      </w:r>
      <w:r>
        <w:rPr>
          <w:lang w:val="de-DE"/>
        </w:rPr>
        <w:t xml:space="preserve"> 280(3)</w:t>
      </w:r>
      <w:r>
        <w:rPr>
          <w:b/>
          <w:lang w:val="de-DE"/>
        </w:rPr>
        <w:t>,</w:t>
      </w:r>
      <w:r>
        <w:rPr>
          <w:lang w:val="de-DE"/>
        </w:rPr>
        <w:t xml:space="preserve"> 1921-1930.</w:t>
      </w:r>
    </w:p>
    <w:p w14:paraId="349816DE" w14:textId="77777777" w:rsidR="00BD279B" w:rsidRDefault="001520E6">
      <w:pPr>
        <w:pStyle w:val="EndNoteBibliography"/>
        <w:ind w:left="720" w:hanging="720"/>
      </w:pPr>
      <w:r>
        <w:rPr>
          <w:lang w:val="de-DE"/>
        </w:rPr>
        <w:t xml:space="preserve">Platta, H.W., El Magraoui, F., Schlee, D., Grunau, S., Girzalsky, W., and Erdmann, R. (2007). </w:t>
      </w:r>
      <w:r>
        <w:t xml:space="preserve">Ubiquitination of the peroxisomal import receptor Pex5p is required for its recycling. </w:t>
      </w:r>
      <w:r>
        <w:rPr>
          <w:i/>
        </w:rPr>
        <w:t>J Cell Biol</w:t>
      </w:r>
      <w:r>
        <w:t xml:space="preserve"> 177(2)</w:t>
      </w:r>
      <w:r>
        <w:rPr>
          <w:b/>
        </w:rPr>
        <w:t>,</w:t>
      </w:r>
      <w:r>
        <w:t xml:space="preserve"> 197-204.</w:t>
      </w:r>
    </w:p>
    <w:p w14:paraId="49B2039C" w14:textId="77777777" w:rsidR="00BD279B" w:rsidRDefault="001520E6">
      <w:pPr>
        <w:spacing w:before="240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fldChar w:fldCharType="end"/>
      </w:r>
    </w:p>
    <w:sectPr w:rsidR="00BD279B">
      <w:headerReference w:type="even" r:id="rId7"/>
      <w:footerReference w:type="even" r:id="rId8"/>
      <w:footerReference w:type="default" r:id="rId9"/>
      <w:headerReference w:type="first" r:id="rId1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E97CA" w14:textId="77777777" w:rsidR="00AA5D77" w:rsidRDefault="00AA5D77">
      <w:pPr>
        <w:spacing w:before="0" w:after="0"/>
      </w:pPr>
      <w:r>
        <w:separator/>
      </w:r>
    </w:p>
  </w:endnote>
  <w:endnote w:type="continuationSeparator" w:id="0">
    <w:p w14:paraId="62B60E31" w14:textId="77777777" w:rsidR="00AA5D77" w:rsidRDefault="00AA5D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4B33D" w14:textId="77777777" w:rsidR="00BD279B" w:rsidRDefault="001520E6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9C4890" wp14:editId="5C98A5A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508759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FA3A90" w14:textId="77777777" w:rsidR="00BD279B" w:rsidRDefault="001520E6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1" style="position:absolute;mso-wrap-distance-left:9.0pt;mso-wrap-distance-top:0.0pt;mso-wrap-distance-right:9.0pt;mso-wrap-distance-bottom:0.0pt;z-index:251659264;o:allowoverlap:true;o:allowincell:true;mso-position-horizontal-relative:margin;mso-position-horizontal:right;mso-position-vertical-relative:bottom-margin-area;mso-position-vertical:top;width:118.8pt;height:31.1pt;v-text-anchor:top;" coordsize="100000,100000" path="" filled="f" strokeweight="0.50pt">
              <v:path textboxrect="0,0,0,0"/>
              <v:textbox>
                <w:txbxContent>
                  <w:p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 xml:space="preserve"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1FFF5" w14:textId="77777777" w:rsidR="00BD279B" w:rsidRDefault="001520E6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67182D11" wp14:editId="2585DBD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2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508759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15B4BF" w14:textId="77777777" w:rsidR="00BD279B" w:rsidRDefault="001520E6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1" o:spid="_x0000_s1" o:spt="1" style="position:absolute;mso-wrap-distance-left:9.0pt;mso-wrap-distance-top:0.0pt;mso-wrap-distance-right:9.0pt;mso-wrap-distance-bottom:0.0pt;z-index:251646976;o:allowoverlap:true;o:allowincell:true;mso-position-horizontal-relative:margin;mso-position-horizontal:right;mso-position-vertical-relative:bottom-margin-area;mso-position-vertical:top;width:118.8pt;height:31.1pt;v-text-anchor:top;" coordsize="100000,100000" path="" filled="f" strokeweight="0.50pt">
              <v:path textboxrect="0,0,0,0"/>
              <v:textbox>
                <w:txbxContent>
                  <w:p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 xml:space="preserve"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1E5F3A" w14:textId="77777777" w:rsidR="00AA5D77" w:rsidRDefault="00AA5D77">
      <w:pPr>
        <w:spacing w:after="0"/>
      </w:pPr>
      <w:r>
        <w:separator/>
      </w:r>
    </w:p>
  </w:footnote>
  <w:footnote w:type="continuationSeparator" w:id="0">
    <w:p w14:paraId="220F9793" w14:textId="77777777" w:rsidR="00AA5D77" w:rsidRDefault="00AA5D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31F3E" w14:textId="77777777" w:rsidR="00BD279B" w:rsidRDefault="001520E6">
    <w:pPr>
      <w:rPr>
        <w:rFonts w:cs="Times New Roman"/>
      </w:rPr>
    </w:pP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8E8DB" w14:textId="77777777" w:rsidR="00BD279B" w:rsidRDefault="001520E6">
    <w:r>
      <w:rPr>
        <w:b/>
        <w:noProof/>
        <w:color w:val="A6A6A6" w:themeColor="background1" w:themeShade="A6"/>
        <w:lang w:val="en-GB" w:eastAsia="en-GB"/>
      </w:rPr>
      <mc:AlternateContent>
        <mc:Choice Requires="wpg">
          <w:drawing>
            <wp:inline distT="0" distB="0" distL="0" distR="0" wp14:anchorId="1B507C56" wp14:editId="79BEBAEB">
              <wp:extent cx="1382534" cy="497091"/>
              <wp:effectExtent l="0" t="0" r="0" b="0"/>
              <wp:docPr id="1" name="Picture 7" descr="C:\Users\Elaine.Scott\Documents\LaTex\____TEST____Frontiers_LaTeX_Templates_V2.5\Frontiers LaTeX (Science, Health and Engineering) V2.5 - with Supplementary material (V1.2)\logo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C:\Users\Elaine.Scott\Documents\LaTex\____TEST____Frontiers_LaTeX_Templates_V2.5\Frontiers LaTeX (Science, Health and Engineering) V2.5 - with Supplementary material (V1.2)\logo1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34909" cy="5518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08.9pt;height:39.1pt;">
              <v:path textboxrect="0,0,0,0"/>
              <v:imagedata r:id="rId2" o:title=""/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D23E6D"/>
    <w:multiLevelType w:val="hybridMultilevel"/>
    <w:tmpl w:val="3D50995E"/>
    <w:lvl w:ilvl="0" w:tplc="5B60F8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7A69E0">
      <w:start w:val="1"/>
      <w:numFmt w:val="lowerLetter"/>
      <w:lvlText w:val="%2."/>
      <w:lvlJc w:val="left"/>
      <w:pPr>
        <w:ind w:left="1440" w:hanging="360"/>
      </w:pPr>
    </w:lvl>
    <w:lvl w:ilvl="2" w:tplc="212CFE66">
      <w:start w:val="1"/>
      <w:numFmt w:val="lowerRoman"/>
      <w:lvlText w:val="%3."/>
      <w:lvlJc w:val="right"/>
      <w:pPr>
        <w:ind w:left="2160" w:hanging="180"/>
      </w:pPr>
    </w:lvl>
    <w:lvl w:ilvl="3" w:tplc="1B1674F6">
      <w:start w:val="1"/>
      <w:numFmt w:val="decimal"/>
      <w:lvlText w:val="%4."/>
      <w:lvlJc w:val="left"/>
      <w:pPr>
        <w:ind w:left="2880" w:hanging="360"/>
      </w:pPr>
    </w:lvl>
    <w:lvl w:ilvl="4" w:tplc="776E3088">
      <w:start w:val="1"/>
      <w:numFmt w:val="lowerLetter"/>
      <w:lvlText w:val="%5."/>
      <w:lvlJc w:val="left"/>
      <w:pPr>
        <w:ind w:left="3600" w:hanging="360"/>
      </w:pPr>
    </w:lvl>
    <w:lvl w:ilvl="5" w:tplc="40C42BEE">
      <w:start w:val="1"/>
      <w:numFmt w:val="lowerRoman"/>
      <w:lvlText w:val="%6."/>
      <w:lvlJc w:val="right"/>
      <w:pPr>
        <w:ind w:left="4320" w:hanging="180"/>
      </w:pPr>
    </w:lvl>
    <w:lvl w:ilvl="6" w:tplc="C9EE4D6C">
      <w:start w:val="1"/>
      <w:numFmt w:val="decimal"/>
      <w:lvlText w:val="%7."/>
      <w:lvlJc w:val="left"/>
      <w:pPr>
        <w:ind w:left="5040" w:hanging="360"/>
      </w:pPr>
    </w:lvl>
    <w:lvl w:ilvl="7" w:tplc="7D2EAD06">
      <w:start w:val="1"/>
      <w:numFmt w:val="lowerLetter"/>
      <w:lvlText w:val="%8."/>
      <w:lvlJc w:val="left"/>
      <w:pPr>
        <w:ind w:left="5760" w:hanging="360"/>
      </w:pPr>
    </w:lvl>
    <w:lvl w:ilvl="8" w:tplc="483A52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15B6E"/>
    <w:multiLevelType w:val="hybridMultilevel"/>
    <w:tmpl w:val="8FFEABB0"/>
    <w:lvl w:ilvl="0" w:tplc="024C6F70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7DE11B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9CC02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E4FE4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4FA322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96C7DA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95E4DC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2E03BE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460C60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C965DA4"/>
    <w:multiLevelType w:val="hybridMultilevel"/>
    <w:tmpl w:val="35D22070"/>
    <w:styleLink w:val="Headings"/>
    <w:lvl w:ilvl="0" w:tplc="DDACBA8A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84E6AC0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plc="D0B8B318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 w:tplc="454028DC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 w:tplc="CE3A138E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 w:tplc="8DD0E608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 w:tplc="45E001AA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 w:tplc="211A4F06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 w:tplc="18D03774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52CF0B5E"/>
    <w:multiLevelType w:val="hybridMultilevel"/>
    <w:tmpl w:val="727EAF54"/>
    <w:lvl w:ilvl="0" w:tplc="942E15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E049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9436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10F2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3C3E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9C6B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62E5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88CA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2217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C05B8"/>
    <w:multiLevelType w:val="hybridMultilevel"/>
    <w:tmpl w:val="1A06DFB4"/>
    <w:lvl w:ilvl="0" w:tplc="783C0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E449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369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E07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CC39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FC25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2A01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686F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0ECE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307543"/>
    <w:multiLevelType w:val="hybridMultilevel"/>
    <w:tmpl w:val="C9E02B5A"/>
    <w:lvl w:ilvl="0" w:tplc="75A23CD2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 w:tplc="D524816E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 w:tplc="F4FC236E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 w:tplc="AD9A665C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 w:tplc="68F055A0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 w:tplc="3D4C0F4A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 w:tplc="D70A31A2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 w:tplc="71E86CA0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 w:tplc="99E44580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6261EF3"/>
    <w:multiLevelType w:val="hybridMultilevel"/>
    <w:tmpl w:val="0AC2387A"/>
    <w:lvl w:ilvl="0" w:tplc="F8C2EBE4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49C6230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plc="4EDCD5C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 w:tplc="0770CDF0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 w:tplc="0DA030A8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 w:tplc="F11EAE66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 w:tplc="35FC6350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 w:tplc="533A5B88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 w:tplc="0990323C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1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trackRevision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79B"/>
    <w:rsid w:val="00021701"/>
    <w:rsid w:val="001520E6"/>
    <w:rsid w:val="009F1799"/>
    <w:rsid w:val="00A67C2C"/>
    <w:rsid w:val="00AA5D77"/>
    <w:rsid w:val="00BD279B"/>
    <w:rsid w:val="00C3099C"/>
    <w:rsid w:val="00DF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D7F4E"/>
  <w15:docId w15:val="{03D906F9-15C6-4332-B895-C596C8928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pPr>
      <w:keepNext/>
      <w:keepLines/>
      <w:numPr>
        <w:ilvl w:val="2"/>
        <w:numId w:val="19"/>
      </w:numPr>
      <w:spacing w:before="40" w:after="120"/>
      <w:outlineLvl w:val="2"/>
    </w:pPr>
    <w:rPr>
      <w:rFonts w:eastAsia="Cambria" w:cs="Cambria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pPr>
      <w:numPr>
        <w:ilvl w:val="4"/>
      </w:numPr>
      <w:outlineLvl w:val="4"/>
    </w:p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Untertitel"/>
    <w:next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2"/>
    <w:rPr>
      <w:rFonts w:ascii="Times New Roman" w:eastAsia="Cambria" w:hAnsi="Times New Roman" w:cs="Cambria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Pr>
      <w:rFonts w:ascii="Times New Roman" w:eastAsia="Cambria" w:hAnsi="Times New Roman" w:cs="Cambria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Pr>
      <w:rFonts w:ascii="Times New Roman" w:eastAsia="Cambria" w:hAnsi="Times New Roman" w:cs="Cambria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rPr>
      <w:rFonts w:ascii="Cambria" w:hAnsi="Cambr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el">
    <w:name w:val="Title"/>
    <w:basedOn w:val="Standard"/>
    <w:next w:val="Standard"/>
    <w:link w:val="TitelZchn"/>
    <w:qFormat/>
    <w:pPr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pPr>
      <w:spacing w:after="120"/>
    </w:pPr>
    <w:rPr>
      <w:i/>
    </w:rPr>
  </w:style>
  <w:style w:type="paragraph" w:customStyle="1" w:styleId="EndNoteBibliographyTitle">
    <w:name w:val="EndNote Bibliography Title"/>
    <w:basedOn w:val="Standard"/>
    <w:link w:val="EndNoteBibliographyTitleZchn"/>
    <w:pPr>
      <w:spacing w:after="0"/>
      <w:jc w:val="center"/>
    </w:pPr>
    <w:rPr>
      <w:rFonts w:cs="Times New Roman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Pr>
      <w:rFonts w:ascii="Times New Roman" w:hAnsi="Times New Roman" w:cs="Times New Roman"/>
      <w:sz w:val="24"/>
    </w:rPr>
  </w:style>
  <w:style w:type="paragraph" w:customStyle="1" w:styleId="EndNoteBibliography">
    <w:name w:val="EndNote Bibliography"/>
    <w:basedOn w:val="Standard"/>
    <w:link w:val="EndNoteBibliographyZchn"/>
    <w:rPr>
      <w:rFonts w:cs="Times New Roman"/>
    </w:rPr>
  </w:style>
  <w:style w:type="character" w:customStyle="1" w:styleId="EndNoteBibliographyZchn">
    <w:name w:val="EndNote Bibliography Zchn"/>
    <w:basedOn w:val="Absatz-Standardschriftart"/>
    <w:link w:val="EndNoteBibliography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1254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Wolfgang Schliebs</cp:lastModifiedBy>
  <cp:revision>2</cp:revision>
  <dcterms:created xsi:type="dcterms:W3CDTF">2020-08-28T13:16:00Z</dcterms:created>
  <dcterms:modified xsi:type="dcterms:W3CDTF">2020-08-28T13:16:00Z</dcterms:modified>
</cp:coreProperties>
</file>