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5BAB2" w14:textId="10F261D1" w:rsidR="001B2FAD" w:rsidRPr="00155935" w:rsidRDefault="00155935" w:rsidP="001B2FAD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Supplementary </w:t>
      </w:r>
      <w:r w:rsidR="001B2FAD" w:rsidRPr="00155935"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>T</w:t>
      </w:r>
      <w:r w:rsidR="001B2FAD" w:rsidRPr="00155935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able 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S</w:t>
      </w:r>
      <w:r w:rsidR="001B2FAD" w:rsidRPr="00155935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1</w:t>
      </w:r>
      <w:r w:rsidR="001B2FAD" w:rsidRPr="00155935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 xml:space="preserve"> </w:t>
      </w:r>
      <w:r w:rsidR="001B2FAD" w:rsidRPr="00155935">
        <w:rPr>
          <w:rFonts w:ascii="Times New Roman" w:hAnsi="Times New Roman" w:cs="Times New Roman"/>
          <w:color w:val="000000" w:themeColor="text1"/>
          <w:sz w:val="16"/>
          <w:szCs w:val="16"/>
        </w:rPr>
        <w:t>Intragroup correlation for semen parameters and alcohol intake.</w:t>
      </w:r>
    </w:p>
    <w:tbl>
      <w:tblPr>
        <w:tblW w:w="5000" w:type="pct"/>
        <w:tblBorders>
          <w:top w:val="single" w:sz="12" w:space="0" w:color="7F7F7F"/>
          <w:bottom w:val="single" w:sz="12" w:space="0" w:color="7F7F7F"/>
        </w:tblBorders>
        <w:tblLook w:val="04A0" w:firstRow="1" w:lastRow="0" w:firstColumn="1" w:lastColumn="0" w:noHBand="0" w:noVBand="1"/>
      </w:tblPr>
      <w:tblGrid>
        <w:gridCol w:w="1566"/>
        <w:gridCol w:w="1787"/>
        <w:gridCol w:w="1651"/>
        <w:gridCol w:w="1651"/>
        <w:gridCol w:w="1651"/>
      </w:tblGrid>
      <w:tr w:rsidR="00155935" w:rsidRPr="00155935" w14:paraId="112C3297" w14:textId="77777777" w:rsidTr="00B829FE">
        <w:tc>
          <w:tcPr>
            <w:tcW w:w="942" w:type="pct"/>
            <w:tcBorders>
              <w:top w:val="single" w:sz="12" w:space="0" w:color="7F7F7F"/>
              <w:bottom w:val="single" w:sz="8" w:space="0" w:color="7F7F7F"/>
            </w:tcBorders>
            <w:shd w:val="clear" w:color="auto" w:fill="auto"/>
          </w:tcPr>
          <w:p w14:paraId="3AE84217" w14:textId="77777777" w:rsidR="001B2FAD" w:rsidRPr="00155935" w:rsidRDefault="001B2FAD" w:rsidP="00B829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6"/>
              </w:rPr>
              <w:t>Clinical characteristics</w:t>
            </w:r>
          </w:p>
        </w:tc>
        <w:tc>
          <w:tcPr>
            <w:tcW w:w="2069" w:type="pct"/>
            <w:gridSpan w:val="2"/>
            <w:tcBorders>
              <w:top w:val="single" w:sz="12" w:space="0" w:color="7F7F7F"/>
              <w:bottom w:val="single" w:sz="8" w:space="0" w:color="7F7F7F"/>
            </w:tcBorders>
            <w:shd w:val="clear" w:color="auto" w:fill="auto"/>
          </w:tcPr>
          <w:p w14:paraId="7B3C36E8" w14:textId="77777777" w:rsidR="001B2FAD" w:rsidRPr="00155935" w:rsidRDefault="001B2FAD" w:rsidP="00B829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6"/>
              </w:rPr>
              <w:t>Primary infertile men</w:t>
            </w:r>
            <w:r w:rsidRPr="0015593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6"/>
              </w:rPr>
              <w:t xml:space="preserve"> </w:t>
            </w:r>
            <w:r w:rsidRPr="001559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6"/>
              </w:rPr>
              <w:t>(n=544)</w:t>
            </w:r>
          </w:p>
        </w:tc>
        <w:tc>
          <w:tcPr>
            <w:tcW w:w="1988" w:type="pct"/>
            <w:gridSpan w:val="2"/>
            <w:tcBorders>
              <w:top w:val="single" w:sz="12" w:space="0" w:color="7F7F7F"/>
              <w:bottom w:val="single" w:sz="8" w:space="0" w:color="7F7F7F"/>
            </w:tcBorders>
            <w:shd w:val="clear" w:color="auto" w:fill="auto"/>
          </w:tcPr>
          <w:p w14:paraId="50135838" w14:textId="77777777" w:rsidR="001B2FAD" w:rsidRPr="00155935" w:rsidRDefault="001B2FAD" w:rsidP="00B829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6"/>
              </w:rPr>
              <w:t>Secondary infertile men</w:t>
            </w:r>
            <w:r w:rsidRPr="0015593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6"/>
              </w:rPr>
              <w:t xml:space="preserve"> </w:t>
            </w:r>
            <w:r w:rsidRPr="001559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6"/>
              </w:rPr>
              <w:t>(n=232)</w:t>
            </w:r>
          </w:p>
        </w:tc>
      </w:tr>
      <w:tr w:rsidR="00155935" w:rsidRPr="00155935" w14:paraId="4BB45B5E" w14:textId="77777777" w:rsidTr="00B829FE">
        <w:tc>
          <w:tcPr>
            <w:tcW w:w="942" w:type="pct"/>
            <w:tcBorders>
              <w:top w:val="single" w:sz="8" w:space="0" w:color="7F7F7F"/>
            </w:tcBorders>
            <w:shd w:val="clear" w:color="auto" w:fill="auto"/>
          </w:tcPr>
          <w:p w14:paraId="679D80F4" w14:textId="77777777" w:rsidR="001B2FAD" w:rsidRPr="00155935" w:rsidRDefault="001B2FAD" w:rsidP="00B829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6"/>
              </w:rPr>
            </w:pPr>
          </w:p>
        </w:tc>
        <w:tc>
          <w:tcPr>
            <w:tcW w:w="1075" w:type="pct"/>
            <w:tcBorders>
              <w:top w:val="single" w:sz="8" w:space="0" w:color="7F7F7F"/>
            </w:tcBorders>
            <w:shd w:val="clear" w:color="auto" w:fill="auto"/>
          </w:tcPr>
          <w:p w14:paraId="2068F007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r</w:t>
            </w:r>
          </w:p>
        </w:tc>
        <w:tc>
          <w:tcPr>
            <w:tcW w:w="994" w:type="pct"/>
            <w:tcBorders>
              <w:top w:val="single" w:sz="8" w:space="0" w:color="7F7F7F"/>
            </w:tcBorders>
          </w:tcPr>
          <w:p w14:paraId="74CCF8C8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13"/>
                <w:szCs w:val="16"/>
              </w:rPr>
              <w:t>P</w:t>
            </w:r>
          </w:p>
        </w:tc>
        <w:tc>
          <w:tcPr>
            <w:tcW w:w="994" w:type="pct"/>
            <w:tcBorders>
              <w:top w:val="single" w:sz="8" w:space="0" w:color="7F7F7F"/>
            </w:tcBorders>
            <w:shd w:val="clear" w:color="auto" w:fill="auto"/>
          </w:tcPr>
          <w:p w14:paraId="7671125B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r</w:t>
            </w:r>
          </w:p>
        </w:tc>
        <w:tc>
          <w:tcPr>
            <w:tcW w:w="994" w:type="pct"/>
            <w:tcBorders>
              <w:top w:val="single" w:sz="8" w:space="0" w:color="7F7F7F"/>
            </w:tcBorders>
          </w:tcPr>
          <w:p w14:paraId="6ADA1714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13"/>
                <w:szCs w:val="16"/>
              </w:rPr>
              <w:t>P</w:t>
            </w:r>
          </w:p>
        </w:tc>
      </w:tr>
      <w:tr w:rsidR="00155935" w:rsidRPr="00155935" w14:paraId="35F1EC7D" w14:textId="77777777" w:rsidTr="00B829FE">
        <w:tc>
          <w:tcPr>
            <w:tcW w:w="942" w:type="pct"/>
            <w:shd w:val="clear" w:color="auto" w:fill="auto"/>
          </w:tcPr>
          <w:p w14:paraId="6121FDC9" w14:textId="77777777" w:rsidR="001B2FAD" w:rsidRPr="00155935" w:rsidRDefault="001B2FAD" w:rsidP="00B829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6"/>
              </w:rPr>
              <w:t xml:space="preserve">Semen volume </w:t>
            </w:r>
          </w:p>
        </w:tc>
        <w:tc>
          <w:tcPr>
            <w:tcW w:w="1075" w:type="pct"/>
            <w:shd w:val="clear" w:color="auto" w:fill="auto"/>
          </w:tcPr>
          <w:p w14:paraId="701203A6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-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0.04</w:t>
            </w:r>
          </w:p>
        </w:tc>
        <w:tc>
          <w:tcPr>
            <w:tcW w:w="994" w:type="pct"/>
          </w:tcPr>
          <w:p w14:paraId="7E22EC44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.33</w:t>
            </w:r>
          </w:p>
        </w:tc>
        <w:tc>
          <w:tcPr>
            <w:tcW w:w="994" w:type="pct"/>
            <w:shd w:val="clear" w:color="auto" w:fill="auto"/>
          </w:tcPr>
          <w:p w14:paraId="1CCEDB60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.03</w:t>
            </w:r>
          </w:p>
        </w:tc>
        <w:tc>
          <w:tcPr>
            <w:tcW w:w="994" w:type="pct"/>
          </w:tcPr>
          <w:p w14:paraId="46C2B04A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.62</w:t>
            </w:r>
          </w:p>
        </w:tc>
      </w:tr>
      <w:tr w:rsidR="00155935" w:rsidRPr="00155935" w14:paraId="1EDF2290" w14:textId="77777777" w:rsidTr="00B829FE">
        <w:tc>
          <w:tcPr>
            <w:tcW w:w="942" w:type="pct"/>
            <w:shd w:val="clear" w:color="auto" w:fill="auto"/>
          </w:tcPr>
          <w:p w14:paraId="1D0A3694" w14:textId="77777777" w:rsidR="001B2FAD" w:rsidRPr="00155935" w:rsidRDefault="001B2FAD" w:rsidP="00B829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6"/>
              </w:rPr>
              <w:t>Sperm concentration</w:t>
            </w:r>
          </w:p>
        </w:tc>
        <w:tc>
          <w:tcPr>
            <w:tcW w:w="1075" w:type="pct"/>
            <w:shd w:val="clear" w:color="auto" w:fill="auto"/>
          </w:tcPr>
          <w:p w14:paraId="2BDC83F7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.01</w:t>
            </w:r>
          </w:p>
        </w:tc>
        <w:tc>
          <w:tcPr>
            <w:tcW w:w="994" w:type="pct"/>
          </w:tcPr>
          <w:p w14:paraId="45BF570C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.79</w:t>
            </w:r>
          </w:p>
        </w:tc>
        <w:tc>
          <w:tcPr>
            <w:tcW w:w="994" w:type="pct"/>
            <w:shd w:val="clear" w:color="auto" w:fill="auto"/>
          </w:tcPr>
          <w:p w14:paraId="587B49AA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-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0.15</w:t>
            </w:r>
          </w:p>
        </w:tc>
        <w:tc>
          <w:tcPr>
            <w:tcW w:w="994" w:type="pct"/>
          </w:tcPr>
          <w:p w14:paraId="0CC5E497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.02</w:t>
            </w:r>
          </w:p>
        </w:tc>
      </w:tr>
      <w:tr w:rsidR="00155935" w:rsidRPr="00155935" w14:paraId="2B4E3CA8" w14:textId="77777777" w:rsidTr="00B829FE">
        <w:tc>
          <w:tcPr>
            <w:tcW w:w="942" w:type="pct"/>
            <w:shd w:val="clear" w:color="auto" w:fill="auto"/>
          </w:tcPr>
          <w:p w14:paraId="713DC082" w14:textId="77777777" w:rsidR="001B2FAD" w:rsidRPr="00155935" w:rsidRDefault="001B2FAD" w:rsidP="00B829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6"/>
              </w:rPr>
              <w:t>Total count</w:t>
            </w:r>
          </w:p>
        </w:tc>
        <w:tc>
          <w:tcPr>
            <w:tcW w:w="1075" w:type="pct"/>
            <w:shd w:val="clear" w:color="auto" w:fill="auto"/>
          </w:tcPr>
          <w:p w14:paraId="690F1F07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-</w:t>
            </w: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.02</w:t>
            </w:r>
          </w:p>
        </w:tc>
        <w:tc>
          <w:tcPr>
            <w:tcW w:w="994" w:type="pct"/>
          </w:tcPr>
          <w:p w14:paraId="04264DA7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.57</w:t>
            </w:r>
          </w:p>
        </w:tc>
        <w:tc>
          <w:tcPr>
            <w:tcW w:w="994" w:type="pct"/>
            <w:shd w:val="clear" w:color="auto" w:fill="auto"/>
          </w:tcPr>
          <w:p w14:paraId="4C7DA7AE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-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0.09</w:t>
            </w:r>
          </w:p>
        </w:tc>
        <w:tc>
          <w:tcPr>
            <w:tcW w:w="994" w:type="pct"/>
          </w:tcPr>
          <w:p w14:paraId="0B9697E7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0.17</w:t>
            </w:r>
          </w:p>
        </w:tc>
      </w:tr>
      <w:tr w:rsidR="00155935" w:rsidRPr="00155935" w14:paraId="522FF008" w14:textId="77777777" w:rsidTr="00B829FE">
        <w:tc>
          <w:tcPr>
            <w:tcW w:w="942" w:type="pct"/>
            <w:shd w:val="clear" w:color="auto" w:fill="auto"/>
          </w:tcPr>
          <w:p w14:paraId="7379B44C" w14:textId="77777777" w:rsidR="001B2FAD" w:rsidRPr="00155935" w:rsidRDefault="001B2FAD" w:rsidP="00B829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6"/>
              </w:rPr>
              <w:t>Progressive motility</w:t>
            </w:r>
          </w:p>
        </w:tc>
        <w:tc>
          <w:tcPr>
            <w:tcW w:w="1075" w:type="pct"/>
            <w:shd w:val="clear" w:color="auto" w:fill="auto"/>
          </w:tcPr>
          <w:p w14:paraId="1F06BB73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.05</w:t>
            </w:r>
          </w:p>
        </w:tc>
        <w:tc>
          <w:tcPr>
            <w:tcW w:w="994" w:type="pct"/>
          </w:tcPr>
          <w:p w14:paraId="6051FDB9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.28</w:t>
            </w:r>
          </w:p>
        </w:tc>
        <w:tc>
          <w:tcPr>
            <w:tcW w:w="994" w:type="pct"/>
            <w:shd w:val="clear" w:color="auto" w:fill="auto"/>
          </w:tcPr>
          <w:p w14:paraId="447F7EF8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.01</w:t>
            </w:r>
          </w:p>
        </w:tc>
        <w:tc>
          <w:tcPr>
            <w:tcW w:w="994" w:type="pct"/>
          </w:tcPr>
          <w:p w14:paraId="6A36C4FC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.94</w:t>
            </w:r>
          </w:p>
        </w:tc>
      </w:tr>
      <w:tr w:rsidR="00155935" w:rsidRPr="00155935" w14:paraId="5EECB64C" w14:textId="77777777" w:rsidTr="00B829FE">
        <w:tc>
          <w:tcPr>
            <w:tcW w:w="942" w:type="pct"/>
            <w:tcBorders>
              <w:bottom w:val="nil"/>
            </w:tcBorders>
            <w:shd w:val="clear" w:color="auto" w:fill="auto"/>
          </w:tcPr>
          <w:p w14:paraId="14183FBF" w14:textId="77777777" w:rsidR="001B2FAD" w:rsidRPr="00155935" w:rsidRDefault="001B2FAD" w:rsidP="00B829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6"/>
              </w:rPr>
              <w:t>Total motility</w:t>
            </w:r>
          </w:p>
        </w:tc>
        <w:tc>
          <w:tcPr>
            <w:tcW w:w="1075" w:type="pct"/>
            <w:tcBorders>
              <w:bottom w:val="nil"/>
            </w:tcBorders>
            <w:shd w:val="clear" w:color="auto" w:fill="auto"/>
          </w:tcPr>
          <w:p w14:paraId="015237E4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.04</w:t>
            </w:r>
          </w:p>
        </w:tc>
        <w:tc>
          <w:tcPr>
            <w:tcW w:w="994" w:type="pct"/>
            <w:tcBorders>
              <w:bottom w:val="nil"/>
            </w:tcBorders>
          </w:tcPr>
          <w:p w14:paraId="4A36CD77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.42</w:t>
            </w:r>
          </w:p>
        </w:tc>
        <w:tc>
          <w:tcPr>
            <w:tcW w:w="994" w:type="pct"/>
            <w:tcBorders>
              <w:bottom w:val="nil"/>
            </w:tcBorders>
            <w:shd w:val="clear" w:color="auto" w:fill="auto"/>
          </w:tcPr>
          <w:p w14:paraId="33752B72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.01</w:t>
            </w:r>
          </w:p>
        </w:tc>
        <w:tc>
          <w:tcPr>
            <w:tcW w:w="994" w:type="pct"/>
            <w:tcBorders>
              <w:bottom w:val="nil"/>
            </w:tcBorders>
          </w:tcPr>
          <w:p w14:paraId="311071DB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.94</w:t>
            </w:r>
          </w:p>
        </w:tc>
      </w:tr>
      <w:tr w:rsidR="00155935" w:rsidRPr="00155935" w14:paraId="657CE608" w14:textId="77777777" w:rsidTr="00B829FE">
        <w:tc>
          <w:tcPr>
            <w:tcW w:w="942" w:type="pct"/>
            <w:tcBorders>
              <w:top w:val="nil"/>
              <w:bottom w:val="single" w:sz="12" w:space="0" w:color="7F7F7F"/>
            </w:tcBorders>
            <w:shd w:val="clear" w:color="auto" w:fill="auto"/>
          </w:tcPr>
          <w:p w14:paraId="3A1A7659" w14:textId="77777777" w:rsidR="001B2FAD" w:rsidRPr="00155935" w:rsidRDefault="001B2FAD" w:rsidP="00B829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6"/>
              </w:rPr>
              <w:t>Normal morphology</w:t>
            </w:r>
          </w:p>
        </w:tc>
        <w:tc>
          <w:tcPr>
            <w:tcW w:w="1075" w:type="pct"/>
            <w:tcBorders>
              <w:top w:val="nil"/>
              <w:bottom w:val="single" w:sz="12" w:space="0" w:color="7F7F7F"/>
            </w:tcBorders>
            <w:shd w:val="clear" w:color="auto" w:fill="auto"/>
          </w:tcPr>
          <w:p w14:paraId="243B0E06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.05</w:t>
            </w:r>
          </w:p>
        </w:tc>
        <w:tc>
          <w:tcPr>
            <w:tcW w:w="994" w:type="pct"/>
            <w:tcBorders>
              <w:top w:val="nil"/>
              <w:bottom w:val="single" w:sz="12" w:space="0" w:color="7F7F7F"/>
            </w:tcBorders>
          </w:tcPr>
          <w:p w14:paraId="0895BFEB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.30</w:t>
            </w:r>
          </w:p>
        </w:tc>
        <w:tc>
          <w:tcPr>
            <w:tcW w:w="994" w:type="pct"/>
            <w:tcBorders>
              <w:top w:val="nil"/>
              <w:bottom w:val="single" w:sz="12" w:space="0" w:color="7F7F7F"/>
            </w:tcBorders>
            <w:shd w:val="clear" w:color="auto" w:fill="auto"/>
          </w:tcPr>
          <w:p w14:paraId="73F055A3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-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0.02</w:t>
            </w:r>
          </w:p>
        </w:tc>
        <w:tc>
          <w:tcPr>
            <w:tcW w:w="994" w:type="pct"/>
            <w:tcBorders>
              <w:top w:val="nil"/>
              <w:bottom w:val="single" w:sz="12" w:space="0" w:color="7F7F7F"/>
            </w:tcBorders>
          </w:tcPr>
          <w:p w14:paraId="6612420D" w14:textId="77777777" w:rsidR="001B2FAD" w:rsidRPr="00155935" w:rsidRDefault="001B2FAD" w:rsidP="00032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</w:pPr>
            <w:r w:rsidRPr="00155935">
              <w:rPr>
                <w:rFonts w:ascii="Times New Roman" w:hAnsi="Times New Roman" w:cs="Times New Roman" w:hint="eastAsia"/>
                <w:color w:val="000000" w:themeColor="text1"/>
                <w:sz w:val="13"/>
                <w:szCs w:val="16"/>
              </w:rPr>
              <w:t>0</w:t>
            </w:r>
            <w:r w:rsidRPr="00155935">
              <w:rPr>
                <w:rFonts w:ascii="Times New Roman" w:hAnsi="Times New Roman" w:cs="Times New Roman"/>
                <w:color w:val="000000" w:themeColor="text1"/>
                <w:sz w:val="13"/>
                <w:szCs w:val="16"/>
              </w:rPr>
              <w:t>.82</w:t>
            </w:r>
          </w:p>
        </w:tc>
      </w:tr>
    </w:tbl>
    <w:p w14:paraId="045A7E05" w14:textId="032CDA11" w:rsidR="00325627" w:rsidRPr="009C211F" w:rsidRDefault="001B2FAD">
      <w:pPr>
        <w:rPr>
          <w:rFonts w:ascii="Times New Roman" w:hAnsi="Times New Roman" w:cs="Times New Roman" w:hint="eastAsia"/>
          <w:color w:val="000000" w:themeColor="text1"/>
          <w:sz w:val="13"/>
          <w:szCs w:val="16"/>
        </w:rPr>
      </w:pPr>
      <w:r w:rsidRPr="00155935">
        <w:rPr>
          <w:rFonts w:ascii="Times New Roman" w:hAnsi="Times New Roman" w:cs="Times New Roman"/>
          <w:color w:val="000000" w:themeColor="text1"/>
          <w:sz w:val="13"/>
          <w:szCs w:val="16"/>
        </w:rPr>
        <w:t>r = spearman’s correlation coefficient</w:t>
      </w:r>
    </w:p>
    <w:sectPr w:rsidR="00325627" w:rsidRPr="009C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3D745" w14:textId="77777777" w:rsidR="00452EC9" w:rsidRDefault="00452EC9" w:rsidP="00155935">
      <w:r>
        <w:separator/>
      </w:r>
    </w:p>
  </w:endnote>
  <w:endnote w:type="continuationSeparator" w:id="0">
    <w:p w14:paraId="42B96E78" w14:textId="77777777" w:rsidR="00452EC9" w:rsidRDefault="00452EC9" w:rsidP="0015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710B5" w14:textId="77777777" w:rsidR="00452EC9" w:rsidRDefault="00452EC9" w:rsidP="00155935">
      <w:r>
        <w:separator/>
      </w:r>
    </w:p>
  </w:footnote>
  <w:footnote w:type="continuationSeparator" w:id="0">
    <w:p w14:paraId="5788150A" w14:textId="77777777" w:rsidR="00452EC9" w:rsidRDefault="00452EC9" w:rsidP="00155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2A"/>
    <w:rsid w:val="000323DC"/>
    <w:rsid w:val="00155935"/>
    <w:rsid w:val="001B2FAD"/>
    <w:rsid w:val="002C010C"/>
    <w:rsid w:val="00325627"/>
    <w:rsid w:val="00452EC9"/>
    <w:rsid w:val="004D05B2"/>
    <w:rsid w:val="009C211F"/>
    <w:rsid w:val="00E8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11D62"/>
  <w15:chartTrackingRefBased/>
  <w15:docId w15:val="{778A092F-DC27-46FB-B3B5-658EF2CF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59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>MY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PC</cp:lastModifiedBy>
  <cp:revision>5</cp:revision>
  <cp:lastPrinted>2020-07-09T01:07:00Z</cp:lastPrinted>
  <dcterms:created xsi:type="dcterms:W3CDTF">2020-07-09T01:05:00Z</dcterms:created>
  <dcterms:modified xsi:type="dcterms:W3CDTF">2020-07-11T01:13:00Z</dcterms:modified>
</cp:coreProperties>
</file>