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066B422A" w:rsidR="00EA3D3C" w:rsidRPr="00994A3D" w:rsidRDefault="00BF3AAE" w:rsidP="0001436A">
      <w:pPr>
        <w:pStyle w:val="berschrift1"/>
      </w:pPr>
      <w:r>
        <w:t>Supplementary Table</w:t>
      </w:r>
    </w:p>
    <w:p w14:paraId="2B7585FD" w14:textId="77777777" w:rsidR="00BF3AAE" w:rsidRPr="00D43149" w:rsidRDefault="00BF3AAE" w:rsidP="00BF3AAE">
      <w:pPr>
        <w:spacing w:after="0"/>
        <w:rPr>
          <w:rFonts w:eastAsia="Calibri" w:cs="Times New Roman"/>
          <w:szCs w:val="24"/>
        </w:rPr>
      </w:pPr>
      <w:r w:rsidRPr="00D43149">
        <w:rPr>
          <w:rFonts w:eastAsia="Calibri" w:cs="Times New Roman"/>
          <w:szCs w:val="24"/>
        </w:rPr>
        <w:t xml:space="preserve">Supplement S1 - </w:t>
      </w:r>
      <w:r w:rsidRPr="00D43149">
        <w:rPr>
          <w:rFonts w:eastAsia="Calibri" w:cs="Times New Roman"/>
          <w:i/>
          <w:szCs w:val="24"/>
        </w:rPr>
        <w:t>Correlations of side effects, malpractice and unethical behavior (MUB), patient, and clinical data in outpatient and inpatient setting</w:t>
      </w:r>
    </w:p>
    <w:tbl>
      <w:tblPr>
        <w:tblpPr w:leftFromText="141" w:rightFromText="141" w:vertAnchor="text" w:horzAnchor="margin" w:tblpY="319"/>
        <w:tblW w:w="14046" w:type="dxa"/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624"/>
        <w:gridCol w:w="624"/>
        <w:gridCol w:w="624"/>
        <w:gridCol w:w="624"/>
        <w:gridCol w:w="624"/>
        <w:gridCol w:w="624"/>
        <w:gridCol w:w="624"/>
        <w:gridCol w:w="624"/>
        <w:gridCol w:w="607"/>
        <w:gridCol w:w="60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595"/>
        <w:gridCol w:w="12"/>
      </w:tblGrid>
      <w:tr w:rsidR="00BF3AAE" w:rsidRPr="00BE5678" w14:paraId="209EC512" w14:textId="77777777" w:rsidTr="00D95661">
        <w:trPr>
          <w:gridAfter w:val="1"/>
          <w:wAfter w:w="12" w:type="dxa"/>
          <w:cantSplit/>
          <w:trHeight w:val="375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14:paraId="56A201F1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13041" w:type="dxa"/>
            <w:gridSpan w:val="21"/>
            <w:tcBorders>
              <w:top w:val="single" w:sz="4" w:space="0" w:color="auto"/>
            </w:tcBorders>
            <w:shd w:val="clear" w:color="auto" w:fill="FFFFFF"/>
          </w:tcPr>
          <w:p w14:paraId="20315BE3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color w:val="000000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color w:val="000000"/>
                <w:sz w:val="16"/>
                <w:szCs w:val="16"/>
                <w:lang w:eastAsia="de-DE"/>
              </w:rPr>
              <w:t xml:space="preserve"> r</w:t>
            </w:r>
            <w:r w:rsidRPr="00D43149">
              <w:rPr>
                <w:rFonts w:eastAsia="ヒラギノ角ゴ Pro W3" w:cs="Times New Roman"/>
                <w:color w:val="000000"/>
                <w:sz w:val="16"/>
                <w:szCs w:val="16"/>
                <w:lang w:eastAsia="de-DE"/>
              </w:rPr>
              <w:t xml:space="preserve"> (</w:t>
            </w:r>
            <w:r w:rsidRPr="00D43149">
              <w:rPr>
                <w:rFonts w:eastAsia="ヒラギノ角ゴ Pro W3" w:cs="Times New Roman"/>
                <w:i/>
                <w:color w:val="000000"/>
                <w:sz w:val="16"/>
                <w:szCs w:val="16"/>
                <w:lang w:eastAsia="de-DE"/>
              </w:rPr>
              <w:t>p</w:t>
            </w:r>
            <w:r w:rsidRPr="00D43149">
              <w:rPr>
                <w:rFonts w:eastAsia="ヒラギノ角ゴ Pro W3" w:cs="Times New Roman"/>
                <w:color w:val="000000"/>
                <w:sz w:val="16"/>
                <w:szCs w:val="16"/>
                <w:lang w:eastAsia="de-DE"/>
              </w:rPr>
              <w:t xml:space="preserve">) – Inpatient sample/ </w:t>
            </w:r>
            <w:r w:rsidRPr="00D43149">
              <w:rPr>
                <w:rFonts w:eastAsia="ヒラギノ角ゴ Pro W3" w:cs="Times New Roman"/>
                <w:color w:val="000000"/>
                <w:sz w:val="16"/>
                <w:szCs w:val="16"/>
                <w:highlight w:val="lightGray"/>
                <w:lang w:eastAsia="de-DE"/>
              </w:rPr>
              <w:t>Outpatient sample</w:t>
            </w:r>
          </w:p>
        </w:tc>
      </w:tr>
      <w:tr w:rsidR="00BF3AAE" w:rsidRPr="00D43149" w14:paraId="0913E420" w14:textId="77777777" w:rsidTr="00D95661">
        <w:trPr>
          <w:cantSplit/>
          <w:trHeight w:val="37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B0076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Measure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4D55D5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E2913C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2.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A839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3.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4959C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4.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C41BC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5.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AEC1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6.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6DECE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7.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AE639E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8.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309BFD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9.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DCE87E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10.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CFEA5C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11.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5EBB4A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12.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43E6FE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13.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016156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14.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FFE986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15.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AE85E2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16.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52FE86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17.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FB4933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18.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4004B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19.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C2420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20.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02A22A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21.</w:t>
            </w:r>
          </w:p>
        </w:tc>
      </w:tr>
      <w:tr w:rsidR="00BF3AAE" w:rsidRPr="00D43149" w14:paraId="49C21EAB" w14:textId="77777777" w:rsidTr="00D95661">
        <w:trPr>
          <w:cantSplit/>
          <w:trHeight w:val="223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624F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1. </w:t>
            </w:r>
            <w:proofErr w:type="spellStart"/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Gender</w:t>
            </w:r>
            <w:r w:rsidRPr="00D43149"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  <w:t>a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777F63D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6D26F617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.10 (.151)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BC44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.04 (.542)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6564E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-.07 (.342)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CE9F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-.11 (.116)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80F0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i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i/>
                <w:sz w:val="16"/>
                <w:szCs w:val="16"/>
                <w:lang w:eastAsia="de-DE"/>
              </w:rPr>
              <w:t>-.17 (.017)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7A35742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-.10 (.167)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6FB5081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.035 (.625)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D9D9D9"/>
          </w:tcPr>
          <w:p w14:paraId="0F04BFD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-.04</w:t>
            </w:r>
            <w:r w:rsidRPr="00D43149"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  <w:t>b</w:t>
            </w: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 (.580)</w:t>
            </w:r>
          </w:p>
        </w:tc>
        <w:tc>
          <w:tcPr>
            <w:tcW w:w="607" w:type="dxa"/>
            <w:tcBorders>
              <w:top w:val="single" w:sz="4" w:space="0" w:color="auto"/>
            </w:tcBorders>
            <w:shd w:val="clear" w:color="auto" w:fill="D9D9D9"/>
          </w:tcPr>
          <w:p w14:paraId="444142D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-.07 (.354)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16AE563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392DB46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296F818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35C9004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7B1C23F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019BBC5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4E94AC0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38981CE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3E9A7E9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D9D9D9"/>
          </w:tcPr>
          <w:p w14:paraId="47F8816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238894D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463D3CB3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72EB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2. Age</w:t>
            </w:r>
          </w:p>
        </w:tc>
        <w:tc>
          <w:tcPr>
            <w:tcW w:w="624" w:type="dxa"/>
            <w:shd w:val="clear" w:color="auto" w:fill="auto"/>
          </w:tcPr>
          <w:p w14:paraId="4C887152" w14:textId="77777777" w:rsidR="00BF3AAE" w:rsidRPr="00D43149" w:rsidRDefault="00BF3AAE" w:rsidP="00D95661">
            <w:pPr>
              <w:spacing w:after="0"/>
              <w:ind w:right="-45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.05 (.588)</w:t>
            </w:r>
          </w:p>
        </w:tc>
        <w:tc>
          <w:tcPr>
            <w:tcW w:w="624" w:type="dxa"/>
            <w:shd w:val="clear" w:color="auto" w:fill="D9D9D9"/>
          </w:tcPr>
          <w:p w14:paraId="2970295D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F8EB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.02 (.805)</w:t>
            </w:r>
          </w:p>
        </w:tc>
        <w:tc>
          <w:tcPr>
            <w:tcW w:w="62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278E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-.14 (.046)</w:t>
            </w:r>
          </w:p>
        </w:tc>
        <w:tc>
          <w:tcPr>
            <w:tcW w:w="62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931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.04 (.622)</w:t>
            </w:r>
          </w:p>
        </w:tc>
        <w:tc>
          <w:tcPr>
            <w:tcW w:w="62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2E5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.05 (.495)</w:t>
            </w:r>
          </w:p>
        </w:tc>
        <w:tc>
          <w:tcPr>
            <w:tcW w:w="624" w:type="dxa"/>
            <w:shd w:val="clear" w:color="auto" w:fill="D9D9D9"/>
          </w:tcPr>
          <w:p w14:paraId="1D9DDC2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-.10 (.175)</w:t>
            </w:r>
          </w:p>
        </w:tc>
        <w:tc>
          <w:tcPr>
            <w:tcW w:w="624" w:type="dxa"/>
            <w:shd w:val="clear" w:color="auto" w:fill="D9D9D9"/>
          </w:tcPr>
          <w:p w14:paraId="4C12C8F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.26 (&lt;.001)</w:t>
            </w:r>
          </w:p>
        </w:tc>
        <w:tc>
          <w:tcPr>
            <w:tcW w:w="607" w:type="dxa"/>
            <w:shd w:val="clear" w:color="auto" w:fill="D9D9D9"/>
          </w:tcPr>
          <w:p w14:paraId="07B5541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</w:t>
            </w: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14 (.058)</w:t>
            </w:r>
          </w:p>
        </w:tc>
        <w:tc>
          <w:tcPr>
            <w:tcW w:w="607" w:type="dxa"/>
            <w:shd w:val="clear" w:color="auto" w:fill="D9D9D9"/>
          </w:tcPr>
          <w:p w14:paraId="52671F4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.08 (.279)</w:t>
            </w:r>
          </w:p>
        </w:tc>
        <w:tc>
          <w:tcPr>
            <w:tcW w:w="624" w:type="dxa"/>
            <w:shd w:val="clear" w:color="auto" w:fill="D9D9D9"/>
          </w:tcPr>
          <w:p w14:paraId="5928312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75F3564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341ADD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  <w:p w14:paraId="59B71F6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13C3D0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EFF3A5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06E304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E3E629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A58218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20C118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408339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69B0FF4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204EE953" w14:textId="77777777" w:rsidTr="00D95661">
        <w:trPr>
          <w:cantSplit/>
          <w:trHeight w:val="374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4E81EF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3. Side effects (INEP)</w:t>
            </w:r>
          </w:p>
        </w:tc>
        <w:tc>
          <w:tcPr>
            <w:tcW w:w="624" w:type="dxa"/>
            <w:shd w:val="clear" w:color="auto" w:fill="FFFFFF"/>
          </w:tcPr>
          <w:p w14:paraId="7CDB7EA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.03 (.786)</w:t>
            </w:r>
          </w:p>
        </w:tc>
        <w:tc>
          <w:tcPr>
            <w:tcW w:w="624" w:type="dxa"/>
            <w:shd w:val="clear" w:color="auto" w:fill="FFFFFF"/>
          </w:tcPr>
          <w:p w14:paraId="0B9765F4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-.02 (.820)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EF09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D1D95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-.08 (.240)</w:t>
            </w:r>
          </w:p>
        </w:tc>
        <w:tc>
          <w:tcPr>
            <w:tcW w:w="62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B55F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.11 (.116)</w:t>
            </w:r>
          </w:p>
        </w:tc>
        <w:tc>
          <w:tcPr>
            <w:tcW w:w="62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A90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.12 (.103)</w:t>
            </w:r>
          </w:p>
        </w:tc>
        <w:tc>
          <w:tcPr>
            <w:tcW w:w="624" w:type="dxa"/>
            <w:shd w:val="clear" w:color="auto" w:fill="D9D9D9"/>
          </w:tcPr>
          <w:p w14:paraId="0A57040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-.13 (.069)</w:t>
            </w:r>
          </w:p>
        </w:tc>
        <w:tc>
          <w:tcPr>
            <w:tcW w:w="624" w:type="dxa"/>
            <w:shd w:val="clear" w:color="auto" w:fill="D9D9D9"/>
          </w:tcPr>
          <w:p w14:paraId="47433B6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.19 (.007)</w:t>
            </w:r>
          </w:p>
        </w:tc>
        <w:tc>
          <w:tcPr>
            <w:tcW w:w="607" w:type="dxa"/>
            <w:shd w:val="clear" w:color="auto" w:fill="D9D9D9"/>
          </w:tcPr>
          <w:p w14:paraId="794A4EE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i/>
                <w:sz w:val="16"/>
                <w:szCs w:val="16"/>
                <w:lang w:eastAsia="de-DE"/>
              </w:rPr>
              <w:t>.18 (.010)</w:t>
            </w:r>
          </w:p>
        </w:tc>
        <w:tc>
          <w:tcPr>
            <w:tcW w:w="607" w:type="dxa"/>
            <w:shd w:val="clear" w:color="auto" w:fill="D9D9D9"/>
          </w:tcPr>
          <w:p w14:paraId="32C2037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-.16 (.030)</w:t>
            </w:r>
          </w:p>
        </w:tc>
        <w:tc>
          <w:tcPr>
            <w:tcW w:w="624" w:type="dxa"/>
            <w:shd w:val="clear" w:color="auto" w:fill="D9D9D9"/>
          </w:tcPr>
          <w:p w14:paraId="580C606C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DDBE7CC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85871C6" w14:textId="77777777" w:rsidR="00BF3AAE" w:rsidRPr="00D43149" w:rsidRDefault="00BF3AAE" w:rsidP="00D95661">
            <w:pPr>
              <w:spacing w:after="0"/>
              <w:jc w:val="center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4118BB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02A2D6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D1C58D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3888E6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8CB4FD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AC2F02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4384DEF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5B6A83C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5E315DA2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E22F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4.. MUB (INEP)</w:t>
            </w:r>
          </w:p>
        </w:tc>
        <w:tc>
          <w:tcPr>
            <w:tcW w:w="624" w:type="dxa"/>
            <w:shd w:val="clear" w:color="auto" w:fill="FFFFFF"/>
          </w:tcPr>
          <w:p w14:paraId="2946CE1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-.07 (.474)</w:t>
            </w:r>
          </w:p>
        </w:tc>
        <w:tc>
          <w:tcPr>
            <w:tcW w:w="624" w:type="dxa"/>
            <w:shd w:val="clear" w:color="auto" w:fill="FFFFFF"/>
          </w:tcPr>
          <w:p w14:paraId="1C5BFD01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-.13 (.173)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C3E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-.30 (.001)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8C1F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0D2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-.06 (.384)</w:t>
            </w:r>
          </w:p>
        </w:tc>
        <w:tc>
          <w:tcPr>
            <w:tcW w:w="62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364A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.05 (.539)</w:t>
            </w:r>
          </w:p>
        </w:tc>
        <w:tc>
          <w:tcPr>
            <w:tcW w:w="624" w:type="dxa"/>
            <w:shd w:val="clear" w:color="auto" w:fill="D9D9D9"/>
          </w:tcPr>
          <w:p w14:paraId="5198A86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-.17 (.015)</w:t>
            </w:r>
          </w:p>
        </w:tc>
        <w:tc>
          <w:tcPr>
            <w:tcW w:w="624" w:type="dxa"/>
            <w:shd w:val="clear" w:color="auto" w:fill="D9D9D9"/>
          </w:tcPr>
          <w:p w14:paraId="6880E2D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.04 (.574)</w:t>
            </w:r>
          </w:p>
        </w:tc>
        <w:tc>
          <w:tcPr>
            <w:tcW w:w="607" w:type="dxa"/>
            <w:shd w:val="clear" w:color="auto" w:fill="D9D9D9"/>
          </w:tcPr>
          <w:p w14:paraId="338A214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-.02 (.815)</w:t>
            </w:r>
          </w:p>
        </w:tc>
        <w:tc>
          <w:tcPr>
            <w:tcW w:w="607" w:type="dxa"/>
            <w:shd w:val="clear" w:color="auto" w:fill="D9D9D9"/>
          </w:tcPr>
          <w:p w14:paraId="552B60D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.01 (.935)</w:t>
            </w:r>
          </w:p>
        </w:tc>
        <w:tc>
          <w:tcPr>
            <w:tcW w:w="624" w:type="dxa"/>
            <w:shd w:val="clear" w:color="auto" w:fill="D9D9D9"/>
          </w:tcPr>
          <w:p w14:paraId="7C2F970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48C125A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4CF6B1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44C13E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45A3F70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E49BD2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DE9B48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79BF0CC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159626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4D20702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707BF34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1B3E8A14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0484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5. Treatment </w:t>
            </w:r>
            <w:proofErr w:type="spellStart"/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duration</w:t>
            </w:r>
            <w:r w:rsidRPr="00D43149"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  <w:t>c</w:t>
            </w:r>
            <w:proofErr w:type="spellEnd"/>
          </w:p>
        </w:tc>
        <w:tc>
          <w:tcPr>
            <w:tcW w:w="624" w:type="dxa"/>
            <w:shd w:val="clear" w:color="auto" w:fill="FFFFFF"/>
          </w:tcPr>
          <w:p w14:paraId="47D40EA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.00 (.975)</w:t>
            </w:r>
          </w:p>
        </w:tc>
        <w:tc>
          <w:tcPr>
            <w:tcW w:w="624" w:type="dxa"/>
            <w:shd w:val="clear" w:color="auto" w:fill="FFFFFF"/>
          </w:tcPr>
          <w:p w14:paraId="2D43CAB5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-.02 (.812)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3CA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.13 (.167)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7D4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-.08 (.378)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EDA6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61D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.19 (.010)</w:t>
            </w:r>
          </w:p>
        </w:tc>
        <w:tc>
          <w:tcPr>
            <w:tcW w:w="624" w:type="dxa"/>
            <w:shd w:val="clear" w:color="auto" w:fill="D9D9D9"/>
          </w:tcPr>
          <w:p w14:paraId="6B01CA6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.17 (.021)</w:t>
            </w:r>
          </w:p>
        </w:tc>
        <w:tc>
          <w:tcPr>
            <w:tcW w:w="624" w:type="dxa"/>
            <w:shd w:val="clear" w:color="auto" w:fill="D9D9D9"/>
          </w:tcPr>
          <w:p w14:paraId="3EBE705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.12 (.091)</w:t>
            </w:r>
          </w:p>
        </w:tc>
        <w:tc>
          <w:tcPr>
            <w:tcW w:w="607" w:type="dxa"/>
            <w:shd w:val="clear" w:color="auto" w:fill="D9D9D9"/>
          </w:tcPr>
          <w:p w14:paraId="2AE97A6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i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i/>
                <w:sz w:val="16"/>
                <w:szCs w:val="16"/>
                <w:lang w:eastAsia="de-DE"/>
              </w:rPr>
              <w:t>.24 (.001)</w:t>
            </w:r>
          </w:p>
        </w:tc>
        <w:tc>
          <w:tcPr>
            <w:tcW w:w="607" w:type="dxa"/>
            <w:shd w:val="clear" w:color="auto" w:fill="D9D9D9"/>
          </w:tcPr>
          <w:p w14:paraId="5A087F8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.00 (.992)</w:t>
            </w:r>
          </w:p>
        </w:tc>
        <w:tc>
          <w:tcPr>
            <w:tcW w:w="624" w:type="dxa"/>
            <w:shd w:val="clear" w:color="auto" w:fill="D9D9D9"/>
          </w:tcPr>
          <w:p w14:paraId="13104E6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739CBDC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F28640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B91AB4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E644A4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882B2A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90C8C3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416C8BE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7C40CA6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CA2B4C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68FF0A6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046090AD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3DC62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6.  Number of diagnoses</w:t>
            </w:r>
          </w:p>
        </w:tc>
        <w:tc>
          <w:tcPr>
            <w:tcW w:w="624" w:type="dxa"/>
            <w:shd w:val="clear" w:color="auto" w:fill="FFFFFF"/>
          </w:tcPr>
          <w:p w14:paraId="4B6A818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.05 (.590)</w:t>
            </w:r>
          </w:p>
        </w:tc>
        <w:tc>
          <w:tcPr>
            <w:tcW w:w="624" w:type="dxa"/>
            <w:shd w:val="clear" w:color="auto" w:fill="FFFFFF"/>
          </w:tcPr>
          <w:p w14:paraId="4FF70CE7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.00 (.996)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6C7F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-.02 (.863)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33F7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.09 (.348)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6195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.42 (&lt;.001)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7BE8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0066292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.06 (.454)</w:t>
            </w:r>
          </w:p>
        </w:tc>
        <w:tc>
          <w:tcPr>
            <w:tcW w:w="624" w:type="dxa"/>
            <w:shd w:val="clear" w:color="auto" w:fill="D9D9D9"/>
          </w:tcPr>
          <w:p w14:paraId="6A456F4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.18 (.011)</w:t>
            </w:r>
          </w:p>
        </w:tc>
        <w:tc>
          <w:tcPr>
            <w:tcW w:w="607" w:type="dxa"/>
            <w:shd w:val="clear" w:color="auto" w:fill="D9D9D9"/>
          </w:tcPr>
          <w:p w14:paraId="04CB7DF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.11 (.133)</w:t>
            </w:r>
          </w:p>
        </w:tc>
        <w:tc>
          <w:tcPr>
            <w:tcW w:w="607" w:type="dxa"/>
            <w:shd w:val="clear" w:color="auto" w:fill="D9D9D9"/>
          </w:tcPr>
          <w:p w14:paraId="0DAB6BC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-.01 (.915)</w:t>
            </w:r>
          </w:p>
        </w:tc>
        <w:tc>
          <w:tcPr>
            <w:tcW w:w="624" w:type="dxa"/>
            <w:shd w:val="clear" w:color="auto" w:fill="D9D9D9"/>
          </w:tcPr>
          <w:p w14:paraId="04529A5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FF7EEC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58FDC6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4B061C6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447D5B5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826C97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30C9DE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613349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9D52DC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24998C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7C77360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5795629C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AE025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7. Therapeutic alliance (HAQ)</w:t>
            </w:r>
          </w:p>
        </w:tc>
        <w:tc>
          <w:tcPr>
            <w:tcW w:w="624" w:type="dxa"/>
            <w:shd w:val="clear" w:color="auto" w:fill="FFFFFF"/>
          </w:tcPr>
          <w:p w14:paraId="5B958DC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.13 (.170)</w:t>
            </w:r>
          </w:p>
        </w:tc>
        <w:tc>
          <w:tcPr>
            <w:tcW w:w="624" w:type="dxa"/>
            <w:shd w:val="clear" w:color="auto" w:fill="FFFFFF"/>
          </w:tcPr>
          <w:p w14:paraId="136C2CA9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.12 (.188)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196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.17 (.065)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2FC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-.38 (&lt;.001)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AF20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.12 (.211)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4CEF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-.05 (.593)</w:t>
            </w:r>
          </w:p>
        </w:tc>
        <w:tc>
          <w:tcPr>
            <w:tcW w:w="624" w:type="dxa"/>
            <w:shd w:val="clear" w:color="auto" w:fill="FFFFFF"/>
          </w:tcPr>
          <w:p w14:paraId="691599D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7CBB0C4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-.18 (.011)</w:t>
            </w:r>
          </w:p>
        </w:tc>
        <w:tc>
          <w:tcPr>
            <w:tcW w:w="607" w:type="dxa"/>
            <w:shd w:val="clear" w:color="auto" w:fill="D9D9D9"/>
          </w:tcPr>
          <w:p w14:paraId="2ED36E8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-.04 (.557)</w:t>
            </w:r>
          </w:p>
        </w:tc>
        <w:tc>
          <w:tcPr>
            <w:tcW w:w="607" w:type="dxa"/>
            <w:shd w:val="clear" w:color="auto" w:fill="D9D9D9"/>
          </w:tcPr>
          <w:p w14:paraId="00438CB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-.10 (.180)</w:t>
            </w:r>
          </w:p>
        </w:tc>
        <w:tc>
          <w:tcPr>
            <w:tcW w:w="624" w:type="dxa"/>
            <w:shd w:val="clear" w:color="auto" w:fill="D9D9D9"/>
          </w:tcPr>
          <w:p w14:paraId="3A79AB8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8B7627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E487AF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DA14CF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0134CC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F75DB2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764D44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230D70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6B6E21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10C7A6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56C17AE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583B9A53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4ECCA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8. </w:t>
            </w:r>
            <w:proofErr w:type="spellStart"/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Interper-sonal</w:t>
            </w:r>
            <w:proofErr w:type="spellEnd"/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 </w:t>
            </w:r>
            <w:proofErr w:type="spellStart"/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diffi-culties</w:t>
            </w:r>
            <w:proofErr w:type="spellEnd"/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 (IIP-C)</w:t>
            </w:r>
          </w:p>
        </w:tc>
        <w:tc>
          <w:tcPr>
            <w:tcW w:w="624" w:type="dxa"/>
            <w:shd w:val="clear" w:color="auto" w:fill="auto"/>
          </w:tcPr>
          <w:p w14:paraId="072CCD5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-.06 (.531)</w:t>
            </w:r>
          </w:p>
        </w:tc>
        <w:tc>
          <w:tcPr>
            <w:tcW w:w="624" w:type="dxa"/>
            <w:shd w:val="clear" w:color="auto" w:fill="FFFFFF"/>
          </w:tcPr>
          <w:p w14:paraId="5CCF234D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.07 (.464)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A3BD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.00 (.976)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7163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.11 (.239)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93F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.22 (.017)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86B3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.18 (.055)</w:t>
            </w:r>
          </w:p>
        </w:tc>
        <w:tc>
          <w:tcPr>
            <w:tcW w:w="624" w:type="dxa"/>
            <w:shd w:val="clear" w:color="auto" w:fill="FFFFFF"/>
          </w:tcPr>
          <w:p w14:paraId="2FF6A3F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.07 (.434)</w:t>
            </w:r>
          </w:p>
        </w:tc>
        <w:tc>
          <w:tcPr>
            <w:tcW w:w="624" w:type="dxa"/>
            <w:shd w:val="clear" w:color="auto" w:fill="FFFFFF"/>
          </w:tcPr>
          <w:p w14:paraId="23FD9D1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14:paraId="53804B1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i/>
                <w:sz w:val="16"/>
                <w:szCs w:val="16"/>
                <w:lang w:eastAsia="de-DE"/>
              </w:rPr>
              <w:t>.18 (.013)</w:t>
            </w:r>
          </w:p>
        </w:tc>
        <w:tc>
          <w:tcPr>
            <w:tcW w:w="607" w:type="dxa"/>
            <w:shd w:val="clear" w:color="auto" w:fill="D9D9D9"/>
          </w:tcPr>
          <w:p w14:paraId="7BCD224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.028 (.704)</w:t>
            </w:r>
          </w:p>
        </w:tc>
        <w:tc>
          <w:tcPr>
            <w:tcW w:w="624" w:type="dxa"/>
            <w:shd w:val="clear" w:color="auto" w:fill="D9D9D9"/>
          </w:tcPr>
          <w:p w14:paraId="07A983E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D35AA5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ED5277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25717B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23545A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0BF16A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DD3DFF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4444A3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AE01C5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72ACE35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6D9A6C5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4D9141C0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C5612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9. Prior experience with </w:t>
            </w:r>
            <w:proofErr w:type="spellStart"/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psychotherapy</w:t>
            </w:r>
            <w:r w:rsidRPr="00D43149"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  <w:t>d</w:t>
            </w:r>
            <w:proofErr w:type="spellEnd"/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 </w:t>
            </w:r>
          </w:p>
        </w:tc>
        <w:tc>
          <w:tcPr>
            <w:tcW w:w="624" w:type="dxa"/>
            <w:shd w:val="clear" w:color="auto" w:fill="FFFFFF"/>
          </w:tcPr>
          <w:p w14:paraId="659EA3F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12041F42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FE99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10BB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A43D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A68D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5EB443F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449F2D7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29A13CC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07" w:type="dxa"/>
            <w:shd w:val="clear" w:color="auto" w:fill="D9D9D9"/>
          </w:tcPr>
          <w:p w14:paraId="29A5576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shd w:val="clear" w:color="auto" w:fill="D9D9D9"/>
                <w:lang w:eastAsia="de-DE"/>
              </w:rPr>
              <w:t>.08 (.263</w:t>
            </w: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)</w:t>
            </w:r>
          </w:p>
        </w:tc>
        <w:tc>
          <w:tcPr>
            <w:tcW w:w="624" w:type="dxa"/>
            <w:shd w:val="clear" w:color="auto" w:fill="D9D9D9"/>
          </w:tcPr>
          <w:p w14:paraId="47165A8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F9C375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7043BA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8716C3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250EE5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5D5601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5D356C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7B5BC2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200218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A12E71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0238869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3ABB7B2C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4413C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10. Time since end of psychotherapy (months)</w:t>
            </w:r>
          </w:p>
        </w:tc>
        <w:tc>
          <w:tcPr>
            <w:tcW w:w="624" w:type="dxa"/>
            <w:shd w:val="clear" w:color="auto" w:fill="FFFFFF"/>
          </w:tcPr>
          <w:p w14:paraId="4A978D8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331CB7F4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9CB8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DE1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6B4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68D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1EFA0F7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7A2F4E3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03D9ABD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50A13E2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54DB289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76B1772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1342F5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A09DEB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7B2342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A887B7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40F4506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77BD5BA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672068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4F70985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2D91501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4AEAEBCC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0C85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11. Hope (PATHEV)</w:t>
            </w:r>
          </w:p>
        </w:tc>
        <w:tc>
          <w:tcPr>
            <w:tcW w:w="624" w:type="dxa"/>
            <w:shd w:val="clear" w:color="auto" w:fill="FFFFFF"/>
          </w:tcPr>
          <w:p w14:paraId="1CFA136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-.02 (.825)</w:t>
            </w:r>
          </w:p>
        </w:tc>
        <w:tc>
          <w:tcPr>
            <w:tcW w:w="624" w:type="dxa"/>
            <w:shd w:val="clear" w:color="auto" w:fill="FFFFFF"/>
          </w:tcPr>
          <w:p w14:paraId="40C6012C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-.12 (.213)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7D0C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-.02 (.855)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102F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.18 (.052)</w:t>
            </w:r>
          </w:p>
        </w:tc>
        <w:tc>
          <w:tcPr>
            <w:tcW w:w="6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5B78B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-.07 (.453)</w:t>
            </w:r>
          </w:p>
        </w:tc>
        <w:tc>
          <w:tcPr>
            <w:tcW w:w="6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3242F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highlight w:val="yellow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.19 (.047)</w:t>
            </w:r>
          </w:p>
        </w:tc>
        <w:tc>
          <w:tcPr>
            <w:tcW w:w="624" w:type="dxa"/>
            <w:shd w:val="clear" w:color="auto" w:fill="FFFFFF"/>
          </w:tcPr>
          <w:p w14:paraId="3440EDB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-.35 (&lt;.001)</w:t>
            </w:r>
          </w:p>
        </w:tc>
        <w:tc>
          <w:tcPr>
            <w:tcW w:w="624" w:type="dxa"/>
            <w:shd w:val="clear" w:color="auto" w:fill="FFFFFF"/>
          </w:tcPr>
          <w:p w14:paraId="39EBEDA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.17 (.069)</w:t>
            </w:r>
          </w:p>
        </w:tc>
        <w:tc>
          <w:tcPr>
            <w:tcW w:w="607" w:type="dxa"/>
            <w:shd w:val="clear" w:color="auto" w:fill="FFFFFF"/>
          </w:tcPr>
          <w:p w14:paraId="2B0902A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13B7722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7FA1E49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00CBE3E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8F1F30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5040CA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767781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776084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6287F6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AAC9D0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7B113D7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F6F8D8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5594DCE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74878A7F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CA33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12. Fear (PATHEV)</w:t>
            </w:r>
          </w:p>
        </w:tc>
        <w:tc>
          <w:tcPr>
            <w:tcW w:w="624" w:type="dxa"/>
            <w:shd w:val="clear" w:color="auto" w:fill="FFFFFF"/>
          </w:tcPr>
          <w:p w14:paraId="02ADDF3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-.04 (.673)</w:t>
            </w:r>
          </w:p>
        </w:tc>
        <w:tc>
          <w:tcPr>
            <w:tcW w:w="624" w:type="dxa"/>
            <w:shd w:val="clear" w:color="auto" w:fill="FFFFFF"/>
          </w:tcPr>
          <w:p w14:paraId="635A29C2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.15 (.108)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0E85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-.05 (.592)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716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-.23 (.013)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4273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.06 (.518)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C4D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-.01 (.924)</w:t>
            </w:r>
          </w:p>
        </w:tc>
        <w:tc>
          <w:tcPr>
            <w:tcW w:w="624" w:type="dxa"/>
            <w:shd w:val="clear" w:color="auto" w:fill="FFFFFF"/>
          </w:tcPr>
          <w:p w14:paraId="6C3D3D8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.16 (.090)</w:t>
            </w:r>
          </w:p>
        </w:tc>
        <w:tc>
          <w:tcPr>
            <w:tcW w:w="624" w:type="dxa"/>
            <w:shd w:val="clear" w:color="auto" w:fill="FFFFFF"/>
          </w:tcPr>
          <w:p w14:paraId="046D7B4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-.17 (.073)</w:t>
            </w:r>
          </w:p>
        </w:tc>
        <w:tc>
          <w:tcPr>
            <w:tcW w:w="607" w:type="dxa"/>
            <w:shd w:val="clear" w:color="auto" w:fill="FFFFFF"/>
          </w:tcPr>
          <w:p w14:paraId="771FC8C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1966870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0D56365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-.24 (.009)</w:t>
            </w:r>
          </w:p>
        </w:tc>
        <w:tc>
          <w:tcPr>
            <w:tcW w:w="624" w:type="dxa"/>
            <w:shd w:val="clear" w:color="auto" w:fill="FFFFFF"/>
          </w:tcPr>
          <w:p w14:paraId="3F70511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52E2FDB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92C886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C79F4B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DAD0E4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308B97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0BEF81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49418F7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73295F4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153A317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11A086CC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93129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13. Suitability (PATHEV)</w:t>
            </w:r>
          </w:p>
        </w:tc>
        <w:tc>
          <w:tcPr>
            <w:tcW w:w="624" w:type="dxa"/>
            <w:shd w:val="clear" w:color="auto" w:fill="FFFFFF"/>
          </w:tcPr>
          <w:p w14:paraId="3D3FB1A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.03 (.726)</w:t>
            </w:r>
          </w:p>
        </w:tc>
        <w:tc>
          <w:tcPr>
            <w:tcW w:w="624" w:type="dxa"/>
            <w:shd w:val="clear" w:color="auto" w:fill="FFFFFF"/>
          </w:tcPr>
          <w:p w14:paraId="4F8F69F9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-.05 (.623)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5D8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-.01 (.908)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0FB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.11 (.252)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D82C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-.09 (.315)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AE9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.10 (.285)</w:t>
            </w:r>
          </w:p>
        </w:tc>
        <w:tc>
          <w:tcPr>
            <w:tcW w:w="624" w:type="dxa"/>
            <w:shd w:val="clear" w:color="auto" w:fill="FFFFFF"/>
          </w:tcPr>
          <w:p w14:paraId="550D77D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-.25 (.006)</w:t>
            </w:r>
          </w:p>
        </w:tc>
        <w:tc>
          <w:tcPr>
            <w:tcW w:w="624" w:type="dxa"/>
            <w:shd w:val="clear" w:color="auto" w:fill="FFFFFF"/>
          </w:tcPr>
          <w:p w14:paraId="00BBD69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.17 (.071)</w:t>
            </w:r>
          </w:p>
        </w:tc>
        <w:tc>
          <w:tcPr>
            <w:tcW w:w="607" w:type="dxa"/>
            <w:shd w:val="clear" w:color="auto" w:fill="FFFFFF"/>
          </w:tcPr>
          <w:p w14:paraId="4124240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22867A0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1C045C4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</w:t>
            </w: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67 (&lt;.001)</w:t>
            </w:r>
          </w:p>
        </w:tc>
        <w:tc>
          <w:tcPr>
            <w:tcW w:w="624" w:type="dxa"/>
            <w:shd w:val="clear" w:color="auto" w:fill="FFFFFF"/>
          </w:tcPr>
          <w:p w14:paraId="6E54BB5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-.26 (.005)</w:t>
            </w:r>
          </w:p>
        </w:tc>
        <w:tc>
          <w:tcPr>
            <w:tcW w:w="624" w:type="dxa"/>
            <w:shd w:val="clear" w:color="auto" w:fill="FFFFFF"/>
          </w:tcPr>
          <w:p w14:paraId="43A34D7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6ADEF6A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6A8BE7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29F501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4CF738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25906D6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0C183A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AE352F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4DF380C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31011FFF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098A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14. Strain (FPTM-23)</w:t>
            </w:r>
          </w:p>
        </w:tc>
        <w:tc>
          <w:tcPr>
            <w:tcW w:w="624" w:type="dxa"/>
            <w:shd w:val="clear" w:color="auto" w:fill="FFFFFF"/>
          </w:tcPr>
          <w:p w14:paraId="3D5ACD4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-.05 (.585)</w:t>
            </w:r>
          </w:p>
        </w:tc>
        <w:tc>
          <w:tcPr>
            <w:tcW w:w="624" w:type="dxa"/>
            <w:shd w:val="clear" w:color="auto" w:fill="FFFFFF"/>
          </w:tcPr>
          <w:p w14:paraId="5F81BD9C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.04 (.660)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3F8F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-.09 (.313)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2054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-.18 (.047)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1327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-.15 (.111)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99F2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-.14 (.128)</w:t>
            </w:r>
          </w:p>
        </w:tc>
        <w:tc>
          <w:tcPr>
            <w:tcW w:w="624" w:type="dxa"/>
            <w:shd w:val="clear" w:color="auto" w:fill="FFFFFF"/>
          </w:tcPr>
          <w:p w14:paraId="45EB5D2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.10 (.282)</w:t>
            </w:r>
          </w:p>
        </w:tc>
        <w:tc>
          <w:tcPr>
            <w:tcW w:w="624" w:type="dxa"/>
            <w:shd w:val="clear" w:color="auto" w:fill="FFFFFF"/>
          </w:tcPr>
          <w:p w14:paraId="7162888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-.24 (.008)</w:t>
            </w:r>
          </w:p>
        </w:tc>
        <w:tc>
          <w:tcPr>
            <w:tcW w:w="607" w:type="dxa"/>
            <w:shd w:val="clear" w:color="auto" w:fill="FFFFFF"/>
          </w:tcPr>
          <w:p w14:paraId="6C1C5C3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170A743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0719FBF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-.18 (.053)</w:t>
            </w:r>
          </w:p>
        </w:tc>
        <w:tc>
          <w:tcPr>
            <w:tcW w:w="624" w:type="dxa"/>
            <w:shd w:val="clear" w:color="auto" w:fill="FFFFFF"/>
          </w:tcPr>
          <w:p w14:paraId="0AE2ED5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.16 (.089)</w:t>
            </w:r>
          </w:p>
        </w:tc>
        <w:tc>
          <w:tcPr>
            <w:tcW w:w="624" w:type="dxa"/>
            <w:shd w:val="clear" w:color="auto" w:fill="FFFFFF"/>
          </w:tcPr>
          <w:p w14:paraId="3EB91E6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-.03 (.786)</w:t>
            </w:r>
          </w:p>
        </w:tc>
        <w:tc>
          <w:tcPr>
            <w:tcW w:w="624" w:type="dxa"/>
            <w:shd w:val="clear" w:color="auto" w:fill="FFFFFF"/>
          </w:tcPr>
          <w:p w14:paraId="5ED0BE9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092CB14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298AA8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5D30BC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C77D27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BD2252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77E72D2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7ABC9DD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7472F522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54518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15. Attention (FPTM-23)</w:t>
            </w:r>
          </w:p>
        </w:tc>
        <w:tc>
          <w:tcPr>
            <w:tcW w:w="624" w:type="dxa"/>
            <w:shd w:val="clear" w:color="auto" w:fill="FFFFFF"/>
          </w:tcPr>
          <w:p w14:paraId="7DA859D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.06 (.519)</w:t>
            </w:r>
          </w:p>
        </w:tc>
        <w:tc>
          <w:tcPr>
            <w:tcW w:w="624" w:type="dxa"/>
            <w:shd w:val="clear" w:color="auto" w:fill="FFFFFF"/>
          </w:tcPr>
          <w:p w14:paraId="3E8ABEA8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-.05 (.609)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1062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.13 (.177)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4E45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.02 (.822)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10C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-.02 (.875)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981B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.28 (.003)</w:t>
            </w:r>
          </w:p>
        </w:tc>
        <w:tc>
          <w:tcPr>
            <w:tcW w:w="624" w:type="dxa"/>
            <w:shd w:val="clear" w:color="auto" w:fill="FFFFFF"/>
          </w:tcPr>
          <w:p w14:paraId="63F1D28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.04 (.699)</w:t>
            </w:r>
          </w:p>
        </w:tc>
        <w:tc>
          <w:tcPr>
            <w:tcW w:w="624" w:type="dxa"/>
            <w:shd w:val="clear" w:color="auto" w:fill="FFFFFF"/>
          </w:tcPr>
          <w:p w14:paraId="4F271DE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.31 (.001)</w:t>
            </w:r>
          </w:p>
        </w:tc>
        <w:tc>
          <w:tcPr>
            <w:tcW w:w="607" w:type="dxa"/>
            <w:shd w:val="clear" w:color="auto" w:fill="FFFFFF"/>
          </w:tcPr>
          <w:p w14:paraId="2AB1EC2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06BC41A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7F2E3AD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.36 (&lt;.001)</w:t>
            </w:r>
          </w:p>
        </w:tc>
        <w:tc>
          <w:tcPr>
            <w:tcW w:w="624" w:type="dxa"/>
            <w:shd w:val="clear" w:color="auto" w:fill="FFFFFF"/>
          </w:tcPr>
          <w:p w14:paraId="2B9522C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.01 (.924)</w:t>
            </w:r>
          </w:p>
        </w:tc>
        <w:tc>
          <w:tcPr>
            <w:tcW w:w="624" w:type="dxa"/>
            <w:shd w:val="clear" w:color="auto" w:fill="FFFFFF"/>
          </w:tcPr>
          <w:p w14:paraId="1363F4C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.18 (.054)</w:t>
            </w:r>
          </w:p>
        </w:tc>
        <w:tc>
          <w:tcPr>
            <w:tcW w:w="624" w:type="dxa"/>
            <w:shd w:val="clear" w:color="auto" w:fill="FFFFFF"/>
          </w:tcPr>
          <w:p w14:paraId="7CB1360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-.22 (.017)</w:t>
            </w:r>
          </w:p>
        </w:tc>
        <w:tc>
          <w:tcPr>
            <w:tcW w:w="624" w:type="dxa"/>
            <w:shd w:val="clear" w:color="auto" w:fill="FFFFFF"/>
          </w:tcPr>
          <w:p w14:paraId="357280F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04C93B4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6F4B0B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642C621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5BB6DF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52754D6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7927519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682C5892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185A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16. Hope (FPTM-23)</w:t>
            </w:r>
          </w:p>
        </w:tc>
        <w:tc>
          <w:tcPr>
            <w:tcW w:w="624" w:type="dxa"/>
            <w:shd w:val="clear" w:color="auto" w:fill="FFFFFF"/>
          </w:tcPr>
          <w:p w14:paraId="383A306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.14 (.138)</w:t>
            </w:r>
          </w:p>
        </w:tc>
        <w:tc>
          <w:tcPr>
            <w:tcW w:w="624" w:type="dxa"/>
            <w:shd w:val="clear" w:color="auto" w:fill="FFFFFF"/>
          </w:tcPr>
          <w:p w14:paraId="2B5FB510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-.05 (.559)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1F1E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.05 (.615)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9991D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.09 (.347)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7BDE8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.02 (.806)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4FEE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.18 (.060)</w:t>
            </w:r>
          </w:p>
        </w:tc>
        <w:tc>
          <w:tcPr>
            <w:tcW w:w="624" w:type="dxa"/>
            <w:shd w:val="clear" w:color="auto" w:fill="FFFFFF"/>
          </w:tcPr>
          <w:p w14:paraId="27844C5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-.28 (.002)</w:t>
            </w:r>
          </w:p>
        </w:tc>
        <w:tc>
          <w:tcPr>
            <w:tcW w:w="624" w:type="dxa"/>
            <w:shd w:val="clear" w:color="auto" w:fill="FFFFFF"/>
          </w:tcPr>
          <w:p w14:paraId="1971B70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.22 (.015)</w:t>
            </w:r>
          </w:p>
        </w:tc>
        <w:tc>
          <w:tcPr>
            <w:tcW w:w="607" w:type="dxa"/>
            <w:shd w:val="clear" w:color="auto" w:fill="FFFFFF"/>
          </w:tcPr>
          <w:p w14:paraId="3A87EA2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0B2DB24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731C3F4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.73 (&lt;.001)</w:t>
            </w:r>
          </w:p>
        </w:tc>
        <w:tc>
          <w:tcPr>
            <w:tcW w:w="624" w:type="dxa"/>
            <w:shd w:val="clear" w:color="auto" w:fill="FFFFFF"/>
          </w:tcPr>
          <w:p w14:paraId="1DB4749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-.24 (.008)</w:t>
            </w:r>
          </w:p>
        </w:tc>
        <w:tc>
          <w:tcPr>
            <w:tcW w:w="624" w:type="dxa"/>
            <w:shd w:val="clear" w:color="auto" w:fill="FFFFFF"/>
          </w:tcPr>
          <w:p w14:paraId="2EE8963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.52 (&lt;.001)</w:t>
            </w:r>
          </w:p>
        </w:tc>
        <w:tc>
          <w:tcPr>
            <w:tcW w:w="624" w:type="dxa"/>
            <w:shd w:val="clear" w:color="auto" w:fill="FFFFFF"/>
          </w:tcPr>
          <w:p w14:paraId="2BD6ECD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-.24 (.008)</w:t>
            </w:r>
          </w:p>
        </w:tc>
        <w:tc>
          <w:tcPr>
            <w:tcW w:w="624" w:type="dxa"/>
            <w:shd w:val="clear" w:color="auto" w:fill="FFFFFF"/>
          </w:tcPr>
          <w:p w14:paraId="6F496E9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.30 (.001)</w:t>
            </w:r>
          </w:p>
        </w:tc>
        <w:tc>
          <w:tcPr>
            <w:tcW w:w="624" w:type="dxa"/>
            <w:shd w:val="clear" w:color="auto" w:fill="auto"/>
          </w:tcPr>
          <w:p w14:paraId="6F24794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654EBF9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919C3E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0C7C3A0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14CBB7C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66550EF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2E74E14A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ECB62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17. Denial (FPTM-23)</w:t>
            </w:r>
          </w:p>
        </w:tc>
        <w:tc>
          <w:tcPr>
            <w:tcW w:w="624" w:type="dxa"/>
            <w:shd w:val="clear" w:color="auto" w:fill="FFFFFF"/>
          </w:tcPr>
          <w:p w14:paraId="51DD291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.18 (.053)</w:t>
            </w:r>
          </w:p>
        </w:tc>
        <w:tc>
          <w:tcPr>
            <w:tcW w:w="624" w:type="dxa"/>
            <w:shd w:val="clear" w:color="auto" w:fill="FFFFFF"/>
          </w:tcPr>
          <w:p w14:paraId="2C7F5EC8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.08 (.423)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3F44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.07 (.426)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FF90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-.01 (.951)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241B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-.07 (.432)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FC2C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.09 (.365)</w:t>
            </w:r>
          </w:p>
        </w:tc>
        <w:tc>
          <w:tcPr>
            <w:tcW w:w="624" w:type="dxa"/>
            <w:shd w:val="clear" w:color="auto" w:fill="FFFFFF"/>
          </w:tcPr>
          <w:p w14:paraId="2C210A9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.17 (.062)</w:t>
            </w:r>
          </w:p>
        </w:tc>
        <w:tc>
          <w:tcPr>
            <w:tcW w:w="624" w:type="dxa"/>
            <w:shd w:val="clear" w:color="auto" w:fill="FFFFFF"/>
          </w:tcPr>
          <w:p w14:paraId="0AA00DB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-.05 (.575)</w:t>
            </w:r>
          </w:p>
        </w:tc>
        <w:tc>
          <w:tcPr>
            <w:tcW w:w="607" w:type="dxa"/>
            <w:shd w:val="clear" w:color="auto" w:fill="FFFFFF"/>
          </w:tcPr>
          <w:p w14:paraId="393AC43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1E85C48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0CD0328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-.24 (.008)</w:t>
            </w:r>
          </w:p>
        </w:tc>
        <w:tc>
          <w:tcPr>
            <w:tcW w:w="624" w:type="dxa"/>
            <w:shd w:val="clear" w:color="auto" w:fill="FFFFFF"/>
          </w:tcPr>
          <w:p w14:paraId="2A2F183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.13 (.171)</w:t>
            </w:r>
          </w:p>
        </w:tc>
        <w:tc>
          <w:tcPr>
            <w:tcW w:w="624" w:type="dxa"/>
            <w:shd w:val="clear" w:color="auto" w:fill="FFFFFF"/>
          </w:tcPr>
          <w:p w14:paraId="6BC0F88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-.17 (.070)</w:t>
            </w:r>
          </w:p>
        </w:tc>
        <w:tc>
          <w:tcPr>
            <w:tcW w:w="624" w:type="dxa"/>
            <w:shd w:val="clear" w:color="auto" w:fill="FFFFFF"/>
          </w:tcPr>
          <w:p w14:paraId="650A56B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.02 (.858)</w:t>
            </w:r>
          </w:p>
        </w:tc>
        <w:tc>
          <w:tcPr>
            <w:tcW w:w="624" w:type="dxa"/>
            <w:shd w:val="clear" w:color="auto" w:fill="FFFFFF"/>
          </w:tcPr>
          <w:p w14:paraId="58AE5D7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-.07 (.440)</w:t>
            </w:r>
          </w:p>
        </w:tc>
        <w:tc>
          <w:tcPr>
            <w:tcW w:w="624" w:type="dxa"/>
            <w:shd w:val="clear" w:color="auto" w:fill="auto"/>
          </w:tcPr>
          <w:p w14:paraId="344458A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-.19 (.037)</w:t>
            </w:r>
          </w:p>
        </w:tc>
        <w:tc>
          <w:tcPr>
            <w:tcW w:w="624" w:type="dxa"/>
            <w:shd w:val="clear" w:color="auto" w:fill="auto"/>
          </w:tcPr>
          <w:p w14:paraId="3D0AB26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5E6ACCD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42405EF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3A8913C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37C8D3D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012F4A13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8E1A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18. Initiative (FPTM-23)</w:t>
            </w:r>
          </w:p>
        </w:tc>
        <w:tc>
          <w:tcPr>
            <w:tcW w:w="624" w:type="dxa"/>
            <w:shd w:val="clear" w:color="auto" w:fill="FFFFFF"/>
          </w:tcPr>
          <w:p w14:paraId="1E9F5A7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i/>
                <w:sz w:val="16"/>
                <w:szCs w:val="16"/>
                <w:lang w:eastAsia="de-DE"/>
              </w:rPr>
              <w:t>.09 (.325)</w:t>
            </w:r>
          </w:p>
        </w:tc>
        <w:tc>
          <w:tcPr>
            <w:tcW w:w="624" w:type="dxa"/>
            <w:shd w:val="clear" w:color="auto" w:fill="FFFFFF"/>
          </w:tcPr>
          <w:p w14:paraId="625DFA44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.02 (.827)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F2A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.18 (.049)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8C0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-.18 (.057)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5AC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.02 (.824)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D8E2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.14 (.133)</w:t>
            </w:r>
          </w:p>
        </w:tc>
        <w:tc>
          <w:tcPr>
            <w:tcW w:w="624" w:type="dxa"/>
            <w:shd w:val="clear" w:color="auto" w:fill="FFFFFF"/>
          </w:tcPr>
          <w:p w14:paraId="4632770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-.06 (.498)</w:t>
            </w:r>
          </w:p>
        </w:tc>
        <w:tc>
          <w:tcPr>
            <w:tcW w:w="624" w:type="dxa"/>
            <w:shd w:val="clear" w:color="auto" w:fill="FFFFFF"/>
          </w:tcPr>
          <w:p w14:paraId="190D4F1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.09 (.326)</w:t>
            </w:r>
          </w:p>
        </w:tc>
        <w:tc>
          <w:tcPr>
            <w:tcW w:w="607" w:type="dxa"/>
            <w:shd w:val="clear" w:color="auto" w:fill="FFFFFF"/>
          </w:tcPr>
          <w:p w14:paraId="2E9FEF6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48AF6E2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0D208E3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.11 (.221)</w:t>
            </w:r>
          </w:p>
        </w:tc>
        <w:tc>
          <w:tcPr>
            <w:tcW w:w="624" w:type="dxa"/>
            <w:shd w:val="clear" w:color="auto" w:fill="FFFFFF"/>
          </w:tcPr>
          <w:p w14:paraId="34FC2CC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-.01 (.946)</w:t>
            </w:r>
          </w:p>
        </w:tc>
        <w:tc>
          <w:tcPr>
            <w:tcW w:w="624" w:type="dxa"/>
            <w:shd w:val="clear" w:color="auto" w:fill="FFFFFF"/>
          </w:tcPr>
          <w:p w14:paraId="494F41A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.084 (.364)</w:t>
            </w:r>
          </w:p>
        </w:tc>
        <w:tc>
          <w:tcPr>
            <w:tcW w:w="624" w:type="dxa"/>
            <w:shd w:val="clear" w:color="auto" w:fill="FFFFFF"/>
          </w:tcPr>
          <w:p w14:paraId="0096C90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.03 (.788)</w:t>
            </w:r>
          </w:p>
        </w:tc>
        <w:tc>
          <w:tcPr>
            <w:tcW w:w="624" w:type="dxa"/>
            <w:shd w:val="clear" w:color="auto" w:fill="FFFFFF"/>
          </w:tcPr>
          <w:p w14:paraId="33AB338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.03 (.719)</w:t>
            </w:r>
          </w:p>
        </w:tc>
        <w:tc>
          <w:tcPr>
            <w:tcW w:w="624" w:type="dxa"/>
            <w:shd w:val="clear" w:color="auto" w:fill="auto"/>
          </w:tcPr>
          <w:p w14:paraId="49E503B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.11 (.226)</w:t>
            </w:r>
          </w:p>
        </w:tc>
        <w:tc>
          <w:tcPr>
            <w:tcW w:w="624" w:type="dxa"/>
            <w:shd w:val="clear" w:color="auto" w:fill="auto"/>
          </w:tcPr>
          <w:p w14:paraId="71CD170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-.02 (.851)</w:t>
            </w:r>
          </w:p>
        </w:tc>
        <w:tc>
          <w:tcPr>
            <w:tcW w:w="624" w:type="dxa"/>
            <w:shd w:val="clear" w:color="auto" w:fill="auto"/>
          </w:tcPr>
          <w:p w14:paraId="63F953E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6F141E7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  <w:tc>
          <w:tcPr>
            <w:tcW w:w="624" w:type="dxa"/>
            <w:shd w:val="clear" w:color="auto" w:fill="D9D9D9"/>
          </w:tcPr>
          <w:p w14:paraId="71E2278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0C14488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4AE1C0D8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6504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19. Knowledge (FPTM-23)</w:t>
            </w:r>
          </w:p>
        </w:tc>
        <w:tc>
          <w:tcPr>
            <w:tcW w:w="624" w:type="dxa"/>
            <w:shd w:val="clear" w:color="auto" w:fill="FFFFFF"/>
          </w:tcPr>
          <w:p w14:paraId="4AE5011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i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i/>
                <w:sz w:val="16"/>
                <w:szCs w:val="16"/>
                <w:lang w:eastAsia="de-DE"/>
              </w:rPr>
              <w:t>.38 (&lt;.001)</w:t>
            </w:r>
          </w:p>
        </w:tc>
        <w:tc>
          <w:tcPr>
            <w:tcW w:w="624" w:type="dxa"/>
            <w:shd w:val="clear" w:color="auto" w:fill="FFFFFF"/>
          </w:tcPr>
          <w:p w14:paraId="4E672B34" w14:textId="77777777" w:rsidR="00BF3AAE" w:rsidRPr="00D43149" w:rsidRDefault="00BF3AAE" w:rsidP="00D95661">
            <w:pPr>
              <w:spacing w:after="0"/>
              <w:ind w:right="-14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-.01 (.961)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3E4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.04 (.650)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E580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-.17 (.069)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B497A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-.05 (.575)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C77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-.04 (.686)</w:t>
            </w:r>
          </w:p>
        </w:tc>
        <w:tc>
          <w:tcPr>
            <w:tcW w:w="624" w:type="dxa"/>
            <w:shd w:val="clear" w:color="auto" w:fill="FFFFFF"/>
          </w:tcPr>
          <w:p w14:paraId="368F6D6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.09 (.333)</w:t>
            </w:r>
          </w:p>
        </w:tc>
        <w:tc>
          <w:tcPr>
            <w:tcW w:w="624" w:type="dxa"/>
            <w:shd w:val="clear" w:color="auto" w:fill="FFFFFF"/>
          </w:tcPr>
          <w:p w14:paraId="3765E91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-.23 (.014)</w:t>
            </w:r>
          </w:p>
        </w:tc>
        <w:tc>
          <w:tcPr>
            <w:tcW w:w="607" w:type="dxa"/>
            <w:shd w:val="clear" w:color="auto" w:fill="FFFFFF"/>
          </w:tcPr>
          <w:p w14:paraId="5BAC89F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0535F52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020A3E3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-.07 (.473)</w:t>
            </w:r>
          </w:p>
        </w:tc>
        <w:tc>
          <w:tcPr>
            <w:tcW w:w="624" w:type="dxa"/>
            <w:shd w:val="clear" w:color="auto" w:fill="FFFFFF"/>
          </w:tcPr>
          <w:p w14:paraId="5E00CF0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-.08 (.415)</w:t>
            </w:r>
          </w:p>
        </w:tc>
        <w:tc>
          <w:tcPr>
            <w:tcW w:w="624" w:type="dxa"/>
            <w:shd w:val="clear" w:color="auto" w:fill="FFFFFF"/>
          </w:tcPr>
          <w:p w14:paraId="6012B7E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-.06 (.525)</w:t>
            </w:r>
          </w:p>
        </w:tc>
        <w:tc>
          <w:tcPr>
            <w:tcW w:w="624" w:type="dxa"/>
            <w:shd w:val="clear" w:color="auto" w:fill="FFFFFF"/>
          </w:tcPr>
          <w:p w14:paraId="4925F58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.14 (.122)</w:t>
            </w:r>
          </w:p>
        </w:tc>
        <w:tc>
          <w:tcPr>
            <w:tcW w:w="624" w:type="dxa"/>
            <w:shd w:val="clear" w:color="auto" w:fill="FFFFFF"/>
          </w:tcPr>
          <w:p w14:paraId="5049295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.00 (.972)</w:t>
            </w:r>
          </w:p>
        </w:tc>
        <w:tc>
          <w:tcPr>
            <w:tcW w:w="624" w:type="dxa"/>
            <w:shd w:val="clear" w:color="auto" w:fill="auto"/>
          </w:tcPr>
          <w:p w14:paraId="21C4AF2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-.03 (.725)</w:t>
            </w:r>
          </w:p>
        </w:tc>
        <w:tc>
          <w:tcPr>
            <w:tcW w:w="624" w:type="dxa"/>
            <w:shd w:val="clear" w:color="auto" w:fill="auto"/>
          </w:tcPr>
          <w:p w14:paraId="118020E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-.03 (.718)</w:t>
            </w:r>
          </w:p>
        </w:tc>
        <w:tc>
          <w:tcPr>
            <w:tcW w:w="624" w:type="dxa"/>
            <w:shd w:val="clear" w:color="auto" w:fill="auto"/>
          </w:tcPr>
          <w:p w14:paraId="7B7AADB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.15 (.106)</w:t>
            </w:r>
          </w:p>
        </w:tc>
        <w:tc>
          <w:tcPr>
            <w:tcW w:w="624" w:type="dxa"/>
          </w:tcPr>
          <w:p w14:paraId="2C67D62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24" w:type="dxa"/>
            <w:shd w:val="clear" w:color="auto" w:fill="D9D9D9"/>
          </w:tcPr>
          <w:p w14:paraId="268F22F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  <w:tc>
          <w:tcPr>
            <w:tcW w:w="607" w:type="dxa"/>
            <w:gridSpan w:val="2"/>
            <w:shd w:val="clear" w:color="auto" w:fill="D9D9D9"/>
          </w:tcPr>
          <w:p w14:paraId="5C3DD35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</w:p>
        </w:tc>
      </w:tr>
      <w:tr w:rsidR="00BF3AAE" w:rsidRPr="00D43149" w14:paraId="6F52C854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FEB32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20. Prior experience with side </w:t>
            </w:r>
            <w:proofErr w:type="spellStart"/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effects</w:t>
            </w:r>
            <w:r w:rsidRPr="00D43149"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  <w:t>e</w:t>
            </w:r>
            <w:proofErr w:type="spellEnd"/>
          </w:p>
        </w:tc>
        <w:tc>
          <w:tcPr>
            <w:tcW w:w="624" w:type="dxa"/>
            <w:shd w:val="clear" w:color="auto" w:fill="FFFFFF"/>
          </w:tcPr>
          <w:p w14:paraId="64DEB700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.09</w:t>
            </w:r>
            <w:r w:rsidRPr="00D43149"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  <w:t>b</w:t>
            </w: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 (.358)</w:t>
            </w:r>
          </w:p>
        </w:tc>
        <w:tc>
          <w:tcPr>
            <w:tcW w:w="624" w:type="dxa"/>
            <w:shd w:val="clear" w:color="auto" w:fill="FFFFFF"/>
          </w:tcPr>
          <w:p w14:paraId="4F1F730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-.20 (.026)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F9AA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-.01 (.956)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52969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-.14 (.127)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1D8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-.16 (.085)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E1CE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-.13 (.161)</w:t>
            </w:r>
          </w:p>
        </w:tc>
        <w:tc>
          <w:tcPr>
            <w:tcW w:w="624" w:type="dxa"/>
            <w:shd w:val="clear" w:color="auto" w:fill="FFFFFF"/>
          </w:tcPr>
          <w:p w14:paraId="59C8B75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.03 (.719)</w:t>
            </w:r>
          </w:p>
        </w:tc>
        <w:tc>
          <w:tcPr>
            <w:tcW w:w="624" w:type="dxa"/>
            <w:shd w:val="clear" w:color="auto" w:fill="FFFFFF"/>
          </w:tcPr>
          <w:p w14:paraId="042E7F9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.04 (.647)</w:t>
            </w:r>
          </w:p>
        </w:tc>
        <w:tc>
          <w:tcPr>
            <w:tcW w:w="607" w:type="dxa"/>
            <w:shd w:val="clear" w:color="auto" w:fill="FFFFFF"/>
          </w:tcPr>
          <w:p w14:paraId="06E093E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7097B20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06969D7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.12 (.191)</w:t>
            </w:r>
          </w:p>
        </w:tc>
        <w:tc>
          <w:tcPr>
            <w:tcW w:w="624" w:type="dxa"/>
            <w:shd w:val="clear" w:color="auto" w:fill="FFFFFF"/>
          </w:tcPr>
          <w:p w14:paraId="5B23210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-.11 (.222)</w:t>
            </w:r>
          </w:p>
        </w:tc>
        <w:tc>
          <w:tcPr>
            <w:tcW w:w="624" w:type="dxa"/>
            <w:shd w:val="clear" w:color="auto" w:fill="FFFFFF"/>
          </w:tcPr>
          <w:p w14:paraId="6DB660E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.16 (.076)</w:t>
            </w:r>
          </w:p>
        </w:tc>
        <w:tc>
          <w:tcPr>
            <w:tcW w:w="624" w:type="dxa"/>
            <w:shd w:val="clear" w:color="auto" w:fill="FFFFFF"/>
          </w:tcPr>
          <w:p w14:paraId="08B1796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-.02 (.873)</w:t>
            </w:r>
          </w:p>
        </w:tc>
        <w:tc>
          <w:tcPr>
            <w:tcW w:w="624" w:type="dxa"/>
            <w:shd w:val="clear" w:color="auto" w:fill="FFFFFF"/>
          </w:tcPr>
          <w:p w14:paraId="1B8C4B4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.11 (.243)</w:t>
            </w:r>
          </w:p>
        </w:tc>
        <w:tc>
          <w:tcPr>
            <w:tcW w:w="624" w:type="dxa"/>
            <w:shd w:val="clear" w:color="auto" w:fill="auto"/>
          </w:tcPr>
          <w:p w14:paraId="702FAB5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.17 (.060)</w:t>
            </w:r>
          </w:p>
        </w:tc>
        <w:tc>
          <w:tcPr>
            <w:tcW w:w="624" w:type="dxa"/>
            <w:shd w:val="clear" w:color="auto" w:fill="auto"/>
          </w:tcPr>
          <w:p w14:paraId="6FCE1C2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-.04 (.660)</w:t>
            </w:r>
          </w:p>
        </w:tc>
        <w:tc>
          <w:tcPr>
            <w:tcW w:w="624" w:type="dxa"/>
            <w:shd w:val="clear" w:color="auto" w:fill="auto"/>
          </w:tcPr>
          <w:p w14:paraId="511BBAE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.05 (.607)</w:t>
            </w:r>
          </w:p>
        </w:tc>
        <w:tc>
          <w:tcPr>
            <w:tcW w:w="624" w:type="dxa"/>
          </w:tcPr>
          <w:p w14:paraId="2FDDC73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-.02 (.805)</w:t>
            </w:r>
          </w:p>
        </w:tc>
        <w:tc>
          <w:tcPr>
            <w:tcW w:w="624" w:type="dxa"/>
          </w:tcPr>
          <w:p w14:paraId="6A309BFD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  <w:tc>
          <w:tcPr>
            <w:tcW w:w="607" w:type="dxa"/>
            <w:gridSpan w:val="2"/>
            <w:shd w:val="clear" w:color="auto" w:fill="D9D9D9"/>
          </w:tcPr>
          <w:p w14:paraId="65DD214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highlight w:val="yellow"/>
                <w:lang w:eastAsia="de-DE"/>
              </w:rPr>
            </w:pPr>
          </w:p>
        </w:tc>
      </w:tr>
      <w:tr w:rsidR="00BF3AAE" w:rsidRPr="00D43149" w14:paraId="4AF9FC67" w14:textId="77777777" w:rsidTr="00D95661">
        <w:trPr>
          <w:cantSplit/>
          <w:trHeight w:val="375"/>
        </w:trPr>
        <w:tc>
          <w:tcPr>
            <w:tcW w:w="99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C4469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21. Prior experience with </w:t>
            </w:r>
            <w:proofErr w:type="spellStart"/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MUB</w:t>
            </w:r>
            <w:r w:rsidRPr="00D43149"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  <w:t>e</w:t>
            </w:r>
            <w:proofErr w:type="spellEnd"/>
          </w:p>
        </w:tc>
        <w:tc>
          <w:tcPr>
            <w:tcW w:w="624" w:type="dxa"/>
            <w:shd w:val="clear" w:color="auto" w:fill="FFFFFF"/>
          </w:tcPr>
          <w:p w14:paraId="7E3960C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-.06</w:t>
            </w:r>
            <w:r w:rsidRPr="00D43149"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  <w:t>b</w:t>
            </w: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 (.527)</w:t>
            </w:r>
          </w:p>
        </w:tc>
        <w:tc>
          <w:tcPr>
            <w:tcW w:w="624" w:type="dxa"/>
            <w:shd w:val="clear" w:color="auto" w:fill="FFFFFF"/>
          </w:tcPr>
          <w:p w14:paraId="7A41F2E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.23 (.011)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06EA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-.15 (.103)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718AF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.25 (.005)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8D4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.20 (.027)</w:t>
            </w:r>
          </w:p>
        </w:tc>
        <w:tc>
          <w:tcPr>
            <w:tcW w:w="6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1012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.24 (.011)</w:t>
            </w:r>
          </w:p>
        </w:tc>
        <w:tc>
          <w:tcPr>
            <w:tcW w:w="624" w:type="dxa"/>
            <w:shd w:val="clear" w:color="auto" w:fill="FFFFFF"/>
          </w:tcPr>
          <w:p w14:paraId="04A62FC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-.01 (.900)</w:t>
            </w:r>
          </w:p>
        </w:tc>
        <w:tc>
          <w:tcPr>
            <w:tcW w:w="624" w:type="dxa"/>
            <w:shd w:val="clear" w:color="auto" w:fill="FFFFFF"/>
          </w:tcPr>
          <w:p w14:paraId="7682B8E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.33 (&lt;.001)</w:t>
            </w:r>
          </w:p>
        </w:tc>
        <w:tc>
          <w:tcPr>
            <w:tcW w:w="607" w:type="dxa"/>
            <w:shd w:val="clear" w:color="auto" w:fill="FFFFFF"/>
          </w:tcPr>
          <w:p w14:paraId="0FFB91A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shd w:val="clear" w:color="auto" w:fill="FFFFFF"/>
          </w:tcPr>
          <w:p w14:paraId="410FFF6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shd w:val="clear" w:color="auto" w:fill="FFFFFF"/>
          </w:tcPr>
          <w:p w14:paraId="1DC5C15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.12 (.202)</w:t>
            </w:r>
          </w:p>
        </w:tc>
        <w:tc>
          <w:tcPr>
            <w:tcW w:w="624" w:type="dxa"/>
            <w:shd w:val="clear" w:color="auto" w:fill="FFFFFF"/>
          </w:tcPr>
          <w:p w14:paraId="46965BC1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.12 (.197)</w:t>
            </w:r>
          </w:p>
        </w:tc>
        <w:tc>
          <w:tcPr>
            <w:tcW w:w="624" w:type="dxa"/>
            <w:shd w:val="clear" w:color="auto" w:fill="FFFFFF"/>
          </w:tcPr>
          <w:p w14:paraId="114AC35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.11 (.243)</w:t>
            </w:r>
          </w:p>
        </w:tc>
        <w:tc>
          <w:tcPr>
            <w:tcW w:w="624" w:type="dxa"/>
            <w:shd w:val="clear" w:color="auto" w:fill="FFFFFF"/>
          </w:tcPr>
          <w:p w14:paraId="7C34E4B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-.08 (.370)</w:t>
            </w:r>
          </w:p>
        </w:tc>
        <w:tc>
          <w:tcPr>
            <w:tcW w:w="624" w:type="dxa"/>
            <w:shd w:val="clear" w:color="auto" w:fill="FFFFFF"/>
          </w:tcPr>
          <w:p w14:paraId="1436B02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.12 (.195)</w:t>
            </w:r>
          </w:p>
        </w:tc>
        <w:tc>
          <w:tcPr>
            <w:tcW w:w="624" w:type="dxa"/>
            <w:shd w:val="clear" w:color="auto" w:fill="FFFFFF"/>
          </w:tcPr>
          <w:p w14:paraId="111064D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.04 (.696)</w:t>
            </w:r>
          </w:p>
        </w:tc>
        <w:tc>
          <w:tcPr>
            <w:tcW w:w="624" w:type="dxa"/>
            <w:shd w:val="clear" w:color="auto" w:fill="FFFFFF"/>
          </w:tcPr>
          <w:p w14:paraId="3CFA61E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.01 (.948)</w:t>
            </w:r>
          </w:p>
        </w:tc>
        <w:tc>
          <w:tcPr>
            <w:tcW w:w="624" w:type="dxa"/>
            <w:shd w:val="clear" w:color="auto" w:fill="FFFFFF"/>
          </w:tcPr>
          <w:p w14:paraId="6C8BB3A9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-.09 (.323)</w:t>
            </w:r>
          </w:p>
        </w:tc>
        <w:tc>
          <w:tcPr>
            <w:tcW w:w="624" w:type="dxa"/>
            <w:shd w:val="clear" w:color="auto" w:fill="FFFFFF"/>
          </w:tcPr>
          <w:p w14:paraId="4678502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-.21 (.024)</w:t>
            </w:r>
          </w:p>
        </w:tc>
        <w:tc>
          <w:tcPr>
            <w:tcW w:w="624" w:type="dxa"/>
            <w:shd w:val="clear" w:color="auto" w:fill="FFFFFF"/>
          </w:tcPr>
          <w:p w14:paraId="10A8E33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-.55</w:t>
            </w:r>
            <w:r w:rsidRPr="00D43149">
              <w:rPr>
                <w:rFonts w:eastAsia="ヒラギノ角ゴ Pro W3" w:cs="Times New Roman"/>
                <w:b/>
                <w:sz w:val="16"/>
                <w:szCs w:val="16"/>
                <w:vertAlign w:val="superscript"/>
                <w:lang w:eastAsia="de-DE"/>
              </w:rPr>
              <w:t>b</w:t>
            </w: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 xml:space="preserve"> (&lt;.001)</w:t>
            </w:r>
          </w:p>
        </w:tc>
        <w:tc>
          <w:tcPr>
            <w:tcW w:w="607" w:type="dxa"/>
            <w:gridSpan w:val="2"/>
            <w:shd w:val="clear" w:color="auto" w:fill="FFFFFF"/>
          </w:tcPr>
          <w:p w14:paraId="3A22253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1</w:t>
            </w:r>
          </w:p>
        </w:tc>
      </w:tr>
      <w:tr w:rsidR="00BF3AAE" w:rsidRPr="00D43149" w14:paraId="2102D7E2" w14:textId="77777777" w:rsidTr="00D95661">
        <w:trPr>
          <w:cantSplit/>
          <w:trHeight w:val="375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E451" w14:textId="77777777" w:rsidR="00BF3AAE" w:rsidRPr="00D43149" w:rsidRDefault="00BF3AAE" w:rsidP="00D95661">
            <w:pPr>
              <w:spacing w:after="0"/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22. No prior </w:t>
            </w:r>
            <w:proofErr w:type="spellStart"/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psychotherapy</w:t>
            </w:r>
            <w:r w:rsidRPr="00D43149"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  <w:t>e</w:t>
            </w:r>
            <w:proofErr w:type="spellEnd"/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1AC7DCA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.22</w:t>
            </w:r>
            <w:r w:rsidRPr="00D43149">
              <w:rPr>
                <w:rFonts w:eastAsia="ヒラギノ角ゴ Pro W3" w:cs="Times New Roman"/>
                <w:b/>
                <w:sz w:val="16"/>
                <w:szCs w:val="16"/>
                <w:vertAlign w:val="superscript"/>
                <w:lang w:eastAsia="de-DE"/>
              </w:rPr>
              <w:t>b</w:t>
            </w: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 xml:space="preserve"> (.018)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0068DBC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.06 (.550)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C4CE8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.14 (.128)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37AA5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-.13 (.178)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C1E3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.14 (.122)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194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-.03 (.737)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1D397D5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.08 (.368)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418AC75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-.33 (&lt;.001)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040DAEF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FFFFFF"/>
          </w:tcPr>
          <w:p w14:paraId="1BFF1912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2471965E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-.14 (.12)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34A24AE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.01 (.924)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5121111B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-.13 (.169)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7C9A1CA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.06 (.515)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3F4B6AA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-.17 (.061)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4B472C8F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-.12 (.180)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04854404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.04 (.694)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078F0DAC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.00 (.979)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160C2626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.52 (&lt;.001)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FFFFFF"/>
          </w:tcPr>
          <w:p w14:paraId="6B204F27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>-.17</w:t>
            </w:r>
            <w:r w:rsidRPr="00D43149">
              <w:rPr>
                <w:rFonts w:eastAsia="ヒラギノ角ゴ Pro W3" w:cs="Times New Roman"/>
                <w:sz w:val="16"/>
                <w:szCs w:val="16"/>
                <w:vertAlign w:val="superscript"/>
                <w:lang w:eastAsia="de-DE"/>
              </w:rPr>
              <w:t>b</w:t>
            </w:r>
            <w:r w:rsidRPr="00D43149">
              <w:rPr>
                <w:rFonts w:eastAsia="ヒラギノ角ゴ Pro W3" w:cs="Times New Roman"/>
                <w:sz w:val="16"/>
                <w:szCs w:val="16"/>
                <w:lang w:eastAsia="de-DE"/>
              </w:rPr>
              <w:t xml:space="preserve"> (.065)</w:t>
            </w:r>
          </w:p>
        </w:tc>
        <w:tc>
          <w:tcPr>
            <w:tcW w:w="60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18972B8" w14:textId="77777777" w:rsidR="00BF3AAE" w:rsidRPr="00D43149" w:rsidRDefault="00BF3AAE" w:rsidP="00D95661">
            <w:pPr>
              <w:spacing w:after="0"/>
              <w:jc w:val="right"/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</w:pP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>-.30</w:t>
            </w:r>
            <w:r w:rsidRPr="00D43149">
              <w:rPr>
                <w:rFonts w:eastAsia="ヒラギノ角ゴ Pro W3" w:cs="Times New Roman"/>
                <w:b/>
                <w:sz w:val="16"/>
                <w:szCs w:val="16"/>
                <w:vertAlign w:val="superscript"/>
                <w:lang w:eastAsia="de-DE"/>
              </w:rPr>
              <w:t>b</w:t>
            </w:r>
            <w:r w:rsidRPr="00D43149">
              <w:rPr>
                <w:rFonts w:eastAsia="ヒラギノ角ゴ Pro W3" w:cs="Times New Roman"/>
                <w:b/>
                <w:sz w:val="16"/>
                <w:szCs w:val="16"/>
                <w:lang w:eastAsia="de-DE"/>
              </w:rPr>
              <w:t xml:space="preserve"> (.001)</w:t>
            </w:r>
          </w:p>
        </w:tc>
      </w:tr>
    </w:tbl>
    <w:p w14:paraId="0520C72E" w14:textId="77777777" w:rsidR="00BF3AAE" w:rsidRPr="00D43149" w:rsidRDefault="00BF3AAE" w:rsidP="00BF3AAE">
      <w:pPr>
        <w:spacing w:after="0"/>
        <w:rPr>
          <w:rFonts w:eastAsia="Calibri" w:cs="Times New Roman"/>
          <w:sz w:val="16"/>
          <w:szCs w:val="20"/>
        </w:rPr>
      </w:pPr>
      <w:r w:rsidRPr="00D43149">
        <w:rPr>
          <w:rFonts w:eastAsia="Calibri" w:cs="Times New Roman"/>
          <w:sz w:val="16"/>
          <w:szCs w:val="20"/>
        </w:rPr>
        <w:t>Note. Point-biserial correlations are displayed in italics. Significant correlations are marked in bold. HAQ =  Helping Alliance Questionnaire, sum score with higher scores indicating stronger therapeutic alliance; IIP-C = German version of the Inventory of Interpersonal Problems – Circumplex,</w:t>
      </w:r>
      <w:r w:rsidRPr="00D43149">
        <w:rPr>
          <w:rFonts w:eastAsia="Calibri" w:cs="Times New Roman"/>
        </w:rPr>
        <w:t xml:space="preserve"> </w:t>
      </w:r>
      <w:r w:rsidRPr="00D43149">
        <w:rPr>
          <w:rFonts w:eastAsia="Calibri" w:cs="Times New Roman"/>
          <w:sz w:val="16"/>
          <w:szCs w:val="20"/>
        </w:rPr>
        <w:t>averaged sum score across subscales with higher scores indicating higher degree of interpersonal difficulties; INEP = Inventory for the balanced Assessment of Negative Effects of Psychotherapy, sum score with higher scores indicating higher frequency of side effects or respectively malpractice and unethical behavior; PATHEV = Patient questionnaire on Therapy Expectation and Evaluation, sum score with higher scores indicating higher hope/fear/suitability; FPTM-23 = German version of the Questionnaire on Psychotherapy Motivation, sum score with higher scores indicating higher strain/attention/hope/denial/ initiative/ knowledge.</w:t>
      </w:r>
    </w:p>
    <w:p w14:paraId="5585ED87" w14:textId="77777777" w:rsidR="00BF3AAE" w:rsidRPr="00D43149" w:rsidRDefault="00BF3AAE" w:rsidP="00BF3AAE">
      <w:pPr>
        <w:spacing w:before="0" w:after="0"/>
        <w:rPr>
          <w:rFonts w:eastAsia="Calibri" w:cs="Times New Roman"/>
          <w:sz w:val="16"/>
          <w:szCs w:val="20"/>
        </w:rPr>
      </w:pPr>
      <w:proofErr w:type="gramStart"/>
      <w:r w:rsidRPr="00D43149">
        <w:rPr>
          <w:rFonts w:eastAsia="Calibri" w:cs="Times New Roman"/>
          <w:sz w:val="16"/>
          <w:szCs w:val="20"/>
          <w:vertAlign w:val="superscript"/>
        </w:rPr>
        <w:t>a</w:t>
      </w:r>
      <w:proofErr w:type="gramEnd"/>
      <w:r w:rsidRPr="00D43149">
        <w:rPr>
          <w:rFonts w:eastAsia="Calibri" w:cs="Times New Roman"/>
          <w:sz w:val="16"/>
          <w:szCs w:val="20"/>
          <w:vertAlign w:val="superscript"/>
        </w:rPr>
        <w:t xml:space="preserve"> </w:t>
      </w:r>
      <w:r w:rsidRPr="00D43149">
        <w:rPr>
          <w:rFonts w:eastAsia="Calibri" w:cs="Times New Roman"/>
          <w:sz w:val="16"/>
          <w:szCs w:val="20"/>
        </w:rPr>
        <w:t xml:space="preserve">Dichotomous variable with values 1 = female, 2 = male. </w:t>
      </w:r>
    </w:p>
    <w:p w14:paraId="0DF62844" w14:textId="77777777" w:rsidR="00BF3AAE" w:rsidRPr="00D43149" w:rsidRDefault="00BF3AAE" w:rsidP="00BF3AAE">
      <w:pPr>
        <w:spacing w:before="0" w:after="0"/>
        <w:rPr>
          <w:rFonts w:eastAsia="Calibri" w:cs="Times New Roman"/>
          <w:i/>
          <w:iCs/>
          <w:sz w:val="16"/>
          <w:szCs w:val="20"/>
        </w:rPr>
      </w:pPr>
      <w:proofErr w:type="gramStart"/>
      <w:r w:rsidRPr="00D43149">
        <w:rPr>
          <w:rFonts w:eastAsia="Calibri" w:cs="Times New Roman"/>
          <w:sz w:val="16"/>
          <w:szCs w:val="20"/>
          <w:vertAlign w:val="superscript"/>
        </w:rPr>
        <w:t xml:space="preserve">b </w:t>
      </w:r>
      <w:r w:rsidRPr="00D43149">
        <w:rPr>
          <w:rFonts w:eastAsia="Calibri" w:cs="Times New Roman"/>
          <w:sz w:val="16"/>
          <w:szCs w:val="20"/>
        </w:rPr>
        <w:t xml:space="preserve"> Phi</w:t>
      </w:r>
      <w:proofErr w:type="gramEnd"/>
      <w:r w:rsidRPr="00D43149">
        <w:rPr>
          <w:rFonts w:eastAsia="Calibri" w:cs="Times New Roman"/>
          <w:sz w:val="16"/>
          <w:szCs w:val="20"/>
        </w:rPr>
        <w:t>-</w:t>
      </w:r>
      <w:r w:rsidRPr="00D43149">
        <w:rPr>
          <w:rFonts w:eastAsia="Calibri" w:cs="Times New Roman"/>
          <w:iCs/>
          <w:sz w:val="16"/>
          <w:szCs w:val="20"/>
        </w:rPr>
        <w:t>coefficient (</w:t>
      </w:r>
      <w:r w:rsidRPr="00D43149">
        <w:rPr>
          <w:rFonts w:eastAsia="Calibri" w:cs="Times New Roman"/>
          <w:i/>
          <w:iCs/>
          <w:sz w:val="16"/>
          <w:szCs w:val="20"/>
        </w:rPr>
        <w:t>ϕ).</w:t>
      </w:r>
    </w:p>
    <w:p w14:paraId="37737279" w14:textId="77777777" w:rsidR="00BF3AAE" w:rsidRPr="00D43149" w:rsidRDefault="00BF3AAE" w:rsidP="00BF3AAE">
      <w:pPr>
        <w:spacing w:before="0" w:after="0"/>
        <w:rPr>
          <w:rFonts w:eastAsia="Calibri" w:cs="Times New Roman"/>
          <w:sz w:val="16"/>
          <w:szCs w:val="20"/>
        </w:rPr>
      </w:pPr>
      <w:proofErr w:type="gramStart"/>
      <w:r w:rsidRPr="00D43149">
        <w:rPr>
          <w:rFonts w:eastAsia="Calibri" w:cs="Times New Roman"/>
          <w:sz w:val="16"/>
          <w:szCs w:val="20"/>
          <w:vertAlign w:val="superscript"/>
        </w:rPr>
        <w:t>c</w:t>
      </w:r>
      <w:proofErr w:type="gramEnd"/>
      <w:r w:rsidRPr="00D43149">
        <w:rPr>
          <w:rFonts w:eastAsia="Calibri" w:cs="Times New Roman"/>
          <w:sz w:val="16"/>
          <w:szCs w:val="20"/>
        </w:rPr>
        <w:t xml:space="preserve"> Treatment duration in days in the inpatient sample and sessions in the outpatient sample.</w:t>
      </w:r>
    </w:p>
    <w:p w14:paraId="62FB6785" w14:textId="77777777" w:rsidR="00BF3AAE" w:rsidRPr="00D43149" w:rsidRDefault="00BF3AAE" w:rsidP="00BF3AAE">
      <w:pPr>
        <w:spacing w:before="0" w:after="0"/>
        <w:rPr>
          <w:rFonts w:eastAsia="Calibri" w:cs="Times New Roman"/>
          <w:sz w:val="16"/>
          <w:szCs w:val="20"/>
        </w:rPr>
      </w:pPr>
      <w:proofErr w:type="gramStart"/>
      <w:r w:rsidRPr="00D43149">
        <w:rPr>
          <w:rFonts w:eastAsia="Calibri" w:cs="Times New Roman"/>
          <w:sz w:val="16"/>
          <w:szCs w:val="20"/>
          <w:vertAlign w:val="superscript"/>
        </w:rPr>
        <w:t>d</w:t>
      </w:r>
      <w:proofErr w:type="gramEnd"/>
      <w:r w:rsidRPr="00D43149">
        <w:rPr>
          <w:rFonts w:eastAsia="Calibri" w:cs="Times New Roman"/>
          <w:sz w:val="16"/>
          <w:szCs w:val="20"/>
          <w:vertAlign w:val="superscript"/>
        </w:rPr>
        <w:t xml:space="preserve"> </w:t>
      </w:r>
      <w:r w:rsidRPr="00D43149">
        <w:rPr>
          <w:rFonts w:eastAsia="Calibri" w:cs="Times New Roman"/>
          <w:sz w:val="16"/>
          <w:szCs w:val="20"/>
        </w:rPr>
        <w:t>Dichotomous variable with values 0 = no pri</w:t>
      </w:r>
      <w:bookmarkStart w:id="0" w:name="_GoBack"/>
      <w:bookmarkEnd w:id="0"/>
      <w:r w:rsidRPr="00D43149">
        <w:rPr>
          <w:rFonts w:eastAsia="Calibri" w:cs="Times New Roman"/>
          <w:sz w:val="16"/>
          <w:szCs w:val="20"/>
        </w:rPr>
        <w:t xml:space="preserve">or experience with psychotherapy, 1 = prior experience with psychotherapy. </w:t>
      </w:r>
    </w:p>
    <w:p w14:paraId="61BF31CE" w14:textId="77777777" w:rsidR="00BF3AAE" w:rsidRPr="00D43149" w:rsidRDefault="00BF3AAE" w:rsidP="00BF3AAE">
      <w:pPr>
        <w:spacing w:before="0" w:after="0"/>
        <w:rPr>
          <w:rFonts w:eastAsia="Calibri" w:cs="Times New Roman"/>
          <w:sz w:val="16"/>
          <w:szCs w:val="20"/>
        </w:rPr>
      </w:pPr>
      <w:proofErr w:type="gramStart"/>
      <w:r w:rsidRPr="00D43149">
        <w:rPr>
          <w:rFonts w:eastAsia="Calibri" w:cs="Times New Roman"/>
          <w:sz w:val="16"/>
          <w:szCs w:val="20"/>
          <w:vertAlign w:val="superscript"/>
        </w:rPr>
        <w:t>e</w:t>
      </w:r>
      <w:proofErr w:type="gramEnd"/>
      <w:r w:rsidRPr="00D43149">
        <w:rPr>
          <w:rFonts w:eastAsia="Calibri" w:cs="Times New Roman"/>
          <w:sz w:val="16"/>
          <w:szCs w:val="20"/>
        </w:rPr>
        <w:t xml:space="preserve"> Dummy-coded variable with the reference category ‘Prior psychotherapeutic experience without Negative Effects of Psychotherapy’.</w:t>
      </w:r>
    </w:p>
    <w:p w14:paraId="7EE69987" w14:textId="77777777" w:rsidR="00BF3AAE" w:rsidRPr="00D43149" w:rsidRDefault="00BF3AAE" w:rsidP="00BF3AAE"/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BF3AAE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00000000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F5DD4E8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F3AA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F5DD4E8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F3AA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155C8FA1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BF3AA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155C8FA1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BF3AAE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F3AAE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0505AB-290E-4332-B8C8-5F2F8264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720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Leonie Gerke</cp:lastModifiedBy>
  <cp:revision>3</cp:revision>
  <cp:lastPrinted>2013-10-03T12:51:00Z</cp:lastPrinted>
  <dcterms:created xsi:type="dcterms:W3CDTF">2018-11-23T08:58:00Z</dcterms:created>
  <dcterms:modified xsi:type="dcterms:W3CDTF">2020-05-28T10:02:00Z</dcterms:modified>
</cp:coreProperties>
</file>