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7DA86" w14:textId="460F2CDD" w:rsidR="0095484D" w:rsidRPr="005F07DA" w:rsidRDefault="0095484D" w:rsidP="009548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7DA">
        <w:rPr>
          <w:rFonts w:ascii="Times New Roman" w:hAnsi="Times New Roman" w:cs="Times New Roman"/>
          <w:b/>
          <w:bCs/>
          <w:sz w:val="28"/>
          <w:szCs w:val="28"/>
        </w:rPr>
        <w:t>Table S</w:t>
      </w:r>
      <w:r w:rsidR="00995F0F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0" w:name="_GoBack"/>
      <w:bookmarkEnd w:id="0"/>
      <w:r w:rsidRPr="005F07D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TableGrid"/>
        <w:tblpPr w:leftFromText="180" w:rightFromText="180" w:vertAnchor="page" w:horzAnchor="margin" w:tblpY="2691"/>
        <w:tblW w:w="8610" w:type="dxa"/>
        <w:tblLook w:val="04A0" w:firstRow="1" w:lastRow="0" w:firstColumn="1" w:lastColumn="0" w:noHBand="0" w:noVBand="1"/>
      </w:tblPr>
      <w:tblGrid>
        <w:gridCol w:w="2685"/>
        <w:gridCol w:w="3575"/>
        <w:gridCol w:w="2350"/>
      </w:tblGrid>
      <w:tr w:rsidR="0095484D" w:rsidRPr="005F07DA" w14:paraId="14B4CE7F" w14:textId="77777777" w:rsidTr="0095484D">
        <w:trPr>
          <w:trHeight w:val="290"/>
        </w:trPr>
        <w:tc>
          <w:tcPr>
            <w:tcW w:w="2685" w:type="dxa"/>
            <w:noWrap/>
            <w:hideMark/>
          </w:tcPr>
          <w:p w14:paraId="415C4C5F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 of Genes</w:t>
            </w:r>
          </w:p>
        </w:tc>
        <w:tc>
          <w:tcPr>
            <w:tcW w:w="3575" w:type="dxa"/>
            <w:noWrap/>
            <w:hideMark/>
          </w:tcPr>
          <w:p w14:paraId="0CEAB9EC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Primer Sequences </w:t>
            </w:r>
          </w:p>
        </w:tc>
        <w:tc>
          <w:tcPr>
            <w:tcW w:w="2350" w:type="dxa"/>
          </w:tcPr>
          <w:p w14:paraId="23EB4B4F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Use</w:t>
            </w:r>
          </w:p>
        </w:tc>
      </w:tr>
      <w:tr w:rsidR="0095484D" w:rsidRPr="005F07DA" w14:paraId="1811889C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7762ABD6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Glyma.09G179600 S</w:t>
            </w:r>
          </w:p>
          <w:p w14:paraId="1F671872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Glyma.09G179600 AS</w:t>
            </w:r>
          </w:p>
        </w:tc>
        <w:tc>
          <w:tcPr>
            <w:tcW w:w="3575" w:type="dxa"/>
            <w:noWrap/>
            <w:hideMark/>
          </w:tcPr>
          <w:p w14:paraId="51218FE0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GCTGCTTGCAAGGCTACTTT</w:t>
            </w:r>
          </w:p>
          <w:p w14:paraId="0F9962A3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GTGCAACCCATGGATCCTCA</w:t>
            </w:r>
          </w:p>
        </w:tc>
        <w:tc>
          <w:tcPr>
            <w:tcW w:w="2350" w:type="dxa"/>
          </w:tcPr>
          <w:p w14:paraId="0A69CE07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qRT-PCR assay</w:t>
            </w:r>
          </w:p>
        </w:tc>
      </w:tr>
      <w:tr w:rsidR="0095484D" w:rsidRPr="005F07DA" w14:paraId="331E0391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73B286A2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Glyma.08G060300 S</w:t>
            </w:r>
          </w:p>
          <w:p w14:paraId="22E3FD5F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Glyma.08G060300 AS</w:t>
            </w:r>
          </w:p>
        </w:tc>
        <w:tc>
          <w:tcPr>
            <w:tcW w:w="3575" w:type="dxa"/>
            <w:noWrap/>
            <w:hideMark/>
          </w:tcPr>
          <w:p w14:paraId="1F7BFD8E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CGGTTCCTATGCAAACCCCT</w:t>
            </w:r>
          </w:p>
          <w:p w14:paraId="72BAF478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ACGCCCGCTCCATATACTTG</w:t>
            </w:r>
          </w:p>
        </w:tc>
        <w:tc>
          <w:tcPr>
            <w:tcW w:w="2350" w:type="dxa"/>
          </w:tcPr>
          <w:p w14:paraId="09418F2A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qRT-PCR assay</w:t>
            </w:r>
          </w:p>
        </w:tc>
      </w:tr>
      <w:tr w:rsidR="0095484D" w:rsidRPr="005F07DA" w14:paraId="521F085D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217BAC31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Glyma.16G138900 S</w:t>
            </w:r>
          </w:p>
          <w:p w14:paraId="20899777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Glyma.16G138900 AS</w:t>
            </w:r>
          </w:p>
        </w:tc>
        <w:tc>
          <w:tcPr>
            <w:tcW w:w="3575" w:type="dxa"/>
            <w:noWrap/>
            <w:hideMark/>
          </w:tcPr>
          <w:p w14:paraId="59846487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AGGAGCAACAGTCAGTGGTC</w:t>
            </w:r>
          </w:p>
          <w:p w14:paraId="47118701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TAGAAATGGCGAGCCATCCG</w:t>
            </w:r>
          </w:p>
        </w:tc>
        <w:tc>
          <w:tcPr>
            <w:tcW w:w="2350" w:type="dxa"/>
          </w:tcPr>
          <w:p w14:paraId="067503CA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qRT-PCR assay</w:t>
            </w:r>
          </w:p>
        </w:tc>
      </w:tr>
      <w:tr w:rsidR="0095484D" w:rsidRPr="005F07DA" w14:paraId="66EF4548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0B90C988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Glyma.16G208400 S</w:t>
            </w:r>
          </w:p>
          <w:p w14:paraId="4C900F8B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Glyma.16G208400 AS</w:t>
            </w:r>
          </w:p>
        </w:tc>
        <w:tc>
          <w:tcPr>
            <w:tcW w:w="3575" w:type="dxa"/>
            <w:noWrap/>
            <w:hideMark/>
          </w:tcPr>
          <w:p w14:paraId="4DB1169F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GGCTCCAAGCACCCTTTTTG</w:t>
            </w:r>
          </w:p>
          <w:p w14:paraId="1DBDA469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GCCGGTCTCGGTCATTTTTG</w:t>
            </w:r>
          </w:p>
        </w:tc>
        <w:tc>
          <w:tcPr>
            <w:tcW w:w="2350" w:type="dxa"/>
          </w:tcPr>
          <w:p w14:paraId="0F591109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qRT-PCR assay</w:t>
            </w:r>
          </w:p>
        </w:tc>
      </w:tr>
      <w:tr w:rsidR="0095484D" w:rsidRPr="005F07DA" w14:paraId="335E4777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0441D225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Glyma.09G153400 S</w:t>
            </w:r>
          </w:p>
          <w:p w14:paraId="6C279A00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Glyma.09G153400 AS</w:t>
            </w:r>
          </w:p>
        </w:tc>
        <w:tc>
          <w:tcPr>
            <w:tcW w:w="3575" w:type="dxa"/>
            <w:noWrap/>
            <w:hideMark/>
          </w:tcPr>
          <w:p w14:paraId="464BD38E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GGAAGCTGGTTGAGACCCTC</w:t>
            </w:r>
          </w:p>
          <w:p w14:paraId="65FFDB9B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CTCATCAATTGCACGGGCTG</w:t>
            </w:r>
          </w:p>
        </w:tc>
        <w:tc>
          <w:tcPr>
            <w:tcW w:w="2350" w:type="dxa"/>
          </w:tcPr>
          <w:p w14:paraId="2398AE2A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qRT-PCR assay</w:t>
            </w:r>
          </w:p>
        </w:tc>
      </w:tr>
      <w:tr w:rsidR="0095484D" w:rsidRPr="005F07DA" w14:paraId="7F5E48DE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42E881A3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Glyma.13G303800 S</w:t>
            </w:r>
          </w:p>
          <w:p w14:paraId="6CC22926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Glyma.13G303800 AS</w:t>
            </w:r>
          </w:p>
        </w:tc>
        <w:tc>
          <w:tcPr>
            <w:tcW w:w="3575" w:type="dxa"/>
            <w:noWrap/>
            <w:hideMark/>
          </w:tcPr>
          <w:p w14:paraId="6FB175F6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CTTGGCTACCAGCACCAGAA</w:t>
            </w:r>
          </w:p>
          <w:p w14:paraId="06075296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GTTTGAGTCACAACGGCACC</w:t>
            </w:r>
          </w:p>
        </w:tc>
        <w:tc>
          <w:tcPr>
            <w:tcW w:w="2350" w:type="dxa"/>
          </w:tcPr>
          <w:p w14:paraId="61F7ED7A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qRT-PCR assay</w:t>
            </w:r>
          </w:p>
        </w:tc>
      </w:tr>
      <w:tr w:rsidR="0095484D" w:rsidRPr="005F07DA" w14:paraId="16DE32C3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5F1E6DE6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Glyma.08G060600 S</w:t>
            </w:r>
          </w:p>
          <w:p w14:paraId="2D6AF722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Glyma.08G060600 AS</w:t>
            </w:r>
          </w:p>
        </w:tc>
        <w:tc>
          <w:tcPr>
            <w:tcW w:w="3575" w:type="dxa"/>
            <w:noWrap/>
            <w:hideMark/>
          </w:tcPr>
          <w:p w14:paraId="7B97A060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CGGTTTCGTCTCGTGGCTAT</w:t>
            </w:r>
          </w:p>
          <w:p w14:paraId="02F07897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ACGAGGATCCCGAGAGTGAA</w:t>
            </w:r>
          </w:p>
        </w:tc>
        <w:tc>
          <w:tcPr>
            <w:tcW w:w="2350" w:type="dxa"/>
          </w:tcPr>
          <w:p w14:paraId="5E4EFA1E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qRT-PCR assay</w:t>
            </w:r>
          </w:p>
        </w:tc>
      </w:tr>
      <w:tr w:rsidR="0095484D" w:rsidRPr="005F07DA" w14:paraId="5B4B2549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654E0F7F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Glyma.16G173300 S</w:t>
            </w:r>
          </w:p>
          <w:p w14:paraId="7EB55EDD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Glyma.16G173300 AS</w:t>
            </w:r>
          </w:p>
        </w:tc>
        <w:tc>
          <w:tcPr>
            <w:tcW w:w="3575" w:type="dxa"/>
            <w:noWrap/>
            <w:hideMark/>
          </w:tcPr>
          <w:p w14:paraId="0F053B6D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TGTTAGTTGTCCCTGGTTACTCA</w:t>
            </w:r>
          </w:p>
          <w:p w14:paraId="56C570E1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CAGCAAAACTGGCAAGGAGAA</w:t>
            </w:r>
          </w:p>
        </w:tc>
        <w:tc>
          <w:tcPr>
            <w:tcW w:w="2350" w:type="dxa"/>
          </w:tcPr>
          <w:p w14:paraId="6F884EFD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qRT-PCR assay</w:t>
            </w:r>
          </w:p>
        </w:tc>
      </w:tr>
      <w:tr w:rsidR="0095484D" w:rsidRPr="005F07DA" w14:paraId="4EBC2681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6CE25894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Glyma.02G113900 S</w:t>
            </w:r>
          </w:p>
          <w:p w14:paraId="426D17A8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Glyma.02G113900 AS</w:t>
            </w:r>
          </w:p>
        </w:tc>
        <w:tc>
          <w:tcPr>
            <w:tcW w:w="3575" w:type="dxa"/>
            <w:noWrap/>
            <w:hideMark/>
          </w:tcPr>
          <w:p w14:paraId="6E316577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TCAAAGCTGCAGAAGAGGGC</w:t>
            </w:r>
          </w:p>
          <w:p w14:paraId="780E7379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GACGTGGAGAAGGGAACGAG</w:t>
            </w:r>
          </w:p>
        </w:tc>
        <w:tc>
          <w:tcPr>
            <w:tcW w:w="2350" w:type="dxa"/>
          </w:tcPr>
          <w:p w14:paraId="5D70E2DD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qRT-PCR assay</w:t>
            </w:r>
          </w:p>
        </w:tc>
      </w:tr>
      <w:tr w:rsidR="0095484D" w:rsidRPr="005F07DA" w14:paraId="5B96F788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231E041F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Glyma.06G148800 S</w:t>
            </w:r>
          </w:p>
          <w:p w14:paraId="5190EA42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Glyma.06G148800 AS</w:t>
            </w:r>
          </w:p>
        </w:tc>
        <w:tc>
          <w:tcPr>
            <w:tcW w:w="3575" w:type="dxa"/>
            <w:noWrap/>
            <w:hideMark/>
          </w:tcPr>
          <w:p w14:paraId="3F77CD61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TGATGATTGGGATGGTGGGC</w:t>
            </w:r>
          </w:p>
          <w:p w14:paraId="720ECF30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TAGTACCCAACTGGCTGCAC</w:t>
            </w:r>
          </w:p>
        </w:tc>
        <w:tc>
          <w:tcPr>
            <w:tcW w:w="2350" w:type="dxa"/>
          </w:tcPr>
          <w:p w14:paraId="3D2F532F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qRT-PCR assay</w:t>
            </w:r>
          </w:p>
        </w:tc>
      </w:tr>
      <w:tr w:rsidR="0095484D" w:rsidRPr="005F07DA" w14:paraId="39C72816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49A304DB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Glyma.18G094200 S</w:t>
            </w:r>
          </w:p>
          <w:p w14:paraId="0DFE2758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Glyma.18G094200 AS</w:t>
            </w:r>
          </w:p>
        </w:tc>
        <w:tc>
          <w:tcPr>
            <w:tcW w:w="3575" w:type="dxa"/>
            <w:noWrap/>
            <w:hideMark/>
          </w:tcPr>
          <w:p w14:paraId="6A381004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AATAGGCGCATTGCACAACC</w:t>
            </w:r>
          </w:p>
          <w:p w14:paraId="03CB5A60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CTCCATTTGAACCCGACCCA</w:t>
            </w:r>
          </w:p>
        </w:tc>
        <w:tc>
          <w:tcPr>
            <w:tcW w:w="2350" w:type="dxa"/>
          </w:tcPr>
          <w:p w14:paraId="2B56BE16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sz w:val="20"/>
                <w:szCs w:val="20"/>
              </w:rPr>
              <w:t>qRT-PCR assay</w:t>
            </w:r>
          </w:p>
        </w:tc>
      </w:tr>
      <w:tr w:rsidR="0095484D" w:rsidRPr="005F07DA" w14:paraId="1B7ED854" w14:textId="77777777" w:rsidTr="0095484D">
        <w:trPr>
          <w:trHeight w:val="610"/>
        </w:trPr>
        <w:tc>
          <w:tcPr>
            <w:tcW w:w="2685" w:type="dxa"/>
            <w:noWrap/>
            <w:hideMark/>
          </w:tcPr>
          <w:p w14:paraId="2859A285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ActinII1S</w:t>
            </w:r>
          </w:p>
          <w:p w14:paraId="11BC8995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ActinII1AS</w:t>
            </w:r>
          </w:p>
        </w:tc>
        <w:tc>
          <w:tcPr>
            <w:tcW w:w="3575" w:type="dxa"/>
            <w:noWrap/>
            <w:hideMark/>
          </w:tcPr>
          <w:p w14:paraId="08F6D4A0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GCTGTTCTTTCACTTTATGCAAG</w:t>
            </w:r>
          </w:p>
          <w:p w14:paraId="0047BA26" w14:textId="77777777" w:rsidR="0095484D" w:rsidRPr="005F07DA" w:rsidRDefault="0095484D" w:rsidP="009548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CGCTCGGCTGAGGTGGTGAAGGA</w:t>
            </w:r>
          </w:p>
        </w:tc>
        <w:tc>
          <w:tcPr>
            <w:tcW w:w="2350" w:type="dxa"/>
          </w:tcPr>
          <w:p w14:paraId="5ABCE3DF" w14:textId="77777777" w:rsidR="0095484D" w:rsidRPr="005F07DA" w:rsidRDefault="0095484D" w:rsidP="009548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Reference gene</w:t>
            </w:r>
          </w:p>
        </w:tc>
      </w:tr>
    </w:tbl>
    <w:p w14:paraId="366A3E9B" w14:textId="72F75A57" w:rsidR="00AB0FCA" w:rsidRPr="004A79C5" w:rsidRDefault="0095484D" w:rsidP="0095484D">
      <w:pPr>
        <w:rPr>
          <w:rFonts w:ascii="Times New Roman" w:hAnsi="Times New Roman" w:cs="Times New Roman"/>
          <w:sz w:val="24"/>
          <w:szCs w:val="24"/>
        </w:rPr>
      </w:pPr>
      <w:r w:rsidRPr="004A79C5">
        <w:rPr>
          <w:rFonts w:ascii="Times New Roman" w:hAnsi="Times New Roman" w:cs="Times New Roman"/>
          <w:sz w:val="24"/>
          <w:szCs w:val="24"/>
        </w:rPr>
        <w:t>List of primers used for the qRT-PCR assay of the key structural genes involved in root related traits. </w:t>
      </w:r>
    </w:p>
    <w:sectPr w:rsidR="00AB0FCA" w:rsidRPr="004A79C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K1NDA0tzS3tLQwMjNV0lEKTi0uzszPAykwrAUAplMcnSwAAAA="/>
  </w:docVars>
  <w:rsids>
    <w:rsidRoot w:val="004215AD"/>
    <w:rsid w:val="004215AD"/>
    <w:rsid w:val="004A79C5"/>
    <w:rsid w:val="005F07DA"/>
    <w:rsid w:val="0095484D"/>
    <w:rsid w:val="00995F0F"/>
    <w:rsid w:val="00AB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E83E8"/>
  <w15:chartTrackingRefBased/>
  <w15:docId w15:val="{17CAED4E-CD60-4FCF-BB11-29C26906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2020-01-04T05:42:00Z</dcterms:created>
  <dcterms:modified xsi:type="dcterms:W3CDTF">2021-04-07T15:40:00Z</dcterms:modified>
</cp:coreProperties>
</file>