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70D68" w14:textId="6C92DD27" w:rsidR="006C46CB" w:rsidRPr="001A73F6" w:rsidRDefault="006C46CB" w:rsidP="006C46CB">
      <w:pPr>
        <w:rPr>
          <w:rFonts w:eastAsiaTheme="minorEastAsia" w:cs="Times New Roman"/>
          <w:b/>
          <w:bCs/>
          <w:sz w:val="24"/>
          <w:szCs w:val="28"/>
        </w:rPr>
      </w:pPr>
      <w:r w:rsidRPr="001A73F6">
        <w:rPr>
          <w:rFonts w:eastAsiaTheme="minorEastAsia" w:cs="Times New Roman"/>
          <w:b/>
          <w:bCs/>
          <w:sz w:val="24"/>
          <w:szCs w:val="28"/>
        </w:rPr>
        <w:t>Fig.S1</w:t>
      </w:r>
    </w:p>
    <w:p w14:paraId="294A0901" w14:textId="77777777" w:rsidR="006C46CB" w:rsidRPr="001A73F6" w:rsidRDefault="006C46CB" w:rsidP="006C46CB">
      <w:pPr>
        <w:rPr>
          <w:rFonts w:eastAsiaTheme="minorEastAsia" w:cs="Times New Roman"/>
          <w:sz w:val="24"/>
          <w:szCs w:val="28"/>
        </w:rPr>
      </w:pPr>
      <w:r w:rsidRPr="001A73F6">
        <w:rPr>
          <w:rFonts w:eastAsiaTheme="minorEastAsia" w:cs="Times New Roman"/>
          <w:sz w:val="24"/>
          <w:szCs w:val="28"/>
        </w:rPr>
        <w:t>(A)</w:t>
      </w:r>
    </w:p>
    <w:p w14:paraId="18482403" w14:textId="77777777" w:rsidR="006C46CB" w:rsidRPr="006C46CB" w:rsidRDefault="006C46CB" w:rsidP="006C46CB">
      <w:pPr>
        <w:rPr>
          <w:rFonts w:asciiTheme="minorHAnsi" w:eastAsiaTheme="minorEastAsia" w:hAnsiTheme="minorHAnsi"/>
        </w:rPr>
      </w:pPr>
      <w:r w:rsidRPr="006C46CB">
        <w:rPr>
          <w:rFonts w:asciiTheme="minorHAnsi" w:eastAsiaTheme="minorEastAsia" w:hAnsiTheme="minorHAnsi"/>
          <w:noProof/>
        </w:rPr>
        <w:drawing>
          <wp:inline distT="0" distB="0" distL="0" distR="0" wp14:anchorId="0A746BCB" wp14:editId="2F5809B0">
            <wp:extent cx="3657540" cy="3170711"/>
            <wp:effectExtent l="0" t="0" r="63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53" r="30603" b="48824"/>
                    <a:stretch/>
                  </pic:blipFill>
                  <pic:spPr bwMode="auto">
                    <a:xfrm>
                      <a:off x="0" y="0"/>
                      <a:ext cx="3657600" cy="317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9A46DB" w14:textId="77777777" w:rsidR="006C46CB" w:rsidRPr="006C46CB" w:rsidRDefault="006C46CB" w:rsidP="006C46CB">
      <w:pPr>
        <w:rPr>
          <w:rFonts w:eastAsiaTheme="minorEastAsia" w:cs="Times New Roman"/>
          <w:sz w:val="28"/>
          <w:szCs w:val="32"/>
        </w:rPr>
      </w:pPr>
      <w:r w:rsidRPr="006C46CB">
        <w:rPr>
          <w:rFonts w:eastAsiaTheme="minorEastAsia" w:cs="Times New Roman"/>
          <w:sz w:val="28"/>
          <w:szCs w:val="32"/>
        </w:rPr>
        <w:t>(B)</w:t>
      </w:r>
    </w:p>
    <w:p w14:paraId="139D0924" w14:textId="4577A4A0" w:rsidR="006C46CB" w:rsidRDefault="006C46CB" w:rsidP="006C46CB">
      <w:pPr>
        <w:rPr>
          <w:rFonts w:asciiTheme="minorHAnsi" w:eastAsiaTheme="minorEastAsia" w:hAnsiTheme="minorHAnsi"/>
        </w:rPr>
      </w:pPr>
      <w:r w:rsidRPr="006C46CB">
        <w:rPr>
          <w:rFonts w:asciiTheme="minorHAnsi" w:eastAsiaTheme="minorEastAsia" w:hAnsiTheme="minorHAnsi"/>
          <w:noProof/>
        </w:rPr>
        <w:drawing>
          <wp:inline distT="0" distB="0" distL="0" distR="0" wp14:anchorId="5F786E97" wp14:editId="2A3785E7">
            <wp:extent cx="3656965" cy="3416806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86" r="30603"/>
                    <a:stretch/>
                  </pic:blipFill>
                  <pic:spPr bwMode="auto">
                    <a:xfrm>
                      <a:off x="0" y="0"/>
                      <a:ext cx="3657600" cy="341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3718F" w14:textId="77777777" w:rsidR="00883CC0" w:rsidRPr="006C46CB" w:rsidRDefault="00883CC0" w:rsidP="006C46CB">
      <w:pPr>
        <w:rPr>
          <w:rFonts w:asciiTheme="minorHAnsi" w:eastAsiaTheme="minorEastAsia" w:hAnsiTheme="minorHAnsi"/>
        </w:rPr>
      </w:pPr>
    </w:p>
    <w:p w14:paraId="74EEE9F3" w14:textId="190F4D02" w:rsidR="00A318E7" w:rsidRPr="00A318E7" w:rsidRDefault="00A318E7" w:rsidP="00A318E7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Fig</w:t>
      </w:r>
      <w:r>
        <w:rPr>
          <w:b/>
          <w:bCs/>
        </w:rPr>
        <w:t>.S</w:t>
      </w:r>
      <w:proofErr w:type="gramStart"/>
      <w:r>
        <w:rPr>
          <w:b/>
          <w:bCs/>
        </w:rPr>
        <w:t xml:space="preserve">1  </w:t>
      </w:r>
      <w:r w:rsidRPr="00A318E7">
        <w:rPr>
          <w:b/>
          <w:bCs/>
        </w:rPr>
        <w:t>The</w:t>
      </w:r>
      <w:proofErr w:type="gramEnd"/>
      <w:r w:rsidRPr="00A318E7">
        <w:rPr>
          <w:b/>
          <w:bCs/>
        </w:rPr>
        <w:t xml:space="preserve"> triple-deletion mutant genetically stabile.</w:t>
      </w:r>
      <w:r w:rsidRPr="00A318E7">
        <w:t xml:space="preserve"> </w:t>
      </w:r>
    </w:p>
    <w:p w14:paraId="0C921687" w14:textId="77777777" w:rsidR="00A318E7" w:rsidRPr="00A318E7" w:rsidRDefault="00A318E7" w:rsidP="00A318E7">
      <w:r w:rsidRPr="00A318E7">
        <w:t>The genomes of the extracted sublines were prepared as the template for PCR amplification with outer primers (S</w:t>
      </w:r>
      <w:r w:rsidRPr="00A318E7">
        <w:rPr>
          <w:rFonts w:hint="eastAsia"/>
        </w:rPr>
        <w:t>W</w:t>
      </w:r>
      <w:r w:rsidRPr="00A318E7">
        <w:t>-F/R) and inside primers (</w:t>
      </w:r>
      <w:r w:rsidRPr="00A318E7">
        <w:rPr>
          <w:iCs/>
        </w:rPr>
        <w:t>S</w:t>
      </w:r>
      <w:r w:rsidRPr="00A318E7">
        <w:rPr>
          <w:rFonts w:hint="eastAsia"/>
          <w:iCs/>
        </w:rPr>
        <w:t>N</w:t>
      </w:r>
      <w:r w:rsidRPr="00A318E7">
        <w:rPr>
          <w:iCs/>
        </w:rPr>
        <w:t>-F/R</w:t>
      </w:r>
      <w:r w:rsidRPr="00A318E7">
        <w:t xml:space="preserve">). Wildtype NTSN was set as the control to verify the deletion of the </w:t>
      </w:r>
      <w:proofErr w:type="spellStart"/>
      <w:r w:rsidRPr="00A318E7">
        <w:rPr>
          <w:i/>
        </w:rPr>
        <w:t>actA</w:t>
      </w:r>
      <w:proofErr w:type="spellEnd"/>
      <w:r w:rsidRPr="00A318E7">
        <w:rPr>
          <w:iCs/>
        </w:rPr>
        <w:t xml:space="preserve">, </w:t>
      </w:r>
      <w:proofErr w:type="spellStart"/>
      <w:r w:rsidRPr="00A318E7">
        <w:rPr>
          <w:i/>
        </w:rPr>
        <w:t>plcB</w:t>
      </w:r>
      <w:proofErr w:type="spellEnd"/>
      <w:r w:rsidRPr="00A318E7">
        <w:rPr>
          <w:iCs/>
        </w:rPr>
        <w:t xml:space="preserve"> and </w:t>
      </w:r>
      <w:proofErr w:type="spellStart"/>
      <w:r w:rsidRPr="00A318E7">
        <w:rPr>
          <w:i/>
        </w:rPr>
        <w:t>orfX</w:t>
      </w:r>
      <w:proofErr w:type="spellEnd"/>
      <w:r w:rsidRPr="00A318E7">
        <w:t xml:space="preserve"> genes in </w:t>
      </w:r>
      <w:proofErr w:type="spellStart"/>
      <w:r w:rsidRPr="00A318E7">
        <w:t>NTSN∆</w:t>
      </w:r>
      <w:r w:rsidRPr="00A318E7">
        <w:rPr>
          <w:i/>
        </w:rPr>
        <w:t>actA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plcB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orfX</w:t>
      </w:r>
      <w:proofErr w:type="spellEnd"/>
      <w:r w:rsidRPr="00A318E7">
        <w:rPr>
          <w:rFonts w:hint="eastAsia"/>
          <w:i/>
        </w:rPr>
        <w:t xml:space="preserve"> </w:t>
      </w:r>
      <w:r w:rsidRPr="00A318E7">
        <w:rPr>
          <w:rFonts w:hint="eastAsia"/>
          <w:iCs/>
        </w:rPr>
        <w:t>F0</w:t>
      </w:r>
      <w:r w:rsidRPr="00A318E7">
        <w:rPr>
          <w:iCs/>
        </w:rPr>
        <w:t>, F5, F15 and F30</w:t>
      </w:r>
      <w:r w:rsidRPr="00A318E7">
        <w:t xml:space="preserve">. </w:t>
      </w:r>
      <w:r w:rsidRPr="00A318E7">
        <w:lastRenderedPageBreak/>
        <w:t xml:space="preserve">(A): Identification of NTSN and </w:t>
      </w:r>
      <w:proofErr w:type="spellStart"/>
      <w:r w:rsidRPr="00A318E7">
        <w:t>NTSN∆</w:t>
      </w:r>
      <w:r w:rsidRPr="00A318E7">
        <w:rPr>
          <w:i/>
        </w:rPr>
        <w:t>actA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plcB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orfX</w:t>
      </w:r>
      <w:proofErr w:type="spellEnd"/>
      <w:r w:rsidRPr="00A318E7">
        <w:rPr>
          <w:i/>
        </w:rPr>
        <w:t xml:space="preserve"> </w:t>
      </w:r>
      <w:r w:rsidRPr="00A318E7">
        <w:t>with S</w:t>
      </w:r>
      <w:r w:rsidRPr="00A318E7">
        <w:rPr>
          <w:rFonts w:hint="eastAsia"/>
        </w:rPr>
        <w:t>W</w:t>
      </w:r>
      <w:r w:rsidRPr="00A318E7">
        <w:t>-F/R and there is DNA Marker DL5000 in M lane; Lane 1 represents the PCR product of</w:t>
      </w:r>
      <w:r w:rsidRPr="00A318E7">
        <w:rPr>
          <w:rFonts w:hint="eastAsia"/>
        </w:rPr>
        <w:t xml:space="preserve"> </w:t>
      </w:r>
      <w:proofErr w:type="spellStart"/>
      <w:r w:rsidRPr="00A318E7">
        <w:t>NTSN∆</w:t>
      </w:r>
      <w:r w:rsidRPr="00A318E7">
        <w:rPr>
          <w:i/>
        </w:rPr>
        <w:t>actA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plcB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orfX</w:t>
      </w:r>
      <w:proofErr w:type="spellEnd"/>
      <w:r w:rsidRPr="00A318E7">
        <w:rPr>
          <w:rFonts w:hint="eastAsia"/>
          <w:i/>
        </w:rPr>
        <w:t xml:space="preserve"> </w:t>
      </w:r>
      <w:r w:rsidRPr="00A318E7">
        <w:rPr>
          <w:rFonts w:hint="eastAsia"/>
          <w:iCs/>
        </w:rPr>
        <w:t>F0</w:t>
      </w:r>
      <w:r w:rsidRPr="00A318E7">
        <w:t>; Lane 2 presents the PCR product of</w:t>
      </w:r>
      <w:r w:rsidRPr="00A318E7">
        <w:rPr>
          <w:rFonts w:hint="eastAsia"/>
        </w:rPr>
        <w:t xml:space="preserve"> </w:t>
      </w:r>
      <w:r w:rsidRPr="00A318E7">
        <w:t xml:space="preserve">wildtype </w:t>
      </w:r>
      <w:r w:rsidRPr="00A318E7">
        <w:rPr>
          <w:rFonts w:hint="eastAsia"/>
        </w:rPr>
        <w:t>NTSN</w:t>
      </w:r>
      <w:r w:rsidRPr="00A318E7">
        <w:t>; Lane 3 represents the PCR product of</w:t>
      </w:r>
      <w:r w:rsidRPr="00A318E7">
        <w:rPr>
          <w:rFonts w:hint="eastAsia"/>
        </w:rPr>
        <w:t xml:space="preserve"> </w:t>
      </w:r>
      <w:proofErr w:type="spellStart"/>
      <w:r w:rsidRPr="00A318E7">
        <w:t>NTSN∆</w:t>
      </w:r>
      <w:r w:rsidRPr="00A318E7">
        <w:rPr>
          <w:i/>
        </w:rPr>
        <w:t>actA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plcB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orfX</w:t>
      </w:r>
      <w:proofErr w:type="spellEnd"/>
      <w:r w:rsidRPr="00A318E7">
        <w:rPr>
          <w:rFonts w:hint="eastAsia"/>
          <w:i/>
        </w:rPr>
        <w:t xml:space="preserve"> </w:t>
      </w:r>
      <w:r w:rsidRPr="00A318E7">
        <w:rPr>
          <w:rFonts w:hint="eastAsia"/>
          <w:iCs/>
        </w:rPr>
        <w:t>F5</w:t>
      </w:r>
      <w:r w:rsidRPr="00A318E7">
        <w:rPr>
          <w:iCs/>
        </w:rPr>
        <w:t xml:space="preserve">; </w:t>
      </w:r>
      <w:r w:rsidRPr="00A318E7">
        <w:t>Lane 4 represents the PCR product of</w:t>
      </w:r>
      <w:r w:rsidRPr="00A318E7">
        <w:rPr>
          <w:rFonts w:hint="eastAsia"/>
        </w:rPr>
        <w:t xml:space="preserve"> </w:t>
      </w:r>
      <w:proofErr w:type="spellStart"/>
      <w:r w:rsidRPr="00A318E7">
        <w:t>NTSN∆</w:t>
      </w:r>
      <w:r w:rsidRPr="00A318E7">
        <w:rPr>
          <w:i/>
        </w:rPr>
        <w:t>actA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plcB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orfX</w:t>
      </w:r>
      <w:proofErr w:type="spellEnd"/>
      <w:r w:rsidRPr="00A318E7">
        <w:rPr>
          <w:rFonts w:hint="eastAsia"/>
          <w:i/>
        </w:rPr>
        <w:t xml:space="preserve"> </w:t>
      </w:r>
      <w:r w:rsidRPr="00A318E7">
        <w:rPr>
          <w:rFonts w:hint="eastAsia"/>
          <w:iCs/>
        </w:rPr>
        <w:t>F</w:t>
      </w:r>
      <w:r w:rsidRPr="00A318E7">
        <w:rPr>
          <w:iCs/>
        </w:rPr>
        <w:t>1</w:t>
      </w:r>
      <w:r w:rsidRPr="00A318E7">
        <w:rPr>
          <w:rFonts w:hint="eastAsia"/>
          <w:iCs/>
        </w:rPr>
        <w:t>5</w:t>
      </w:r>
      <w:r w:rsidRPr="00A318E7">
        <w:rPr>
          <w:iCs/>
        </w:rPr>
        <w:t>;</w:t>
      </w:r>
      <w:r w:rsidRPr="00A318E7">
        <w:rPr>
          <w:i/>
        </w:rPr>
        <w:t xml:space="preserve"> </w:t>
      </w:r>
      <w:r w:rsidRPr="00A318E7">
        <w:t>Lane 5 represents the PCR product of</w:t>
      </w:r>
      <w:r w:rsidRPr="00A318E7">
        <w:rPr>
          <w:rFonts w:hint="eastAsia"/>
        </w:rPr>
        <w:t xml:space="preserve"> </w:t>
      </w:r>
      <w:proofErr w:type="spellStart"/>
      <w:r w:rsidRPr="00A318E7">
        <w:t>NTSN∆</w:t>
      </w:r>
      <w:r w:rsidRPr="00A318E7">
        <w:rPr>
          <w:i/>
        </w:rPr>
        <w:t>actA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plcB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orfX</w:t>
      </w:r>
      <w:proofErr w:type="spellEnd"/>
      <w:r w:rsidRPr="00A318E7">
        <w:rPr>
          <w:rFonts w:hint="eastAsia"/>
          <w:i/>
        </w:rPr>
        <w:t xml:space="preserve"> </w:t>
      </w:r>
      <w:r w:rsidRPr="00A318E7">
        <w:rPr>
          <w:rFonts w:hint="eastAsia"/>
          <w:iCs/>
        </w:rPr>
        <w:t>F</w:t>
      </w:r>
      <w:r w:rsidRPr="00A318E7">
        <w:rPr>
          <w:iCs/>
        </w:rPr>
        <w:t>30; (B): Identification of NTSN and</w:t>
      </w:r>
      <w:r w:rsidRPr="00A318E7">
        <w:rPr>
          <w:rFonts w:hint="eastAsia"/>
          <w:iCs/>
        </w:rPr>
        <w:t xml:space="preserve"> </w:t>
      </w:r>
      <w:proofErr w:type="spellStart"/>
      <w:r w:rsidRPr="00A318E7">
        <w:rPr>
          <w:iCs/>
        </w:rPr>
        <w:t>NTSN∆</w:t>
      </w:r>
      <w:r w:rsidRPr="00A318E7">
        <w:rPr>
          <w:i/>
          <w:iCs/>
        </w:rPr>
        <w:t>actA</w:t>
      </w:r>
      <w:proofErr w:type="spellEnd"/>
      <w:r w:rsidRPr="00A318E7">
        <w:rPr>
          <w:i/>
          <w:iCs/>
        </w:rPr>
        <w:t>/</w:t>
      </w:r>
      <w:proofErr w:type="spellStart"/>
      <w:r w:rsidRPr="00A318E7">
        <w:rPr>
          <w:i/>
          <w:iCs/>
        </w:rPr>
        <w:t>plcB</w:t>
      </w:r>
      <w:proofErr w:type="spellEnd"/>
      <w:r w:rsidRPr="00A318E7">
        <w:rPr>
          <w:i/>
          <w:iCs/>
        </w:rPr>
        <w:t>/</w:t>
      </w:r>
      <w:proofErr w:type="spellStart"/>
      <w:r w:rsidRPr="00A318E7">
        <w:rPr>
          <w:i/>
          <w:iCs/>
        </w:rPr>
        <w:t>orfX</w:t>
      </w:r>
      <w:proofErr w:type="spellEnd"/>
      <w:r w:rsidRPr="00A318E7">
        <w:rPr>
          <w:iCs/>
        </w:rPr>
        <w:t xml:space="preserve"> with S</w:t>
      </w:r>
      <w:r w:rsidRPr="00A318E7">
        <w:rPr>
          <w:rFonts w:hint="eastAsia"/>
          <w:iCs/>
        </w:rPr>
        <w:t>N</w:t>
      </w:r>
      <w:r w:rsidRPr="00A318E7">
        <w:rPr>
          <w:iCs/>
        </w:rPr>
        <w:t xml:space="preserve">-F/R and M lane indicate the </w:t>
      </w:r>
      <w:r w:rsidRPr="00A318E7">
        <w:t>DNA Marker DL5000; Lane 1 represents the PCR product of</w:t>
      </w:r>
      <w:r w:rsidRPr="00A318E7">
        <w:rPr>
          <w:rFonts w:hint="eastAsia"/>
        </w:rPr>
        <w:t xml:space="preserve"> </w:t>
      </w:r>
      <w:proofErr w:type="spellStart"/>
      <w:r w:rsidRPr="00A318E7">
        <w:t>NTSN∆</w:t>
      </w:r>
      <w:r w:rsidRPr="00A318E7">
        <w:rPr>
          <w:i/>
        </w:rPr>
        <w:t>actA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plcB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orfX</w:t>
      </w:r>
      <w:proofErr w:type="spellEnd"/>
      <w:r w:rsidRPr="00A318E7">
        <w:rPr>
          <w:rFonts w:hint="eastAsia"/>
          <w:i/>
        </w:rPr>
        <w:t xml:space="preserve"> </w:t>
      </w:r>
      <w:r w:rsidRPr="00A318E7">
        <w:t xml:space="preserve">wildtype </w:t>
      </w:r>
      <w:r w:rsidRPr="00A318E7">
        <w:rPr>
          <w:rFonts w:hint="eastAsia"/>
        </w:rPr>
        <w:t>NTSN</w:t>
      </w:r>
      <w:r w:rsidRPr="00A318E7">
        <w:t>; Lane 2 presents the PCR product of</w:t>
      </w:r>
      <w:r w:rsidRPr="00A318E7">
        <w:rPr>
          <w:rFonts w:hint="eastAsia"/>
        </w:rPr>
        <w:t xml:space="preserve"> </w:t>
      </w:r>
      <w:r w:rsidRPr="00A318E7">
        <w:t xml:space="preserve">wildtype </w:t>
      </w:r>
      <w:proofErr w:type="spellStart"/>
      <w:r w:rsidRPr="00A318E7">
        <w:t>NTSN∆</w:t>
      </w:r>
      <w:r w:rsidRPr="00A318E7">
        <w:rPr>
          <w:i/>
        </w:rPr>
        <w:t>actA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plcB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orfX</w:t>
      </w:r>
      <w:proofErr w:type="spellEnd"/>
      <w:r w:rsidRPr="00A318E7">
        <w:rPr>
          <w:rFonts w:hint="eastAsia"/>
          <w:i/>
        </w:rPr>
        <w:t xml:space="preserve"> </w:t>
      </w:r>
      <w:r w:rsidRPr="00A318E7">
        <w:rPr>
          <w:rFonts w:hint="eastAsia"/>
          <w:iCs/>
        </w:rPr>
        <w:t>F0</w:t>
      </w:r>
      <w:r w:rsidRPr="00A318E7">
        <w:t>; Lane 3 represents the PCR product of</w:t>
      </w:r>
      <w:r w:rsidRPr="00A318E7">
        <w:rPr>
          <w:rFonts w:hint="eastAsia"/>
        </w:rPr>
        <w:t xml:space="preserve"> </w:t>
      </w:r>
      <w:proofErr w:type="spellStart"/>
      <w:r w:rsidRPr="00A318E7">
        <w:t>NTSN∆</w:t>
      </w:r>
      <w:r w:rsidRPr="00A318E7">
        <w:rPr>
          <w:i/>
        </w:rPr>
        <w:t>actA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plcB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orfX</w:t>
      </w:r>
      <w:proofErr w:type="spellEnd"/>
      <w:r w:rsidRPr="00A318E7">
        <w:rPr>
          <w:rFonts w:hint="eastAsia"/>
          <w:i/>
        </w:rPr>
        <w:t xml:space="preserve"> </w:t>
      </w:r>
      <w:r w:rsidRPr="00A318E7">
        <w:rPr>
          <w:rFonts w:hint="eastAsia"/>
          <w:iCs/>
        </w:rPr>
        <w:t>F5</w:t>
      </w:r>
      <w:r w:rsidRPr="00A318E7">
        <w:rPr>
          <w:iCs/>
        </w:rPr>
        <w:t xml:space="preserve">; </w:t>
      </w:r>
      <w:r w:rsidRPr="00A318E7">
        <w:t>Lane 4 represents the PCR product of</w:t>
      </w:r>
      <w:r w:rsidRPr="00A318E7">
        <w:rPr>
          <w:rFonts w:hint="eastAsia"/>
        </w:rPr>
        <w:t xml:space="preserve"> </w:t>
      </w:r>
      <w:proofErr w:type="spellStart"/>
      <w:r w:rsidRPr="00A318E7">
        <w:t>NTSN∆</w:t>
      </w:r>
      <w:r w:rsidRPr="00A318E7">
        <w:rPr>
          <w:i/>
        </w:rPr>
        <w:t>actA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plcB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orfX</w:t>
      </w:r>
      <w:proofErr w:type="spellEnd"/>
      <w:r w:rsidRPr="00A318E7">
        <w:rPr>
          <w:rFonts w:hint="eastAsia"/>
          <w:i/>
        </w:rPr>
        <w:t xml:space="preserve"> </w:t>
      </w:r>
      <w:r w:rsidRPr="00A318E7">
        <w:rPr>
          <w:rFonts w:hint="eastAsia"/>
          <w:iCs/>
        </w:rPr>
        <w:t>F</w:t>
      </w:r>
      <w:r w:rsidRPr="00A318E7">
        <w:rPr>
          <w:iCs/>
        </w:rPr>
        <w:t>1</w:t>
      </w:r>
      <w:r w:rsidRPr="00A318E7">
        <w:rPr>
          <w:rFonts w:hint="eastAsia"/>
          <w:iCs/>
        </w:rPr>
        <w:t>5</w:t>
      </w:r>
      <w:r w:rsidRPr="00A318E7">
        <w:rPr>
          <w:iCs/>
        </w:rPr>
        <w:t>;</w:t>
      </w:r>
      <w:r w:rsidRPr="00A318E7">
        <w:rPr>
          <w:i/>
        </w:rPr>
        <w:t xml:space="preserve"> </w:t>
      </w:r>
      <w:r w:rsidRPr="00A318E7">
        <w:t>Lane 5 represents the PCR product of</w:t>
      </w:r>
      <w:r w:rsidRPr="00A318E7">
        <w:rPr>
          <w:rFonts w:hint="eastAsia"/>
        </w:rPr>
        <w:t xml:space="preserve"> </w:t>
      </w:r>
      <w:proofErr w:type="spellStart"/>
      <w:r w:rsidRPr="00A318E7">
        <w:t>NTSN∆</w:t>
      </w:r>
      <w:r w:rsidRPr="00A318E7">
        <w:rPr>
          <w:i/>
        </w:rPr>
        <w:t>actA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plcB</w:t>
      </w:r>
      <w:proofErr w:type="spellEnd"/>
      <w:r w:rsidRPr="00A318E7">
        <w:rPr>
          <w:i/>
        </w:rPr>
        <w:t>/</w:t>
      </w:r>
      <w:proofErr w:type="spellStart"/>
      <w:r w:rsidRPr="00A318E7">
        <w:rPr>
          <w:i/>
        </w:rPr>
        <w:t>orfX</w:t>
      </w:r>
      <w:proofErr w:type="spellEnd"/>
      <w:r w:rsidRPr="00A318E7">
        <w:rPr>
          <w:rFonts w:hint="eastAsia"/>
          <w:i/>
        </w:rPr>
        <w:t xml:space="preserve"> </w:t>
      </w:r>
      <w:r w:rsidRPr="00A318E7">
        <w:rPr>
          <w:rFonts w:hint="eastAsia"/>
          <w:iCs/>
        </w:rPr>
        <w:t>F</w:t>
      </w:r>
      <w:r w:rsidRPr="00A318E7">
        <w:rPr>
          <w:iCs/>
        </w:rPr>
        <w:t>30.</w:t>
      </w:r>
    </w:p>
    <w:p w14:paraId="7738BA14" w14:textId="057779DB" w:rsidR="006C46CB" w:rsidRDefault="006C46CB" w:rsidP="006A33EE">
      <w:pPr>
        <w:rPr>
          <w:rFonts w:cs="Times New Roman"/>
          <w:b/>
          <w:bCs/>
          <w:szCs w:val="21"/>
        </w:rPr>
      </w:pPr>
    </w:p>
    <w:p w14:paraId="4764C86B" w14:textId="1039FE19" w:rsidR="00732368" w:rsidRPr="00732368" w:rsidRDefault="00732368" w:rsidP="00732368">
      <w:pPr>
        <w:rPr>
          <w:rFonts w:cs="Times New Roman"/>
          <w:b/>
          <w:bCs/>
          <w:szCs w:val="21"/>
        </w:rPr>
      </w:pPr>
      <w:r>
        <w:rPr>
          <w:rFonts w:cs="Times New Roman"/>
          <w:b/>
          <w:bCs/>
          <w:szCs w:val="21"/>
        </w:rPr>
        <w:t xml:space="preserve">Table S1 </w:t>
      </w:r>
      <w:r w:rsidRPr="00616BDF">
        <w:t>Biochemical identification results of passage strains</w:t>
      </w:r>
      <w:r>
        <w:t xml:space="preserve"> and</w:t>
      </w:r>
      <w:r w:rsidRPr="00616BDF">
        <w:t xml:space="preserve"> </w:t>
      </w:r>
      <w:r>
        <w:t>NTSN wild-type</w:t>
      </w:r>
      <w:r w:rsidRPr="00616BDF">
        <w:t xml:space="preserve"> strains</w:t>
      </w:r>
    </w:p>
    <w:tbl>
      <w:tblPr>
        <w:tblStyle w:val="a7"/>
        <w:tblW w:w="793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276"/>
        <w:gridCol w:w="1418"/>
        <w:gridCol w:w="1275"/>
      </w:tblGrid>
      <w:tr w:rsidR="00732368" w:rsidRPr="00616BDF" w14:paraId="0DC4EF34" w14:textId="77777777" w:rsidTr="00EF09C8">
        <w:trPr>
          <w:trHeight w:val="326"/>
        </w:trPr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</w:tcPr>
          <w:p w14:paraId="0069888B" w14:textId="77777777" w:rsidR="00732368" w:rsidRPr="00616BDF" w:rsidRDefault="00732368" w:rsidP="00EF09C8">
            <w:pPr>
              <w:jc w:val="center"/>
              <w:rPr>
                <w:b/>
                <w:bCs/>
              </w:rPr>
            </w:pPr>
            <w:r w:rsidRPr="00616BDF">
              <w:rPr>
                <w:b/>
                <w:bCs/>
              </w:rPr>
              <w:t>Biochemical</w:t>
            </w:r>
            <w:r>
              <w:rPr>
                <w:b/>
                <w:bCs/>
              </w:rPr>
              <w:t xml:space="preserve"> tests and well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</w:tcPr>
          <w:p w14:paraId="6BA7F48A" w14:textId="77777777" w:rsidR="00732368" w:rsidRPr="00B679D8" w:rsidRDefault="00732368" w:rsidP="00EF09C8">
            <w:pPr>
              <w:ind w:left="105" w:hangingChars="50" w:hanging="105"/>
              <w:jc w:val="center"/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Wild-type</w:t>
            </w:r>
          </w:p>
          <w:p w14:paraId="255D4D3E" w14:textId="77777777" w:rsidR="00732368" w:rsidRPr="00B679D8" w:rsidRDefault="00732368" w:rsidP="00EF09C8">
            <w:pPr>
              <w:ind w:left="105" w:hangingChars="50" w:hanging="105"/>
              <w:jc w:val="center"/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NTSN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0769162C" w14:textId="77777777" w:rsidR="00732368" w:rsidRPr="00616BDF" w:rsidRDefault="00732368" w:rsidP="00EF09C8">
            <w:pPr>
              <w:ind w:left="105" w:hangingChars="50" w:hanging="10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riginal generation</w:t>
            </w:r>
            <w:r w:rsidRPr="00616BDF">
              <w:rPr>
                <w:rFonts w:hint="eastAsia"/>
                <w:b/>
                <w:bCs/>
              </w:rPr>
              <w:t>（</w:t>
            </w:r>
            <w:r w:rsidRPr="00616BDF">
              <w:rPr>
                <w:rFonts w:hint="eastAsia"/>
                <w:b/>
                <w:bCs/>
              </w:rPr>
              <w:t>F0</w:t>
            </w:r>
            <w:r w:rsidRPr="00616BDF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</w:tcPr>
          <w:p w14:paraId="658456DF" w14:textId="77777777" w:rsidR="00732368" w:rsidRPr="00616BDF" w:rsidRDefault="00732368" w:rsidP="00EF09C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 w:rsidRPr="00063D9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generation</w:t>
            </w:r>
            <w:r w:rsidRPr="00616BDF">
              <w:rPr>
                <w:rFonts w:hint="eastAsia"/>
                <w:b/>
                <w:bCs/>
              </w:rPr>
              <w:t>（</w:t>
            </w:r>
            <w:r w:rsidRPr="00616BDF">
              <w:rPr>
                <w:rFonts w:hint="eastAsia"/>
                <w:b/>
                <w:bCs/>
              </w:rPr>
              <w:t>F5</w:t>
            </w:r>
            <w:r w:rsidRPr="00616BDF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21058E64" w14:textId="77777777" w:rsidR="00732368" w:rsidRPr="00616BDF" w:rsidRDefault="00732368" w:rsidP="00EF09C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063D9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generation</w:t>
            </w:r>
            <w:r w:rsidRPr="00616BDF">
              <w:rPr>
                <w:rFonts w:hint="eastAsia"/>
                <w:b/>
                <w:bCs/>
              </w:rPr>
              <w:t>（</w:t>
            </w:r>
            <w:r w:rsidRPr="00616BDF">
              <w:rPr>
                <w:rFonts w:hint="eastAsia"/>
                <w:b/>
                <w:bCs/>
              </w:rPr>
              <w:t>F15</w:t>
            </w:r>
            <w:r w:rsidRPr="00616BDF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8" w:space="0" w:color="auto"/>
            </w:tcBorders>
          </w:tcPr>
          <w:p w14:paraId="6D3462F3" w14:textId="77777777" w:rsidR="00732368" w:rsidRPr="00616BDF" w:rsidRDefault="00732368" w:rsidP="00EF09C8">
            <w:pPr>
              <w:ind w:rightChars="67" w:right="14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  <w:r w:rsidRPr="00063D9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generation</w:t>
            </w:r>
            <w:r w:rsidRPr="00616BDF">
              <w:rPr>
                <w:rFonts w:hint="eastAsia"/>
                <w:b/>
                <w:bCs/>
              </w:rPr>
              <w:t>（</w:t>
            </w:r>
            <w:r w:rsidRPr="00616BDF">
              <w:rPr>
                <w:rFonts w:hint="eastAsia"/>
                <w:b/>
                <w:bCs/>
              </w:rPr>
              <w:t>F30</w:t>
            </w:r>
            <w:r w:rsidRPr="00616BDF">
              <w:rPr>
                <w:rFonts w:hint="eastAsia"/>
                <w:b/>
                <w:bCs/>
              </w:rPr>
              <w:t>）</w:t>
            </w:r>
          </w:p>
        </w:tc>
      </w:tr>
      <w:tr w:rsidR="00732368" w:rsidRPr="00616BDF" w14:paraId="2C1D66ED" w14:textId="77777777" w:rsidTr="00EF09C8">
        <w:trPr>
          <w:trHeight w:val="264"/>
        </w:trPr>
        <w:tc>
          <w:tcPr>
            <w:tcW w:w="1276" w:type="dxa"/>
            <w:tcBorders>
              <w:top w:val="single" w:sz="8" w:space="0" w:color="auto"/>
            </w:tcBorders>
          </w:tcPr>
          <w:p w14:paraId="57195928" w14:textId="77777777" w:rsidR="00732368" w:rsidRPr="00616BDF" w:rsidRDefault="00732368" w:rsidP="00EF09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r w:rsidRPr="00616BDF">
              <w:rPr>
                <w:b/>
                <w:bCs/>
              </w:rPr>
              <w:t>AMY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027E4760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4184DA4F" w14:textId="77777777" w:rsidR="00732368" w:rsidRPr="00616BDF" w:rsidRDefault="00732368" w:rsidP="00EF09C8">
            <w:pPr>
              <w:rPr>
                <w:b/>
                <w:bCs/>
              </w:rPr>
            </w:pPr>
            <w:r w:rsidRPr="00616BDF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20B7D787" w14:textId="77777777" w:rsidR="00732368" w:rsidRPr="00616BDF" w:rsidRDefault="00732368" w:rsidP="00EF09C8">
            <w:pPr>
              <w:rPr>
                <w:b/>
                <w:bCs/>
              </w:rPr>
            </w:pPr>
            <w:r w:rsidRPr="00616BDF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47D423D2" w14:textId="77777777" w:rsidR="00732368" w:rsidRPr="00616BDF" w:rsidRDefault="00732368" w:rsidP="00EF09C8">
            <w:pPr>
              <w:rPr>
                <w:b/>
                <w:bCs/>
              </w:rPr>
            </w:pPr>
            <w:r w:rsidRPr="00616BDF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306EF799" w14:textId="77777777" w:rsidR="00732368" w:rsidRPr="00616BDF" w:rsidRDefault="00732368" w:rsidP="00EF09C8">
            <w:pPr>
              <w:rPr>
                <w:b/>
                <w:bCs/>
              </w:rPr>
            </w:pPr>
            <w:r w:rsidRPr="00616BDF">
              <w:rPr>
                <w:b/>
                <w:bCs/>
              </w:rPr>
              <w:t>+</w:t>
            </w:r>
          </w:p>
        </w:tc>
      </w:tr>
      <w:tr w:rsidR="00732368" w:rsidRPr="00616BDF" w14:paraId="0763FC3A" w14:textId="77777777" w:rsidTr="00EF09C8">
        <w:tc>
          <w:tcPr>
            <w:tcW w:w="1276" w:type="dxa"/>
          </w:tcPr>
          <w:p w14:paraId="7F024A5E" w14:textId="77777777" w:rsidR="00732368" w:rsidRPr="00616BDF" w:rsidRDefault="00732368" w:rsidP="00EF09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  <w:r w:rsidRPr="00616BDF">
              <w:rPr>
                <w:b/>
                <w:bCs/>
              </w:rPr>
              <w:t>PIPLC</w:t>
            </w:r>
          </w:p>
        </w:tc>
        <w:tc>
          <w:tcPr>
            <w:tcW w:w="1276" w:type="dxa"/>
          </w:tcPr>
          <w:p w14:paraId="15EBE1CD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</w:tcPr>
          <w:p w14:paraId="15422D72" w14:textId="77777777" w:rsidR="00732368" w:rsidRPr="00616BDF" w:rsidRDefault="00732368" w:rsidP="00EF09C8">
            <w:pPr>
              <w:rPr>
                <w:b/>
                <w:bCs/>
              </w:rPr>
            </w:pPr>
            <w:r w:rsidRPr="00616BDF">
              <w:rPr>
                <w:b/>
                <w:bCs/>
              </w:rPr>
              <w:t>+</w:t>
            </w:r>
          </w:p>
        </w:tc>
        <w:tc>
          <w:tcPr>
            <w:tcW w:w="1276" w:type="dxa"/>
          </w:tcPr>
          <w:p w14:paraId="26D63C31" w14:textId="77777777" w:rsidR="00732368" w:rsidRPr="00616BDF" w:rsidRDefault="00732368" w:rsidP="00EF09C8">
            <w:pPr>
              <w:rPr>
                <w:b/>
                <w:bCs/>
              </w:rPr>
            </w:pPr>
            <w:r w:rsidRPr="00616BDF">
              <w:rPr>
                <w:b/>
                <w:bCs/>
              </w:rPr>
              <w:t>+</w:t>
            </w:r>
          </w:p>
        </w:tc>
        <w:tc>
          <w:tcPr>
            <w:tcW w:w="1418" w:type="dxa"/>
          </w:tcPr>
          <w:p w14:paraId="03CFEC1C" w14:textId="77777777" w:rsidR="00732368" w:rsidRPr="00616BDF" w:rsidRDefault="00732368" w:rsidP="00EF09C8">
            <w:pPr>
              <w:rPr>
                <w:b/>
                <w:bCs/>
              </w:rPr>
            </w:pPr>
            <w:r w:rsidRPr="00616BDF">
              <w:rPr>
                <w:b/>
                <w:bCs/>
              </w:rPr>
              <w:t>+</w:t>
            </w:r>
          </w:p>
        </w:tc>
        <w:tc>
          <w:tcPr>
            <w:tcW w:w="1275" w:type="dxa"/>
          </w:tcPr>
          <w:p w14:paraId="5AA1AC83" w14:textId="77777777" w:rsidR="00732368" w:rsidRPr="00616BDF" w:rsidRDefault="00732368" w:rsidP="00EF09C8">
            <w:pPr>
              <w:rPr>
                <w:b/>
                <w:bCs/>
              </w:rPr>
            </w:pPr>
            <w:r w:rsidRPr="00616BDF">
              <w:rPr>
                <w:b/>
                <w:bCs/>
              </w:rPr>
              <w:t>+</w:t>
            </w:r>
          </w:p>
        </w:tc>
      </w:tr>
      <w:tr w:rsidR="00732368" w:rsidRPr="00616BDF" w14:paraId="55B2F045" w14:textId="77777777" w:rsidTr="00EF09C8">
        <w:tc>
          <w:tcPr>
            <w:tcW w:w="1276" w:type="dxa"/>
            <w:tcBorders>
              <w:bottom w:val="nil"/>
            </w:tcBorders>
          </w:tcPr>
          <w:p w14:paraId="21D0005C" w14:textId="77777777" w:rsidR="00732368" w:rsidRPr="00616BDF" w:rsidRDefault="00732368" w:rsidP="00EF09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 </w:t>
            </w:r>
            <w:proofErr w:type="spellStart"/>
            <w:r w:rsidRPr="00616BDF">
              <w:rPr>
                <w:b/>
                <w:bCs/>
              </w:rPr>
              <w:t>dXYL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14:paraId="43AA813E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7F2D0DB9" w14:textId="77777777" w:rsidR="00732368" w:rsidRPr="00616BDF" w:rsidRDefault="00732368" w:rsidP="00EF09C8">
            <w:pPr>
              <w:rPr>
                <w:b/>
                <w:bCs/>
              </w:rPr>
            </w:pPr>
            <w:r w:rsidRPr="00616BDF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7E74691D" w14:textId="77777777" w:rsidR="00732368" w:rsidRPr="00616BDF" w:rsidRDefault="00732368" w:rsidP="00EF09C8">
            <w:pPr>
              <w:rPr>
                <w:b/>
                <w:bCs/>
              </w:rPr>
            </w:pPr>
            <w:r w:rsidRPr="00616BDF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14:paraId="52F187ED" w14:textId="77777777" w:rsidR="00732368" w:rsidRPr="00616BDF" w:rsidRDefault="00732368" w:rsidP="00EF09C8">
            <w:pPr>
              <w:rPr>
                <w:b/>
                <w:bCs/>
              </w:rPr>
            </w:pPr>
            <w:r w:rsidRPr="00616BD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16F87BD2" w14:textId="77777777" w:rsidR="00732368" w:rsidRPr="00616BDF" w:rsidRDefault="00732368" w:rsidP="00EF09C8">
            <w:pPr>
              <w:rPr>
                <w:b/>
                <w:bCs/>
              </w:rPr>
            </w:pPr>
            <w:r w:rsidRPr="00616BDF">
              <w:rPr>
                <w:b/>
                <w:bCs/>
              </w:rPr>
              <w:t>-</w:t>
            </w:r>
          </w:p>
        </w:tc>
      </w:tr>
      <w:tr w:rsidR="00732368" w:rsidRPr="00573A30" w14:paraId="5C3E4C32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85DC2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8</w:t>
            </w:r>
            <w:r>
              <w:rPr>
                <w:b/>
                <w:bCs/>
                <w:sz w:val="24"/>
              </w:rPr>
              <w:t xml:space="preserve"> </w:t>
            </w:r>
            <w:r w:rsidRPr="00573A30">
              <w:rPr>
                <w:rFonts w:hint="eastAsia"/>
                <w:b/>
                <w:bCs/>
                <w:sz w:val="24"/>
              </w:rPr>
              <w:t>ADH1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1BB62" w14:textId="77777777" w:rsidR="00732368" w:rsidRPr="00B679D8" w:rsidRDefault="00732368" w:rsidP="00EF09C8">
            <w:pPr>
              <w:rPr>
                <w:b/>
                <w:bCs/>
                <w:color w:val="0070C0"/>
                <w:sz w:val="24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E8B9F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F379E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56EC2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6D175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</w:tr>
      <w:tr w:rsidR="00732368" w:rsidRPr="00573A30" w14:paraId="18F678DB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DFA12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9</w:t>
            </w:r>
            <w:r>
              <w:rPr>
                <w:b/>
                <w:bCs/>
                <w:sz w:val="24"/>
              </w:rPr>
              <w:t xml:space="preserve"> </w:t>
            </w:r>
            <w:r w:rsidRPr="00573A30">
              <w:rPr>
                <w:rFonts w:hint="eastAsia"/>
                <w:b/>
                <w:bCs/>
                <w:sz w:val="24"/>
              </w:rPr>
              <w:t>BGAL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F7190" w14:textId="77777777" w:rsidR="00732368" w:rsidRPr="00B679D8" w:rsidRDefault="00732368" w:rsidP="00EF09C8">
            <w:pPr>
              <w:rPr>
                <w:b/>
                <w:bCs/>
                <w:color w:val="0070C0"/>
                <w:sz w:val="24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45FCD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C280B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90F67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0C159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</w:tr>
      <w:tr w:rsidR="00732368" w:rsidRPr="00573A30" w14:paraId="70D1647E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73769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11</w:t>
            </w:r>
            <w:r>
              <w:rPr>
                <w:b/>
                <w:bCs/>
                <w:sz w:val="24"/>
              </w:rPr>
              <w:t xml:space="preserve"> </w:t>
            </w:r>
            <w:r w:rsidRPr="00573A30">
              <w:rPr>
                <w:rFonts w:hint="eastAsia"/>
                <w:b/>
                <w:bCs/>
                <w:sz w:val="24"/>
              </w:rPr>
              <w:t>AGLU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5866B" w14:textId="77777777" w:rsidR="00732368" w:rsidRPr="00B679D8" w:rsidRDefault="00732368" w:rsidP="00EF09C8">
            <w:pPr>
              <w:rPr>
                <w:b/>
                <w:bCs/>
                <w:color w:val="0070C0"/>
                <w:sz w:val="24"/>
              </w:rPr>
            </w:pPr>
            <w:r w:rsidRPr="00B679D8">
              <w:rPr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29774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91C27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9C3EE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E7167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+</w:t>
            </w:r>
          </w:p>
        </w:tc>
      </w:tr>
      <w:tr w:rsidR="00732368" w:rsidRPr="00573A30" w14:paraId="23FB565C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91B14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13</w:t>
            </w:r>
            <w:r>
              <w:rPr>
                <w:b/>
                <w:bCs/>
                <w:sz w:val="24"/>
              </w:rPr>
              <w:t xml:space="preserve"> </w:t>
            </w:r>
            <w:r w:rsidRPr="00573A30">
              <w:rPr>
                <w:rFonts w:hint="eastAsia"/>
                <w:b/>
                <w:bCs/>
                <w:sz w:val="24"/>
              </w:rPr>
              <w:t>APPA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097EB" w14:textId="77777777" w:rsidR="00732368" w:rsidRPr="00B679D8" w:rsidRDefault="00732368" w:rsidP="00EF09C8">
            <w:pPr>
              <w:rPr>
                <w:b/>
                <w:bCs/>
                <w:color w:val="0070C0"/>
                <w:sz w:val="24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1016A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020D6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8B013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785F8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</w:tr>
      <w:tr w:rsidR="00732368" w:rsidRPr="00573A30" w14:paraId="2D6DBB8D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CC409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14</w:t>
            </w:r>
            <w:r>
              <w:rPr>
                <w:b/>
                <w:bCs/>
                <w:sz w:val="24"/>
              </w:rPr>
              <w:t xml:space="preserve"> </w:t>
            </w:r>
            <w:r w:rsidRPr="00573A30">
              <w:rPr>
                <w:rFonts w:hint="eastAsia"/>
                <w:b/>
                <w:bCs/>
                <w:sz w:val="24"/>
              </w:rPr>
              <w:t>CDEX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98B73" w14:textId="77777777" w:rsidR="00732368" w:rsidRPr="00B679D8" w:rsidRDefault="00732368" w:rsidP="00EF09C8">
            <w:pPr>
              <w:rPr>
                <w:b/>
                <w:bCs/>
                <w:color w:val="0070C0"/>
                <w:sz w:val="24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7901F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0CAD5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2117E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5C686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+</w:t>
            </w:r>
          </w:p>
        </w:tc>
      </w:tr>
      <w:tr w:rsidR="00732368" w:rsidRPr="00573A30" w14:paraId="078F1927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0E4E4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15</w:t>
            </w:r>
            <w:r>
              <w:rPr>
                <w:b/>
                <w:bCs/>
                <w:sz w:val="24"/>
              </w:rPr>
              <w:t xml:space="preserve"> </w:t>
            </w:r>
            <w:proofErr w:type="spellStart"/>
            <w:r w:rsidRPr="00573A30">
              <w:rPr>
                <w:rFonts w:hint="eastAsia"/>
                <w:b/>
                <w:bCs/>
                <w:sz w:val="24"/>
              </w:rPr>
              <w:t>AspA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9E269" w14:textId="77777777" w:rsidR="00732368" w:rsidRPr="00B679D8" w:rsidRDefault="00732368" w:rsidP="00EF09C8">
            <w:pPr>
              <w:rPr>
                <w:b/>
                <w:bCs/>
                <w:color w:val="0070C0"/>
                <w:sz w:val="24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F98FB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CAFEC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5C94D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85D45" w14:textId="77777777" w:rsidR="00732368" w:rsidRPr="00573A30" w:rsidRDefault="00732368" w:rsidP="00EF09C8">
            <w:pPr>
              <w:rPr>
                <w:b/>
                <w:bCs/>
                <w:sz w:val="24"/>
              </w:rPr>
            </w:pPr>
            <w:r w:rsidRPr="00573A30">
              <w:rPr>
                <w:rFonts w:hint="eastAsia"/>
                <w:b/>
                <w:bCs/>
                <w:sz w:val="24"/>
              </w:rPr>
              <w:t>-</w:t>
            </w:r>
          </w:p>
        </w:tc>
      </w:tr>
      <w:tr w:rsidR="00732368" w:rsidRPr="00573A30" w14:paraId="7B9E4292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4B507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BGAR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1886F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C01A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97E0E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58CA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15A34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0CBD5D4F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CD866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17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AMAN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6702F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A9E9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2817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D62B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0A7AD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22E815C3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161C9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19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PHOS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13DCD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CBCE4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71B0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45E64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5F86B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2770C194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79B1A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73A30">
              <w:rPr>
                <w:b/>
                <w:bCs/>
              </w:rPr>
              <w:t>LeuA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6164E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26A5B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6EB7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510B9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F5BC7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1A331C96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F0DE7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73A30">
              <w:rPr>
                <w:b/>
                <w:bCs/>
              </w:rPr>
              <w:t>ProA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5272A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C64B4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01D31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CA56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37BD9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7C87CC36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C576C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24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73A30">
              <w:rPr>
                <w:b/>
                <w:bCs/>
              </w:rPr>
              <w:t>BGURr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29529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13850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A168C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FEF9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87CC8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13B9225F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21F5E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25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AGAL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A146B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E1A5A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5A697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4DC06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9C50C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683D4972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85527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26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73A30">
              <w:rPr>
                <w:b/>
                <w:bCs/>
              </w:rPr>
              <w:t>PyrA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78D4F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50F3A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603E7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09AF8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60512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189E77F8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78650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27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BGUR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8741D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B808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FC9E2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0DE6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2218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316E52F8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D12E1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28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73A30">
              <w:rPr>
                <w:b/>
                <w:bCs/>
              </w:rPr>
              <w:t>AlaA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9F489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731D1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EF71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B0BB9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D792C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7AFFB917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1C098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29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73A30">
              <w:rPr>
                <w:b/>
                <w:bCs/>
              </w:rPr>
              <w:t>TyrA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67284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40FFD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6352E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2D823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A99EB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0A6E3859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C96B3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73A30">
              <w:rPr>
                <w:b/>
                <w:bCs/>
              </w:rPr>
              <w:t>dSOR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E27DF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C5D7E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B8F8D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EF9D3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2F92D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5162E634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471B1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31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A7875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BDC38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C47A2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4CBEB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FEDCE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631B98AE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64828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32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POLYB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B1C9F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5BD6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0EB3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D91E6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2FF5E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49B6A551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D3BC1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37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73A30">
              <w:rPr>
                <w:b/>
                <w:bCs/>
              </w:rPr>
              <w:t>dGAL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A2E35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B91F4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B0A4B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6B21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BFEB1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78D87B68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0F1A2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38</w:t>
            </w: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573A30">
              <w:rPr>
                <w:b/>
                <w:bCs/>
              </w:rPr>
              <w:t>dRIB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2D28D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4716B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FFC00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3559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6F6D8" w14:textId="77777777" w:rsidR="00732368" w:rsidRPr="00573A30" w:rsidRDefault="00732368" w:rsidP="00EF09C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-</w:t>
            </w:r>
          </w:p>
        </w:tc>
      </w:tr>
      <w:tr w:rsidR="00732368" w:rsidRPr="00573A30" w14:paraId="6E01A666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0334CD" w14:textId="77777777" w:rsidR="00732368" w:rsidRPr="00573A30" w:rsidRDefault="00732368" w:rsidP="00EF09C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b/>
                <w:bCs/>
              </w:rPr>
              <w:t xml:space="preserve">9 </w:t>
            </w:r>
            <w:proofErr w:type="spellStart"/>
            <w:r>
              <w:rPr>
                <w:b/>
                <w:bCs/>
              </w:rPr>
              <w:t>ILATk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0D653B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F14A38" w14:textId="77777777" w:rsidR="00732368" w:rsidRPr="00573A30" w:rsidRDefault="00732368" w:rsidP="00EF09C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B9329D" w14:textId="77777777" w:rsidR="00732368" w:rsidRPr="00573A30" w:rsidRDefault="00732368" w:rsidP="00EF09C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D79CF0" w14:textId="77777777" w:rsidR="00732368" w:rsidRPr="00573A30" w:rsidRDefault="00732368" w:rsidP="00EF09C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AC45E1" w14:textId="77777777" w:rsidR="00732368" w:rsidRDefault="00732368" w:rsidP="00EF09C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-</w:t>
            </w:r>
          </w:p>
        </w:tc>
      </w:tr>
      <w:tr w:rsidR="00732368" w:rsidRPr="00573A30" w14:paraId="73910011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97E4E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42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LAC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F5BDE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40BD8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74026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4D41C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A1BF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1AFBC12E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C84E3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44</w:t>
            </w:r>
            <w:r>
              <w:rPr>
                <w:b/>
                <w:bCs/>
              </w:rPr>
              <w:t xml:space="preserve"> </w:t>
            </w:r>
            <w:proofErr w:type="gramStart"/>
            <w:r w:rsidRPr="00573A30">
              <w:rPr>
                <w:b/>
                <w:bCs/>
              </w:rPr>
              <w:t>NAG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2C3EC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2E4D7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1D71D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62032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DDB88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001879E2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ED43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73A30">
              <w:rPr>
                <w:b/>
                <w:bCs/>
              </w:rPr>
              <w:t>dMAL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FCE91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47E4C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DF97C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8D5A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925B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674E5147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8809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lastRenderedPageBreak/>
              <w:t>46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BACI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9B7C9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C717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994BC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BB443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F1827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16E094F3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10B13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47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NOVO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2C286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D7ABA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A088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751BB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74F77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73A53E2E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EE68C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50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NC6.5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F7281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8C369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D796C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7FBC1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1D49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0352B6BB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F53D6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52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73A30">
              <w:rPr>
                <w:b/>
                <w:bCs/>
              </w:rPr>
              <w:t>dMAN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00C96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FBA2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50DC3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DB01B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9D37A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266CC02C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8DB62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53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73A30">
              <w:rPr>
                <w:b/>
                <w:bCs/>
              </w:rPr>
              <w:t>dMNE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501F6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93687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D8BC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7DD49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0EF6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055D9247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2097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54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73A30">
              <w:rPr>
                <w:b/>
                <w:bCs/>
              </w:rPr>
              <w:t>MBdG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01B13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B4FB0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CFE1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C6216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BECE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298CC4AF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14E3C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56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PUL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34697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CCD2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97672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1CB74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70B63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2A621402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240D3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57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73A30">
              <w:rPr>
                <w:b/>
                <w:bCs/>
              </w:rPr>
              <w:t>dRAF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D8A90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97AB8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5DED4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239C4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EEA5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358B65A8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64DD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58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O129R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61FE0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1D999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59AEC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52F7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D3DB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20880303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7A37D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59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SAL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7DADC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40BB4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1D3CE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75063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3DBE7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491ED32A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8589E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60</w:t>
            </w:r>
            <w:r>
              <w:rPr>
                <w:b/>
                <w:bCs/>
              </w:rPr>
              <w:t xml:space="preserve"> </w:t>
            </w:r>
            <w:proofErr w:type="gramStart"/>
            <w:r w:rsidRPr="00573A30">
              <w:rPr>
                <w:b/>
                <w:bCs/>
              </w:rPr>
              <w:t>SAC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66AA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B4340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FD0A2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39D49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5C977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6299546D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7D2B1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62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73A30">
              <w:rPr>
                <w:b/>
                <w:bCs/>
              </w:rPr>
              <w:t>dTRE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AA15F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DA7E2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E51E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A0694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B43EB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  <w:tr w:rsidR="00732368" w:rsidRPr="00573A30" w14:paraId="20841023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8D36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63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ADH2s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40A24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5BF20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2035F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817B3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1ECBE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-</w:t>
            </w:r>
          </w:p>
        </w:tc>
      </w:tr>
      <w:tr w:rsidR="00732368" w:rsidRPr="00573A30" w14:paraId="14E61461" w14:textId="77777777" w:rsidTr="00EF09C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56BE3C3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64</w:t>
            </w:r>
            <w:r>
              <w:rPr>
                <w:b/>
                <w:bCs/>
              </w:rPr>
              <w:t xml:space="preserve"> </w:t>
            </w:r>
            <w:r w:rsidRPr="00573A30">
              <w:rPr>
                <w:b/>
                <w:bCs/>
              </w:rPr>
              <w:t>OPTO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70D698A" w14:textId="77777777" w:rsidR="00732368" w:rsidRPr="00B679D8" w:rsidRDefault="00732368" w:rsidP="00EF09C8">
            <w:pPr>
              <w:rPr>
                <w:b/>
                <w:bCs/>
                <w:color w:val="0070C0"/>
              </w:rPr>
            </w:pPr>
            <w:r w:rsidRPr="00B679D8">
              <w:rPr>
                <w:rFonts w:hint="eastAsia"/>
                <w:b/>
                <w:bCs/>
                <w:color w:val="0070C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896815C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0EDA966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8887502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5FDCE75" w14:textId="77777777" w:rsidR="00732368" w:rsidRPr="00573A30" w:rsidRDefault="00732368" w:rsidP="00EF09C8">
            <w:pPr>
              <w:rPr>
                <w:b/>
                <w:bCs/>
              </w:rPr>
            </w:pPr>
            <w:r w:rsidRPr="00573A30">
              <w:rPr>
                <w:b/>
                <w:bCs/>
              </w:rPr>
              <w:t>+</w:t>
            </w:r>
          </w:p>
        </w:tc>
      </w:tr>
    </w:tbl>
    <w:p w14:paraId="59A897B7" w14:textId="77777777" w:rsidR="00732368" w:rsidRDefault="00732368" w:rsidP="00732368">
      <w:r>
        <w:t>These</w:t>
      </w:r>
      <w:r w:rsidRPr="00912A8C">
        <w:t xml:space="preserve"> 43 physiological and biochemical characteristics of primary vaccine candidates </w:t>
      </w:r>
      <w:proofErr w:type="spellStart"/>
      <w:r w:rsidRPr="00F547FE">
        <w:t>NTSN∆</w:t>
      </w:r>
      <w:r w:rsidRPr="00F547FE">
        <w:rPr>
          <w:i/>
        </w:rPr>
        <w:t>actA</w:t>
      </w:r>
      <w:proofErr w:type="spellEnd"/>
      <w:r w:rsidRPr="00F547FE">
        <w:rPr>
          <w:i/>
        </w:rPr>
        <w:t>/</w:t>
      </w:r>
      <w:proofErr w:type="spellStart"/>
      <w:r w:rsidRPr="00F547FE">
        <w:rPr>
          <w:i/>
        </w:rPr>
        <w:t>plcB</w:t>
      </w:r>
      <w:proofErr w:type="spellEnd"/>
      <w:r w:rsidRPr="00F547FE">
        <w:rPr>
          <w:i/>
        </w:rPr>
        <w:t>/</w:t>
      </w:r>
      <w:proofErr w:type="spellStart"/>
      <w:r w:rsidRPr="00F547FE">
        <w:rPr>
          <w:i/>
        </w:rPr>
        <w:t>orfX</w:t>
      </w:r>
      <w:proofErr w:type="spellEnd"/>
      <w:r w:rsidRPr="00912A8C">
        <w:t xml:space="preserve"> (F0)</w:t>
      </w:r>
      <w:r>
        <w:t>,</w:t>
      </w:r>
      <w:r w:rsidRPr="00912A8C">
        <w:t xml:space="preserve"> </w:t>
      </w:r>
      <w:proofErr w:type="spellStart"/>
      <w:r w:rsidRPr="00912A8C">
        <w:t>NTSN∆</w:t>
      </w:r>
      <w:r w:rsidRPr="00912A8C">
        <w:rPr>
          <w:i/>
          <w:iCs/>
        </w:rPr>
        <w:t>actA</w:t>
      </w:r>
      <w:proofErr w:type="spellEnd"/>
      <w:r w:rsidRPr="00912A8C">
        <w:t>/</w:t>
      </w:r>
      <w:proofErr w:type="spellStart"/>
      <w:r w:rsidRPr="00912A8C">
        <w:rPr>
          <w:i/>
          <w:iCs/>
        </w:rPr>
        <w:t>plcB</w:t>
      </w:r>
      <w:proofErr w:type="spellEnd"/>
      <w:r w:rsidRPr="00912A8C">
        <w:t>/</w:t>
      </w:r>
      <w:proofErr w:type="spellStart"/>
      <w:r w:rsidRPr="00912A8C">
        <w:rPr>
          <w:i/>
          <w:iCs/>
        </w:rPr>
        <w:t>orfX</w:t>
      </w:r>
      <w:proofErr w:type="spellEnd"/>
      <w:r w:rsidRPr="00912A8C">
        <w:t xml:space="preserve"> 5th (F5),15th (F15),</w:t>
      </w:r>
      <w:r>
        <w:t xml:space="preserve"> </w:t>
      </w:r>
      <w:r w:rsidRPr="00912A8C">
        <w:t xml:space="preserve">30th (F30) and </w:t>
      </w:r>
      <w:r w:rsidRPr="003B0916">
        <w:rPr>
          <w:color w:val="0070C0"/>
        </w:rPr>
        <w:t>NTSN wild-type strains</w:t>
      </w:r>
      <w:r w:rsidRPr="00912A8C">
        <w:t xml:space="preserve"> were examined using a microbial fully automated identification instrument.</w:t>
      </w:r>
      <w:r>
        <w:t xml:space="preserve"> P</w:t>
      </w:r>
      <w:r w:rsidRPr="00912A8C">
        <w:t xml:space="preserve">rimary </w:t>
      </w:r>
      <w:proofErr w:type="spellStart"/>
      <w:r w:rsidRPr="00912A8C">
        <w:t>NTSN∆</w:t>
      </w:r>
      <w:r w:rsidRPr="00912A8C">
        <w:rPr>
          <w:i/>
          <w:iCs/>
        </w:rPr>
        <w:t>actA</w:t>
      </w:r>
      <w:proofErr w:type="spellEnd"/>
      <w:r w:rsidRPr="00912A8C">
        <w:t>/</w:t>
      </w:r>
      <w:proofErr w:type="spellStart"/>
      <w:r w:rsidRPr="00912A8C">
        <w:rPr>
          <w:i/>
          <w:iCs/>
        </w:rPr>
        <w:t>plcB</w:t>
      </w:r>
      <w:proofErr w:type="spellEnd"/>
      <w:r w:rsidRPr="00912A8C">
        <w:t>/</w:t>
      </w:r>
      <w:proofErr w:type="spellStart"/>
      <w:r w:rsidRPr="00912A8C">
        <w:rPr>
          <w:i/>
          <w:iCs/>
        </w:rPr>
        <w:t>orfX</w:t>
      </w:r>
      <w:proofErr w:type="spellEnd"/>
      <w:r w:rsidRPr="00912A8C">
        <w:t xml:space="preserve"> vaccine candidates were consistent with 43 physiological and biochemical characteristics completely consistent</w:t>
      </w:r>
      <w:r>
        <w:t xml:space="preserve"> of</w:t>
      </w:r>
      <w:r w:rsidRPr="00912A8C">
        <w:t xml:space="preserve"> subculture strains</w:t>
      </w:r>
      <w:r>
        <w:t>.</w:t>
      </w:r>
    </w:p>
    <w:p w14:paraId="08ADA6DA" w14:textId="77777777" w:rsidR="00EE2049" w:rsidRPr="000B150D" w:rsidRDefault="00EE2049" w:rsidP="00EE2049">
      <w:pPr>
        <w:rPr>
          <w:rFonts w:cs="Times New Roman"/>
          <w:sz w:val="24"/>
          <w:szCs w:val="24"/>
        </w:rPr>
      </w:pPr>
    </w:p>
    <w:p w14:paraId="343B067E" w14:textId="77777777" w:rsidR="003440F5" w:rsidRPr="007300FB" w:rsidRDefault="003440F5"/>
    <w:sectPr w:rsidR="003440F5" w:rsidRPr="00730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2AEAE" w14:textId="77777777" w:rsidR="00DA1418" w:rsidRDefault="00DA1418" w:rsidP="007300FB">
      <w:r>
        <w:separator/>
      </w:r>
    </w:p>
  </w:endnote>
  <w:endnote w:type="continuationSeparator" w:id="0">
    <w:p w14:paraId="5ABA5712" w14:textId="77777777" w:rsidR="00DA1418" w:rsidRDefault="00DA1418" w:rsidP="0073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59CC3" w14:textId="77777777" w:rsidR="00DA1418" w:rsidRDefault="00DA1418" w:rsidP="007300FB">
      <w:r>
        <w:separator/>
      </w:r>
    </w:p>
  </w:footnote>
  <w:footnote w:type="continuationSeparator" w:id="0">
    <w:p w14:paraId="01BFA354" w14:textId="77777777" w:rsidR="00DA1418" w:rsidRDefault="00DA1418" w:rsidP="0073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0C6528C"/>
    <w:multiLevelType w:val="singleLevel"/>
    <w:tmpl w:val="F0C6528C"/>
    <w:lvl w:ilvl="0">
      <w:start w:val="1"/>
      <w:numFmt w:val="decimal"/>
      <w:suff w:val="space"/>
      <w:lvlText w:val="%1."/>
      <w:lvlJc w:val="left"/>
      <w:pPr>
        <w:ind w:left="52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97"/>
    <w:rsid w:val="000206AF"/>
    <w:rsid w:val="00063D9D"/>
    <w:rsid w:val="0009319D"/>
    <w:rsid w:val="00097C65"/>
    <w:rsid w:val="000B150D"/>
    <w:rsid w:val="000D63E6"/>
    <w:rsid w:val="000D7CF1"/>
    <w:rsid w:val="0010672F"/>
    <w:rsid w:val="0018761A"/>
    <w:rsid w:val="00195DDA"/>
    <w:rsid w:val="001A73F6"/>
    <w:rsid w:val="0021099C"/>
    <w:rsid w:val="0023389C"/>
    <w:rsid w:val="002B5F05"/>
    <w:rsid w:val="00313BB5"/>
    <w:rsid w:val="003204F3"/>
    <w:rsid w:val="003252AF"/>
    <w:rsid w:val="003440F5"/>
    <w:rsid w:val="00357DC9"/>
    <w:rsid w:val="00373FEC"/>
    <w:rsid w:val="003969E6"/>
    <w:rsid w:val="003B0916"/>
    <w:rsid w:val="003C047D"/>
    <w:rsid w:val="003D6F15"/>
    <w:rsid w:val="00402C57"/>
    <w:rsid w:val="00490855"/>
    <w:rsid w:val="005250EC"/>
    <w:rsid w:val="00525908"/>
    <w:rsid w:val="00597FF9"/>
    <w:rsid w:val="005B2BCE"/>
    <w:rsid w:val="005B3FDA"/>
    <w:rsid w:val="005C46E8"/>
    <w:rsid w:val="005C782E"/>
    <w:rsid w:val="005D6797"/>
    <w:rsid w:val="005D7A04"/>
    <w:rsid w:val="005E6E38"/>
    <w:rsid w:val="005F3B6E"/>
    <w:rsid w:val="00647F03"/>
    <w:rsid w:val="006A33EE"/>
    <w:rsid w:val="006C46CB"/>
    <w:rsid w:val="007300FB"/>
    <w:rsid w:val="00732368"/>
    <w:rsid w:val="0077146C"/>
    <w:rsid w:val="0077540B"/>
    <w:rsid w:val="007B4BCC"/>
    <w:rsid w:val="007F2FE7"/>
    <w:rsid w:val="00800910"/>
    <w:rsid w:val="00842D42"/>
    <w:rsid w:val="00851B04"/>
    <w:rsid w:val="00854EF1"/>
    <w:rsid w:val="00883C88"/>
    <w:rsid w:val="00883CC0"/>
    <w:rsid w:val="008B16AB"/>
    <w:rsid w:val="0091650A"/>
    <w:rsid w:val="0093334B"/>
    <w:rsid w:val="00937EC4"/>
    <w:rsid w:val="00967E77"/>
    <w:rsid w:val="009C21C9"/>
    <w:rsid w:val="009C339A"/>
    <w:rsid w:val="009D336B"/>
    <w:rsid w:val="00A31118"/>
    <w:rsid w:val="00A318E7"/>
    <w:rsid w:val="00A650A5"/>
    <w:rsid w:val="00A74A8B"/>
    <w:rsid w:val="00A94C45"/>
    <w:rsid w:val="00AE7906"/>
    <w:rsid w:val="00B116A2"/>
    <w:rsid w:val="00B14735"/>
    <w:rsid w:val="00B42938"/>
    <w:rsid w:val="00B601F8"/>
    <w:rsid w:val="00B679D8"/>
    <w:rsid w:val="00B94BA5"/>
    <w:rsid w:val="00BE2F69"/>
    <w:rsid w:val="00C02A27"/>
    <w:rsid w:val="00C702FE"/>
    <w:rsid w:val="00C749DA"/>
    <w:rsid w:val="00C87D7E"/>
    <w:rsid w:val="00CA3705"/>
    <w:rsid w:val="00CB3C82"/>
    <w:rsid w:val="00CC080D"/>
    <w:rsid w:val="00CC1B70"/>
    <w:rsid w:val="00CC2126"/>
    <w:rsid w:val="00D13785"/>
    <w:rsid w:val="00D22D8F"/>
    <w:rsid w:val="00D672D9"/>
    <w:rsid w:val="00D955EA"/>
    <w:rsid w:val="00DA1418"/>
    <w:rsid w:val="00DA252F"/>
    <w:rsid w:val="00DD1FEA"/>
    <w:rsid w:val="00DE70E0"/>
    <w:rsid w:val="00DF0B6C"/>
    <w:rsid w:val="00EE2049"/>
    <w:rsid w:val="00EF09C8"/>
    <w:rsid w:val="00F030BF"/>
    <w:rsid w:val="00F244B1"/>
    <w:rsid w:val="00F46754"/>
    <w:rsid w:val="00F547FE"/>
    <w:rsid w:val="00FE74D1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8D7E5"/>
  <w15:chartTrackingRefBased/>
  <w15:docId w15:val="{2FA8EF87-A361-4975-80C4-480E8C0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FF9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0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0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0FB"/>
    <w:rPr>
      <w:sz w:val="18"/>
      <w:szCs w:val="18"/>
    </w:rPr>
  </w:style>
  <w:style w:type="table" w:styleId="a7">
    <w:name w:val="Table Grid"/>
    <w:basedOn w:val="a1"/>
    <w:uiPriority w:val="39"/>
    <w:rsid w:val="0073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650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1650A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3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yl</dc:creator>
  <cp:keywords/>
  <dc:description/>
  <cp:lastModifiedBy>凡增 孟</cp:lastModifiedBy>
  <cp:revision>59</cp:revision>
  <dcterms:created xsi:type="dcterms:W3CDTF">2020-04-25T12:22:00Z</dcterms:created>
  <dcterms:modified xsi:type="dcterms:W3CDTF">2020-10-08T10:20:00Z</dcterms:modified>
</cp:coreProperties>
</file>