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D02B8" w14:textId="77777777" w:rsidR="009A1365" w:rsidRPr="009A1365" w:rsidRDefault="009A1365" w:rsidP="009A1365">
      <w:pPr>
        <w:keepNext/>
        <w:spacing w:before="240" w:after="0" w:line="240" w:lineRule="auto"/>
        <w:outlineLvl w:val="0"/>
        <w:rPr>
          <w:rFonts w:ascii="Times New Roman" w:eastAsia="Times New Roman" w:hAnsi="Times New Roman" w:cs="Times New Roman"/>
          <w:b/>
          <w:kern w:val="28"/>
          <w:sz w:val="24"/>
          <w:szCs w:val="24"/>
        </w:rPr>
      </w:pPr>
      <w:r w:rsidRPr="009A1365">
        <w:rPr>
          <w:rFonts w:ascii="Times New Roman" w:eastAsia="Times New Roman" w:hAnsi="Times New Roman" w:cs="Times New Roman"/>
          <w:b/>
          <w:kern w:val="28"/>
          <w:sz w:val="24"/>
          <w:szCs w:val="24"/>
        </w:rPr>
        <w:t>Supplementary Materials:</w:t>
      </w:r>
    </w:p>
    <w:p w14:paraId="2EADF9E1" w14:textId="77777777" w:rsidR="009A1365" w:rsidRPr="009A1365" w:rsidRDefault="009A1365" w:rsidP="009A1365">
      <w:pPr>
        <w:keepNext/>
        <w:spacing w:before="240" w:after="0" w:line="240" w:lineRule="auto"/>
        <w:outlineLvl w:val="0"/>
        <w:rPr>
          <w:rFonts w:ascii="Times New Roman" w:eastAsia="Times New Roman" w:hAnsi="Times New Roman" w:cs="Times New Roman"/>
          <w:b/>
          <w:kern w:val="28"/>
          <w:sz w:val="24"/>
          <w:szCs w:val="24"/>
        </w:rPr>
      </w:pPr>
    </w:p>
    <w:p w14:paraId="6357E695" w14:textId="77777777" w:rsidR="009A1365" w:rsidRPr="009A1365" w:rsidRDefault="009A1365" w:rsidP="009A1365">
      <w:pPr>
        <w:keepNext/>
        <w:spacing w:after="200" w:line="240" w:lineRule="auto"/>
        <w:jc w:val="both"/>
        <w:rPr>
          <w:rFonts w:ascii="Times New Roman" w:eastAsia="Calibri" w:hAnsi="Times New Roman" w:cs="Times New Roman"/>
          <w:sz w:val="24"/>
          <w:szCs w:val="24"/>
        </w:rPr>
      </w:pPr>
      <w:bookmarkStart w:id="0" w:name="_Ref19895114"/>
      <w:bookmarkStart w:id="1" w:name="_Ref19894988"/>
      <w:r w:rsidRPr="009A1365">
        <w:rPr>
          <w:rFonts w:ascii="Times New Roman" w:eastAsia="Calibri" w:hAnsi="Times New Roman" w:cs="Times New Roman"/>
          <w:i/>
          <w:iCs/>
          <w:sz w:val="24"/>
          <w:szCs w:val="24"/>
        </w:rPr>
        <w:t>Table S</w:t>
      </w:r>
      <w:r w:rsidRPr="009A1365">
        <w:rPr>
          <w:rFonts w:ascii="Times New Roman" w:eastAsia="Calibri" w:hAnsi="Times New Roman" w:cs="Times New Roman"/>
          <w:i/>
          <w:iCs/>
          <w:sz w:val="24"/>
          <w:szCs w:val="24"/>
        </w:rPr>
        <w:fldChar w:fldCharType="begin"/>
      </w:r>
      <w:r w:rsidRPr="009A1365">
        <w:rPr>
          <w:rFonts w:ascii="Times New Roman" w:eastAsia="Calibri" w:hAnsi="Times New Roman" w:cs="Times New Roman"/>
          <w:i/>
          <w:iCs/>
          <w:sz w:val="24"/>
          <w:szCs w:val="24"/>
        </w:rPr>
        <w:instrText xml:space="preserve"> SEQ Table \* ARABIC </w:instrText>
      </w:r>
      <w:r w:rsidRPr="009A1365">
        <w:rPr>
          <w:rFonts w:ascii="Times New Roman" w:eastAsia="Calibri" w:hAnsi="Times New Roman" w:cs="Times New Roman"/>
          <w:i/>
          <w:iCs/>
          <w:sz w:val="24"/>
          <w:szCs w:val="24"/>
        </w:rPr>
        <w:fldChar w:fldCharType="separate"/>
      </w:r>
      <w:r w:rsidRPr="009A1365">
        <w:rPr>
          <w:rFonts w:ascii="Times New Roman" w:eastAsia="Calibri" w:hAnsi="Times New Roman" w:cs="Times New Roman"/>
          <w:i/>
          <w:iCs/>
          <w:noProof/>
          <w:sz w:val="24"/>
          <w:szCs w:val="24"/>
        </w:rPr>
        <w:t>1</w:t>
      </w:r>
      <w:r w:rsidRPr="009A1365">
        <w:rPr>
          <w:rFonts w:ascii="Times New Roman" w:eastAsia="Calibri" w:hAnsi="Times New Roman" w:cs="Times New Roman"/>
          <w:i/>
          <w:iCs/>
          <w:sz w:val="24"/>
          <w:szCs w:val="24"/>
        </w:rPr>
        <w:fldChar w:fldCharType="end"/>
      </w:r>
      <w:bookmarkEnd w:id="0"/>
      <w:r w:rsidRPr="009A1365">
        <w:rPr>
          <w:rFonts w:ascii="Times New Roman" w:eastAsia="Calibri" w:hAnsi="Times New Roman" w:cs="Times New Roman"/>
          <w:i/>
          <w:iCs/>
          <w:sz w:val="24"/>
          <w:szCs w:val="24"/>
        </w:rPr>
        <w:t xml:space="preserve">. Features used in logistic regression model. </w:t>
      </w:r>
      <w:r w:rsidRPr="009A1365">
        <w:rPr>
          <w:rFonts w:ascii="Times New Roman" w:eastAsia="Calibri" w:hAnsi="Times New Roman" w:cs="Times New Roman"/>
          <w:sz w:val="24"/>
          <w:szCs w:val="24"/>
        </w:rPr>
        <w:t>Each feature had there mean, median, and standard deviation used in the model classifier as appropriate.</w:t>
      </w:r>
      <w:bookmarkEnd w:id="1"/>
      <w:r w:rsidRPr="009A1365">
        <w:rPr>
          <w:rFonts w:ascii="Times New Roman" w:eastAsia="Calibri" w:hAnsi="Times New Roman" w:cs="Times New Roman"/>
          <w:sz w:val="24"/>
          <w:szCs w:val="24"/>
        </w:rPr>
        <w:t xml:space="preserve"> Descriptions found at </w:t>
      </w:r>
      <w:r w:rsidRPr="009A1365">
        <w:rPr>
          <w:rFonts w:ascii="Times New Roman" w:eastAsia="Calibri" w:hAnsi="Times New Roman" w:cs="Times New Roman"/>
          <w:sz w:val="24"/>
          <w:szCs w:val="24"/>
        </w:rPr>
        <w:fldChar w:fldCharType="begin" w:fldLock="1"/>
      </w:r>
      <w:r w:rsidRPr="009A1365">
        <w:rPr>
          <w:rFonts w:ascii="Times New Roman" w:eastAsia="Calibri" w:hAnsi="Times New Roman" w:cs="Times New Roman"/>
          <w:sz w:val="24"/>
          <w:szCs w:val="24"/>
        </w:rPr>
        <w:instrText>ADDIN CSL_CITATION {"citationItems":[{"id":"ITEM-1","itemData":{"ISBN":"0080993893","abstract":"First edition. Introduction to Audio Analysis serves as a standalone introduction to audio analysis, providing theoretical background to many state-of-the-art techniques. It covers the essential theory necessary to develop audio engineering applications, but also uses programming techniques, notably MATLAB®, to take a more applied approach to the topic. Basic theory and reproducible experiments are combined to demonstrate theoretical concepts from a practical point of view and provide a solid foundation in the field of audio analysis. udio feature extraction, audio classification, audio segmentation, and music information retrieval are all addressed in detail, along with material on basic audio processing and frequency domain representations and filtering. Throughout the text, reproducible MATLAB® examples are accompanied by theoretical descriptions, illustrating how concepts and equations can be applied to the development of audio analysis systems and components. A blend of reproducible MATLAB® code and essential theory provides enable the reader to delve into the world of audio signals and develop real-world audio applications in various domains. Part 1. Basic concepts, representations and feature extraction -- part 2. Audio content characterization -- part 3. Other issues.","author":[{"dropping-particle":"","family":"Giannakopoulos","given":"Theodoros.","non-dropping-particle":"","parse-names":false,"suffix":""},{"dropping-particle":"","family":"Pikrakis","given":"Aggelos.","non-dropping-particle":"","parse-names":false,"suffix":""}],"id":"ITEM-1","issued":{"date-parts":[["0"]]},"number-of-pages":"283","title":"Introduction to audio analysis : a MATLAB approach","type":"book"},"uris":["http://www.mendeley.com/documents/?uuid=ea0014c9-fb6c-3e98-8399-e5760fe71dc3"]},{"id":"ITEM-2","itemData":{"DOI":"10.1234/12345678","ISBN":"9780335226375","ISSN":"nul","PMID":"20314319","abstract":"In this report, we review the set of audio descriptors which has been developed and used in the framework of the CUIDADO I.S.T. project at Ircam.","author":[{"dropping-particle":"","family":"Peeters","given":"Geoffroy","non-dropping-particle":"","parse-names":false,"suffix":""}],"container-title":"CUIDADO IST Project Report","id":"ITEM-2","issue":"0","issued":{"date-parts":[["2004"]]},"number-of-pages":"1–25","title":"A large set of audio features for sound description","type":"report","volume":"54"},"uris":["http://www.mendeley.com/documents/?uuid=18f00f78-1f89-35d4-bfd3-8033917754b4"]}],"mendeley":{"formattedCitation":"&lt;sup&gt;30,36&lt;/sup&gt;","plainTextFormattedCitation":"30,36","previouslyFormattedCitation":"&lt;sup&gt;29,35&lt;/sup&gt;"},"properties":{"noteIndex":0},"schema":"https://github.com/citation-style-language/schema/raw/master/csl-citation.json"}</w:instrText>
      </w:r>
      <w:r w:rsidRPr="009A1365">
        <w:rPr>
          <w:rFonts w:ascii="Times New Roman" w:eastAsia="Calibri" w:hAnsi="Times New Roman" w:cs="Times New Roman"/>
          <w:sz w:val="24"/>
          <w:szCs w:val="24"/>
        </w:rPr>
        <w:fldChar w:fldCharType="separate"/>
      </w:r>
      <w:r w:rsidRPr="009A1365">
        <w:rPr>
          <w:rFonts w:ascii="Times New Roman" w:eastAsia="Calibri" w:hAnsi="Times New Roman" w:cs="Times New Roman"/>
          <w:noProof/>
          <w:sz w:val="24"/>
          <w:szCs w:val="24"/>
          <w:vertAlign w:val="superscript"/>
        </w:rPr>
        <w:t>30,36</w:t>
      </w:r>
      <w:r w:rsidRPr="009A1365">
        <w:rPr>
          <w:rFonts w:ascii="Times New Roman" w:eastAsia="Calibri" w:hAnsi="Times New Roman" w:cs="Times New Roman"/>
          <w:sz w:val="24"/>
          <w:szCs w:val="24"/>
        </w:rPr>
        <w:fldChar w:fldCharType="end"/>
      </w:r>
      <w:r w:rsidRPr="009A1365">
        <w:rPr>
          <w:rFonts w:ascii="Times New Roman" w:eastAsia="Calibri" w:hAnsi="Times New Roman" w:cs="Times New Roman"/>
          <w:sz w:val="24"/>
          <w:szCs w:val="24"/>
        </w:rPr>
        <w:t>.</w:t>
      </w:r>
    </w:p>
    <w:tbl>
      <w:tblPr>
        <w:tblW w:w="9524" w:type="dxa"/>
        <w:jc w:val="center"/>
        <w:tblLayout w:type="fixed"/>
        <w:tblLook w:val="04A0" w:firstRow="1" w:lastRow="0" w:firstColumn="1" w:lastColumn="0" w:noHBand="0" w:noVBand="1"/>
      </w:tblPr>
      <w:tblGrid>
        <w:gridCol w:w="540"/>
        <w:gridCol w:w="1800"/>
        <w:gridCol w:w="7184"/>
      </w:tblGrid>
      <w:tr w:rsidR="009A1365" w:rsidRPr="009A1365" w14:paraId="140FFEF8" w14:textId="77777777" w:rsidTr="009E339F">
        <w:trPr>
          <w:trHeight w:val="608"/>
          <w:jc w:val="center"/>
        </w:trPr>
        <w:tc>
          <w:tcPr>
            <w:tcW w:w="540" w:type="dxa"/>
            <w:tcBorders>
              <w:top w:val="double" w:sz="4" w:space="0" w:color="auto"/>
              <w:bottom w:val="double" w:sz="4" w:space="0" w:color="auto"/>
            </w:tcBorders>
            <w:vAlign w:val="center"/>
          </w:tcPr>
          <w:p w14:paraId="3E35C4A9" w14:textId="77777777" w:rsidR="009A1365" w:rsidRPr="009A1365" w:rsidRDefault="009A1365" w:rsidP="009A1365">
            <w:pPr>
              <w:keepNext/>
              <w:spacing w:before="120" w:after="120" w:line="240" w:lineRule="auto"/>
              <w:outlineLvl w:val="0"/>
              <w:rPr>
                <w:rFonts w:ascii="Times New Roman" w:eastAsia="Times New Roman" w:hAnsi="Times New Roman" w:cs="Times New Roman"/>
                <w:kern w:val="28"/>
                <w:sz w:val="20"/>
                <w:szCs w:val="20"/>
              </w:rPr>
            </w:pPr>
            <w:bookmarkStart w:id="2" w:name="_Hlk20845422"/>
            <w:r w:rsidRPr="009A1365">
              <w:rPr>
                <w:rFonts w:ascii="Times New Roman" w:eastAsia="Times New Roman" w:hAnsi="Times New Roman" w:cs="Times New Roman"/>
                <w:kern w:val="28"/>
                <w:sz w:val="20"/>
                <w:szCs w:val="20"/>
              </w:rPr>
              <w:t>#</w:t>
            </w:r>
          </w:p>
        </w:tc>
        <w:tc>
          <w:tcPr>
            <w:tcW w:w="1800" w:type="dxa"/>
            <w:tcBorders>
              <w:top w:val="double" w:sz="4" w:space="0" w:color="auto"/>
              <w:bottom w:val="double" w:sz="4" w:space="0" w:color="auto"/>
            </w:tcBorders>
            <w:vAlign w:val="center"/>
          </w:tcPr>
          <w:p w14:paraId="2FC65BC4" w14:textId="77777777" w:rsidR="009A1365" w:rsidRPr="009A1365" w:rsidRDefault="009A1365" w:rsidP="009A1365">
            <w:pPr>
              <w:keepNext/>
              <w:spacing w:before="120" w:after="120" w:line="240" w:lineRule="auto"/>
              <w:outlineLvl w:val="0"/>
              <w:rPr>
                <w:rFonts w:ascii="Times New Roman" w:eastAsia="Times New Roman" w:hAnsi="Times New Roman" w:cs="Times New Roman"/>
                <w:kern w:val="28"/>
                <w:sz w:val="20"/>
                <w:szCs w:val="20"/>
              </w:rPr>
            </w:pPr>
            <w:r w:rsidRPr="009A1365">
              <w:rPr>
                <w:rFonts w:ascii="Times New Roman" w:eastAsia="Times New Roman" w:hAnsi="Times New Roman" w:cs="Times New Roman"/>
                <w:kern w:val="28"/>
                <w:sz w:val="20"/>
                <w:szCs w:val="20"/>
              </w:rPr>
              <w:t>Feature Name</w:t>
            </w:r>
          </w:p>
        </w:tc>
        <w:tc>
          <w:tcPr>
            <w:tcW w:w="7184" w:type="dxa"/>
            <w:tcBorders>
              <w:top w:val="double" w:sz="4" w:space="0" w:color="auto"/>
              <w:bottom w:val="double" w:sz="4" w:space="0" w:color="auto"/>
            </w:tcBorders>
            <w:vAlign w:val="center"/>
          </w:tcPr>
          <w:p w14:paraId="67BB35E8" w14:textId="77777777" w:rsidR="009A1365" w:rsidRPr="009A1365" w:rsidRDefault="009A1365" w:rsidP="009A1365">
            <w:pPr>
              <w:keepNext/>
              <w:spacing w:before="120" w:after="120" w:line="240" w:lineRule="auto"/>
              <w:outlineLvl w:val="0"/>
              <w:rPr>
                <w:rFonts w:ascii="Times New Roman" w:eastAsia="Times New Roman" w:hAnsi="Times New Roman" w:cs="Times New Roman"/>
                <w:kern w:val="28"/>
                <w:sz w:val="20"/>
                <w:szCs w:val="20"/>
              </w:rPr>
            </w:pPr>
            <w:r w:rsidRPr="009A1365">
              <w:rPr>
                <w:rFonts w:ascii="Times New Roman" w:eastAsia="Times New Roman" w:hAnsi="Times New Roman" w:cs="Times New Roman"/>
                <w:kern w:val="28"/>
                <w:sz w:val="20"/>
                <w:szCs w:val="20"/>
              </w:rPr>
              <w:t>Description</w:t>
            </w:r>
          </w:p>
        </w:tc>
      </w:tr>
      <w:tr w:rsidR="009A1365" w:rsidRPr="009A1365" w14:paraId="40747BE8" w14:textId="77777777" w:rsidTr="009E339F">
        <w:trPr>
          <w:trHeight w:val="20"/>
          <w:jc w:val="center"/>
        </w:trPr>
        <w:tc>
          <w:tcPr>
            <w:tcW w:w="540" w:type="dxa"/>
            <w:tcBorders>
              <w:top w:val="double" w:sz="4" w:space="0" w:color="auto"/>
            </w:tcBorders>
            <w:vAlign w:val="center"/>
          </w:tcPr>
          <w:p w14:paraId="44B522F8" w14:textId="77777777" w:rsidR="009A1365" w:rsidRPr="009A1365" w:rsidRDefault="009A1365" w:rsidP="009A1365">
            <w:pPr>
              <w:keepNext/>
              <w:spacing w:before="120" w:after="120" w:line="240" w:lineRule="auto"/>
              <w:outlineLvl w:val="0"/>
              <w:rPr>
                <w:rFonts w:ascii="Times New Roman" w:eastAsia="Times New Roman" w:hAnsi="Times New Roman" w:cs="Times New Roman"/>
                <w:b/>
                <w:bCs/>
                <w:kern w:val="28"/>
                <w:sz w:val="20"/>
                <w:szCs w:val="20"/>
              </w:rPr>
            </w:pPr>
            <w:r w:rsidRPr="009A1365">
              <w:rPr>
                <w:rFonts w:ascii="Times New Roman" w:eastAsia="Times New Roman" w:hAnsi="Times New Roman" w:cs="Times New Roman"/>
                <w:kern w:val="28"/>
                <w:sz w:val="20"/>
                <w:szCs w:val="20"/>
              </w:rPr>
              <w:t>1</w:t>
            </w:r>
          </w:p>
        </w:tc>
        <w:tc>
          <w:tcPr>
            <w:tcW w:w="1800" w:type="dxa"/>
            <w:tcBorders>
              <w:top w:val="double" w:sz="4" w:space="0" w:color="auto"/>
            </w:tcBorders>
            <w:vAlign w:val="center"/>
          </w:tcPr>
          <w:p w14:paraId="740B6ABE" w14:textId="77777777" w:rsidR="009A1365" w:rsidRPr="009A1365" w:rsidRDefault="009A1365" w:rsidP="009A1365">
            <w:pPr>
              <w:keepNext/>
              <w:spacing w:before="120" w:after="120" w:line="240" w:lineRule="auto"/>
              <w:outlineLvl w:val="0"/>
              <w:rPr>
                <w:rFonts w:ascii="Times New Roman" w:eastAsia="Times New Roman" w:hAnsi="Times New Roman" w:cs="Times New Roman"/>
                <w:kern w:val="28"/>
                <w:sz w:val="20"/>
                <w:szCs w:val="20"/>
              </w:rPr>
            </w:pPr>
            <w:r w:rsidRPr="009A1365">
              <w:rPr>
                <w:rFonts w:ascii="Times New Roman" w:eastAsia="Times New Roman" w:hAnsi="Times New Roman" w:cs="Times New Roman"/>
                <w:kern w:val="28"/>
                <w:sz w:val="20"/>
                <w:szCs w:val="20"/>
              </w:rPr>
              <w:t>Mean Frequency</w:t>
            </w:r>
          </w:p>
        </w:tc>
        <w:tc>
          <w:tcPr>
            <w:tcW w:w="7184" w:type="dxa"/>
            <w:tcBorders>
              <w:top w:val="double" w:sz="4" w:space="0" w:color="auto"/>
            </w:tcBorders>
            <w:vAlign w:val="center"/>
          </w:tcPr>
          <w:p w14:paraId="750AF561" w14:textId="77777777" w:rsidR="009A1365" w:rsidRPr="009A1365" w:rsidRDefault="009A1365" w:rsidP="009A1365">
            <w:pPr>
              <w:keepNext/>
              <w:spacing w:before="120" w:after="120" w:line="240" w:lineRule="auto"/>
              <w:outlineLvl w:val="0"/>
              <w:rPr>
                <w:rFonts w:ascii="Times New Roman" w:eastAsia="Times New Roman" w:hAnsi="Times New Roman" w:cs="Times New Roman"/>
                <w:kern w:val="28"/>
                <w:sz w:val="20"/>
                <w:szCs w:val="20"/>
              </w:rPr>
            </w:pPr>
            <w:r w:rsidRPr="009A1365">
              <w:rPr>
                <w:rFonts w:ascii="Times New Roman" w:eastAsia="Times New Roman" w:hAnsi="Times New Roman" w:cs="Times New Roman"/>
                <w:kern w:val="28"/>
                <w:sz w:val="20"/>
                <w:szCs w:val="20"/>
              </w:rPr>
              <w:t>Center of the power distribution across all frequencies of a signal.</w:t>
            </w:r>
          </w:p>
        </w:tc>
      </w:tr>
      <w:tr w:rsidR="009A1365" w:rsidRPr="009A1365" w14:paraId="3F35E692" w14:textId="77777777" w:rsidTr="009E339F">
        <w:trPr>
          <w:trHeight w:val="20"/>
          <w:jc w:val="center"/>
        </w:trPr>
        <w:tc>
          <w:tcPr>
            <w:tcW w:w="540" w:type="dxa"/>
            <w:vAlign w:val="center"/>
          </w:tcPr>
          <w:p w14:paraId="4FC23BE3" w14:textId="77777777" w:rsidR="009A1365" w:rsidRPr="009A1365" w:rsidRDefault="009A1365" w:rsidP="009A1365">
            <w:pPr>
              <w:keepNext/>
              <w:spacing w:before="120" w:after="120" w:line="240" w:lineRule="auto"/>
              <w:outlineLvl w:val="0"/>
              <w:rPr>
                <w:rFonts w:ascii="Times New Roman" w:eastAsia="Times New Roman" w:hAnsi="Times New Roman" w:cs="Times New Roman"/>
                <w:b/>
                <w:bCs/>
                <w:kern w:val="28"/>
                <w:sz w:val="20"/>
                <w:szCs w:val="20"/>
              </w:rPr>
            </w:pPr>
            <w:r w:rsidRPr="009A1365">
              <w:rPr>
                <w:rFonts w:ascii="Times New Roman" w:eastAsia="Times New Roman" w:hAnsi="Times New Roman" w:cs="Times New Roman"/>
                <w:kern w:val="28"/>
                <w:sz w:val="20"/>
                <w:szCs w:val="20"/>
              </w:rPr>
              <w:t>2</w:t>
            </w:r>
          </w:p>
        </w:tc>
        <w:tc>
          <w:tcPr>
            <w:tcW w:w="1800" w:type="dxa"/>
            <w:vAlign w:val="center"/>
          </w:tcPr>
          <w:p w14:paraId="69804DAD" w14:textId="77777777" w:rsidR="009A1365" w:rsidRPr="009A1365" w:rsidRDefault="009A1365" w:rsidP="009A1365">
            <w:pPr>
              <w:keepNext/>
              <w:spacing w:before="120" w:after="120" w:line="240" w:lineRule="auto"/>
              <w:outlineLvl w:val="0"/>
              <w:rPr>
                <w:rFonts w:ascii="Times New Roman" w:eastAsia="Times New Roman" w:hAnsi="Times New Roman" w:cs="Times New Roman"/>
                <w:kern w:val="28"/>
                <w:sz w:val="20"/>
                <w:szCs w:val="20"/>
              </w:rPr>
            </w:pPr>
            <w:r w:rsidRPr="009A1365">
              <w:rPr>
                <w:rFonts w:ascii="Times New Roman" w:eastAsia="Times New Roman" w:hAnsi="Times New Roman" w:cs="Times New Roman"/>
                <w:kern w:val="28"/>
                <w:sz w:val="20"/>
                <w:szCs w:val="20"/>
              </w:rPr>
              <w:t>RMS Amplitude</w:t>
            </w:r>
          </w:p>
        </w:tc>
        <w:tc>
          <w:tcPr>
            <w:tcW w:w="7184" w:type="dxa"/>
            <w:vAlign w:val="center"/>
          </w:tcPr>
          <w:p w14:paraId="7A30DA5C" w14:textId="77777777" w:rsidR="009A1365" w:rsidRPr="009A1365" w:rsidRDefault="009A1365" w:rsidP="009A1365">
            <w:pPr>
              <w:keepNext/>
              <w:spacing w:before="120" w:after="120" w:line="240" w:lineRule="auto"/>
              <w:outlineLvl w:val="0"/>
              <w:rPr>
                <w:rFonts w:ascii="Times New Roman" w:eastAsia="Times New Roman" w:hAnsi="Times New Roman" w:cs="Times New Roman"/>
                <w:kern w:val="28"/>
                <w:sz w:val="20"/>
                <w:szCs w:val="20"/>
              </w:rPr>
            </w:pPr>
            <w:r w:rsidRPr="009A1365">
              <w:rPr>
                <w:rFonts w:ascii="Times New Roman" w:eastAsia="Times New Roman" w:hAnsi="Times New Roman" w:cs="Times New Roman"/>
                <w:color w:val="000000"/>
                <w:kern w:val="28"/>
                <w:sz w:val="20"/>
                <w:szCs w:val="20"/>
                <w:shd w:val="clear" w:color="auto" w:fill="FFFFFF"/>
              </w:rPr>
              <w:t>Root mean square (RMS) of the signal amplitudes.</w:t>
            </w:r>
          </w:p>
        </w:tc>
      </w:tr>
      <w:tr w:rsidR="009A1365" w:rsidRPr="009A1365" w14:paraId="77B0560A" w14:textId="77777777" w:rsidTr="009E339F">
        <w:trPr>
          <w:trHeight w:val="20"/>
          <w:jc w:val="center"/>
        </w:trPr>
        <w:tc>
          <w:tcPr>
            <w:tcW w:w="540" w:type="dxa"/>
            <w:vAlign w:val="center"/>
          </w:tcPr>
          <w:p w14:paraId="11DB3F4A" w14:textId="77777777" w:rsidR="009A1365" w:rsidRPr="009A1365" w:rsidRDefault="009A1365" w:rsidP="009A1365">
            <w:pPr>
              <w:keepNext/>
              <w:spacing w:before="120" w:after="120" w:line="240" w:lineRule="auto"/>
              <w:outlineLvl w:val="0"/>
              <w:rPr>
                <w:rFonts w:ascii="Times New Roman" w:eastAsia="Times New Roman" w:hAnsi="Times New Roman" w:cs="Times New Roman"/>
                <w:b/>
                <w:bCs/>
                <w:kern w:val="28"/>
                <w:sz w:val="20"/>
                <w:szCs w:val="20"/>
              </w:rPr>
            </w:pPr>
            <w:r w:rsidRPr="009A1365">
              <w:rPr>
                <w:rFonts w:ascii="Times New Roman" w:eastAsia="Times New Roman" w:hAnsi="Times New Roman" w:cs="Times New Roman"/>
                <w:kern w:val="28"/>
                <w:sz w:val="20"/>
                <w:szCs w:val="20"/>
              </w:rPr>
              <w:t>3</w:t>
            </w:r>
          </w:p>
        </w:tc>
        <w:tc>
          <w:tcPr>
            <w:tcW w:w="1800" w:type="dxa"/>
            <w:vAlign w:val="center"/>
          </w:tcPr>
          <w:p w14:paraId="2317C1F7" w14:textId="77777777" w:rsidR="009A1365" w:rsidRPr="009A1365" w:rsidRDefault="009A1365" w:rsidP="009A1365">
            <w:pPr>
              <w:keepNext/>
              <w:spacing w:before="120" w:after="120" w:line="240" w:lineRule="auto"/>
              <w:outlineLvl w:val="0"/>
              <w:rPr>
                <w:rFonts w:ascii="Times New Roman" w:eastAsia="Times New Roman" w:hAnsi="Times New Roman" w:cs="Times New Roman"/>
                <w:kern w:val="28"/>
                <w:sz w:val="20"/>
                <w:szCs w:val="20"/>
              </w:rPr>
            </w:pPr>
            <w:r w:rsidRPr="009A1365">
              <w:rPr>
                <w:rFonts w:ascii="Times New Roman" w:eastAsia="Times New Roman" w:hAnsi="Times New Roman" w:cs="Times New Roman"/>
                <w:kern w:val="28"/>
                <w:sz w:val="20"/>
                <w:szCs w:val="20"/>
              </w:rPr>
              <w:t>Zero Crossing Rate</w:t>
            </w:r>
          </w:p>
        </w:tc>
        <w:tc>
          <w:tcPr>
            <w:tcW w:w="7184" w:type="dxa"/>
            <w:vAlign w:val="center"/>
          </w:tcPr>
          <w:p w14:paraId="6178F087" w14:textId="77777777" w:rsidR="009A1365" w:rsidRPr="009A1365" w:rsidRDefault="009A1365" w:rsidP="009A1365">
            <w:pPr>
              <w:keepNext/>
              <w:spacing w:before="120" w:after="120" w:line="240" w:lineRule="auto"/>
              <w:outlineLvl w:val="0"/>
              <w:rPr>
                <w:rFonts w:ascii="Times New Roman" w:eastAsia="Times New Roman" w:hAnsi="Times New Roman" w:cs="Times New Roman"/>
                <w:kern w:val="28"/>
                <w:sz w:val="20"/>
                <w:szCs w:val="20"/>
              </w:rPr>
            </w:pPr>
            <w:r w:rsidRPr="009A1365">
              <w:rPr>
                <w:rFonts w:ascii="Times New Roman" w:eastAsia="Times New Roman" w:hAnsi="Times New Roman" w:cs="Times New Roman"/>
                <w:kern w:val="28"/>
                <w:sz w:val="20"/>
                <w:szCs w:val="20"/>
              </w:rPr>
              <w:t>The rate of sign-changes of the signal.</w:t>
            </w:r>
          </w:p>
        </w:tc>
      </w:tr>
      <w:tr w:rsidR="009A1365" w:rsidRPr="009A1365" w14:paraId="5C5A8A98" w14:textId="77777777" w:rsidTr="009E339F">
        <w:trPr>
          <w:trHeight w:val="20"/>
          <w:jc w:val="center"/>
        </w:trPr>
        <w:tc>
          <w:tcPr>
            <w:tcW w:w="540" w:type="dxa"/>
            <w:vAlign w:val="center"/>
          </w:tcPr>
          <w:p w14:paraId="42E1A628" w14:textId="77777777" w:rsidR="009A1365" w:rsidRPr="009A1365" w:rsidRDefault="009A1365" w:rsidP="009A1365">
            <w:pPr>
              <w:keepNext/>
              <w:spacing w:before="120" w:after="120" w:line="240" w:lineRule="auto"/>
              <w:outlineLvl w:val="0"/>
              <w:rPr>
                <w:rFonts w:ascii="Times New Roman" w:eastAsia="Times New Roman" w:hAnsi="Times New Roman" w:cs="Times New Roman"/>
                <w:b/>
                <w:bCs/>
                <w:kern w:val="28"/>
                <w:sz w:val="20"/>
                <w:szCs w:val="20"/>
              </w:rPr>
            </w:pPr>
            <w:r w:rsidRPr="009A1365">
              <w:rPr>
                <w:rFonts w:ascii="Times New Roman" w:eastAsia="Times New Roman" w:hAnsi="Times New Roman" w:cs="Times New Roman"/>
                <w:kern w:val="28"/>
                <w:sz w:val="20"/>
                <w:szCs w:val="20"/>
              </w:rPr>
              <w:t>4</w:t>
            </w:r>
          </w:p>
        </w:tc>
        <w:tc>
          <w:tcPr>
            <w:tcW w:w="1800" w:type="dxa"/>
            <w:vAlign w:val="center"/>
          </w:tcPr>
          <w:p w14:paraId="65B0355B" w14:textId="77777777" w:rsidR="009A1365" w:rsidRPr="009A1365" w:rsidRDefault="009A1365" w:rsidP="009A1365">
            <w:pPr>
              <w:keepNext/>
              <w:spacing w:before="120" w:after="120" w:line="240" w:lineRule="auto"/>
              <w:outlineLvl w:val="0"/>
              <w:rPr>
                <w:rFonts w:ascii="Times New Roman" w:eastAsia="Times New Roman" w:hAnsi="Times New Roman" w:cs="Times New Roman"/>
                <w:kern w:val="28"/>
                <w:sz w:val="20"/>
                <w:szCs w:val="20"/>
              </w:rPr>
            </w:pPr>
            <w:r w:rsidRPr="009A1365">
              <w:rPr>
                <w:rFonts w:ascii="Times New Roman" w:eastAsia="Times New Roman" w:hAnsi="Times New Roman" w:cs="Times New Roman"/>
                <w:kern w:val="28"/>
                <w:sz w:val="20"/>
                <w:szCs w:val="20"/>
              </w:rPr>
              <w:t>Energy</w:t>
            </w:r>
          </w:p>
        </w:tc>
        <w:tc>
          <w:tcPr>
            <w:tcW w:w="7184" w:type="dxa"/>
            <w:vAlign w:val="center"/>
          </w:tcPr>
          <w:p w14:paraId="33FBC252" w14:textId="77777777" w:rsidR="009A1365" w:rsidRPr="009A1365" w:rsidRDefault="009A1365" w:rsidP="009A1365">
            <w:pPr>
              <w:keepNext/>
              <w:spacing w:before="120" w:after="120" w:line="240" w:lineRule="auto"/>
              <w:outlineLvl w:val="0"/>
              <w:rPr>
                <w:rFonts w:ascii="Times New Roman" w:eastAsia="Times New Roman" w:hAnsi="Times New Roman" w:cs="Times New Roman"/>
                <w:kern w:val="28"/>
                <w:sz w:val="20"/>
                <w:szCs w:val="20"/>
              </w:rPr>
            </w:pPr>
            <w:r w:rsidRPr="009A1365">
              <w:rPr>
                <w:rFonts w:ascii="Times New Roman" w:eastAsia="Times New Roman" w:hAnsi="Times New Roman" w:cs="Times New Roman"/>
                <w:kern w:val="28"/>
                <w:sz w:val="20"/>
                <w:szCs w:val="20"/>
              </w:rPr>
              <w:t>Square of the time-domain signal amplitudes, corresponds to loudness of signal.</w:t>
            </w:r>
          </w:p>
        </w:tc>
      </w:tr>
      <w:tr w:rsidR="009A1365" w:rsidRPr="009A1365" w14:paraId="04C5166B" w14:textId="77777777" w:rsidTr="009E339F">
        <w:trPr>
          <w:trHeight w:val="20"/>
          <w:jc w:val="center"/>
        </w:trPr>
        <w:tc>
          <w:tcPr>
            <w:tcW w:w="540" w:type="dxa"/>
            <w:vAlign w:val="center"/>
          </w:tcPr>
          <w:p w14:paraId="1883DC03" w14:textId="77777777" w:rsidR="009A1365" w:rsidRPr="009A1365" w:rsidRDefault="009A1365" w:rsidP="009A1365">
            <w:pPr>
              <w:keepNext/>
              <w:spacing w:before="120" w:after="120" w:line="240" w:lineRule="auto"/>
              <w:outlineLvl w:val="0"/>
              <w:rPr>
                <w:rFonts w:ascii="Times New Roman" w:eastAsia="Times New Roman" w:hAnsi="Times New Roman" w:cs="Times New Roman"/>
                <w:b/>
                <w:bCs/>
                <w:kern w:val="28"/>
                <w:sz w:val="20"/>
                <w:szCs w:val="20"/>
              </w:rPr>
            </w:pPr>
            <w:r w:rsidRPr="009A1365">
              <w:rPr>
                <w:rFonts w:ascii="Times New Roman" w:eastAsia="Times New Roman" w:hAnsi="Times New Roman" w:cs="Times New Roman"/>
                <w:kern w:val="28"/>
                <w:sz w:val="20"/>
                <w:szCs w:val="20"/>
              </w:rPr>
              <w:t>5</w:t>
            </w:r>
          </w:p>
        </w:tc>
        <w:tc>
          <w:tcPr>
            <w:tcW w:w="1800" w:type="dxa"/>
            <w:vAlign w:val="center"/>
          </w:tcPr>
          <w:p w14:paraId="159C1D0F" w14:textId="77777777" w:rsidR="009A1365" w:rsidRPr="009A1365" w:rsidRDefault="009A1365" w:rsidP="009A1365">
            <w:pPr>
              <w:keepNext/>
              <w:spacing w:before="120" w:after="120" w:line="240" w:lineRule="auto"/>
              <w:outlineLvl w:val="0"/>
              <w:rPr>
                <w:rFonts w:ascii="Times New Roman" w:eastAsia="Times New Roman" w:hAnsi="Times New Roman" w:cs="Times New Roman"/>
                <w:kern w:val="28"/>
                <w:sz w:val="20"/>
                <w:szCs w:val="20"/>
              </w:rPr>
            </w:pPr>
            <w:r w:rsidRPr="009A1365">
              <w:rPr>
                <w:rFonts w:ascii="Times New Roman" w:eastAsia="Times New Roman" w:hAnsi="Times New Roman" w:cs="Times New Roman"/>
                <w:kern w:val="28"/>
                <w:sz w:val="20"/>
                <w:szCs w:val="20"/>
              </w:rPr>
              <w:t>Fundamental Frequency</w:t>
            </w:r>
          </w:p>
        </w:tc>
        <w:tc>
          <w:tcPr>
            <w:tcW w:w="7184" w:type="dxa"/>
            <w:vAlign w:val="center"/>
          </w:tcPr>
          <w:p w14:paraId="2113843F" w14:textId="77777777" w:rsidR="009A1365" w:rsidRPr="009A1365" w:rsidRDefault="009A1365" w:rsidP="009A1365">
            <w:pPr>
              <w:keepNext/>
              <w:spacing w:before="120" w:after="120" w:line="240" w:lineRule="auto"/>
              <w:outlineLvl w:val="0"/>
              <w:rPr>
                <w:rFonts w:ascii="Times New Roman" w:eastAsia="Times New Roman" w:hAnsi="Times New Roman" w:cs="Times New Roman"/>
                <w:kern w:val="28"/>
                <w:sz w:val="20"/>
                <w:szCs w:val="20"/>
              </w:rPr>
            </w:pPr>
            <w:r w:rsidRPr="009A1365">
              <w:rPr>
                <w:rFonts w:ascii="Times New Roman" w:eastAsia="Times New Roman" w:hAnsi="Times New Roman" w:cs="Times New Roman"/>
                <w:color w:val="151616"/>
                <w:kern w:val="28"/>
                <w:sz w:val="20"/>
                <w:szCs w:val="20"/>
              </w:rPr>
              <w:t xml:space="preserve">Pitch of a signal - for a harmonic signal </w:t>
            </w:r>
            <w:proofErr w:type="gramStart"/>
            <w:r w:rsidRPr="009A1365">
              <w:rPr>
                <w:rFonts w:ascii="Times New Roman" w:eastAsia="Times New Roman" w:hAnsi="Times New Roman" w:cs="Times New Roman"/>
                <w:color w:val="151616"/>
                <w:kern w:val="28"/>
                <w:sz w:val="20"/>
                <w:szCs w:val="20"/>
              </w:rPr>
              <w:t>it’s</w:t>
            </w:r>
            <w:proofErr w:type="gramEnd"/>
            <w:r w:rsidRPr="009A1365">
              <w:rPr>
                <w:rFonts w:ascii="Times New Roman" w:eastAsia="Times New Roman" w:hAnsi="Times New Roman" w:cs="Times New Roman"/>
                <w:color w:val="151616"/>
                <w:kern w:val="28"/>
                <w:sz w:val="20"/>
                <w:szCs w:val="20"/>
              </w:rPr>
              <w:t xml:space="preserve"> the frequency such that its integer multiple best explains the content of the signal spectrum.</w:t>
            </w:r>
          </w:p>
        </w:tc>
      </w:tr>
      <w:tr w:rsidR="009A1365" w:rsidRPr="009A1365" w14:paraId="17D4BE08" w14:textId="77777777" w:rsidTr="009E339F">
        <w:trPr>
          <w:trHeight w:val="20"/>
          <w:jc w:val="center"/>
        </w:trPr>
        <w:tc>
          <w:tcPr>
            <w:tcW w:w="540" w:type="dxa"/>
            <w:vAlign w:val="center"/>
          </w:tcPr>
          <w:p w14:paraId="17F9BCD2" w14:textId="77777777" w:rsidR="009A1365" w:rsidRPr="009A1365" w:rsidRDefault="009A1365" w:rsidP="009A1365">
            <w:pPr>
              <w:keepNext/>
              <w:spacing w:before="120" w:after="120" w:line="240" w:lineRule="auto"/>
              <w:outlineLvl w:val="0"/>
              <w:rPr>
                <w:rFonts w:ascii="Times New Roman" w:eastAsia="Times New Roman" w:hAnsi="Times New Roman" w:cs="Times New Roman"/>
                <w:b/>
                <w:bCs/>
                <w:kern w:val="28"/>
                <w:sz w:val="20"/>
                <w:szCs w:val="20"/>
              </w:rPr>
            </w:pPr>
            <w:r w:rsidRPr="009A1365">
              <w:rPr>
                <w:rFonts w:ascii="Times New Roman" w:eastAsia="Times New Roman" w:hAnsi="Times New Roman" w:cs="Times New Roman"/>
                <w:kern w:val="28"/>
                <w:sz w:val="20"/>
                <w:szCs w:val="20"/>
              </w:rPr>
              <w:t>6</w:t>
            </w:r>
          </w:p>
        </w:tc>
        <w:tc>
          <w:tcPr>
            <w:tcW w:w="1800" w:type="dxa"/>
            <w:vAlign w:val="center"/>
          </w:tcPr>
          <w:p w14:paraId="62CD95BC" w14:textId="77777777" w:rsidR="009A1365" w:rsidRPr="009A1365" w:rsidRDefault="009A1365" w:rsidP="009A1365">
            <w:pPr>
              <w:keepNext/>
              <w:spacing w:before="120" w:after="120" w:line="240" w:lineRule="auto"/>
              <w:outlineLvl w:val="0"/>
              <w:rPr>
                <w:rFonts w:ascii="Times New Roman" w:eastAsia="Times New Roman" w:hAnsi="Times New Roman" w:cs="Times New Roman"/>
                <w:kern w:val="28"/>
                <w:sz w:val="20"/>
                <w:szCs w:val="20"/>
              </w:rPr>
            </w:pPr>
            <w:r w:rsidRPr="009A1365">
              <w:rPr>
                <w:rFonts w:ascii="Times New Roman" w:eastAsia="Times New Roman" w:hAnsi="Times New Roman" w:cs="Times New Roman"/>
                <w:kern w:val="28"/>
                <w:sz w:val="20"/>
                <w:szCs w:val="20"/>
              </w:rPr>
              <w:t>Spectral Centroid</w:t>
            </w:r>
          </w:p>
        </w:tc>
        <w:tc>
          <w:tcPr>
            <w:tcW w:w="7184" w:type="dxa"/>
            <w:vAlign w:val="center"/>
          </w:tcPr>
          <w:p w14:paraId="03F63826" w14:textId="77777777" w:rsidR="009A1365" w:rsidRPr="009A1365" w:rsidRDefault="009A1365" w:rsidP="009A1365">
            <w:pPr>
              <w:autoSpaceDE w:val="0"/>
              <w:autoSpaceDN w:val="0"/>
              <w:adjustRightInd w:val="0"/>
              <w:spacing w:before="120" w:after="120" w:line="240" w:lineRule="auto"/>
              <w:rPr>
                <w:rFonts w:ascii="Times New Roman" w:eastAsia="Calibri" w:hAnsi="Times New Roman" w:cs="Times New Roman"/>
                <w:color w:val="151616"/>
                <w:sz w:val="20"/>
                <w:szCs w:val="20"/>
              </w:rPr>
            </w:pPr>
            <w:r w:rsidRPr="009A1365">
              <w:rPr>
                <w:rFonts w:ascii="Times New Roman" w:eastAsia="Calibri" w:hAnsi="Times New Roman" w:cs="Times New Roman"/>
                <w:color w:val="151616"/>
                <w:sz w:val="20"/>
                <w:szCs w:val="20"/>
              </w:rPr>
              <w:t>The barycenter, or "center of gravity", of the frequency spectrum</w:t>
            </w:r>
          </w:p>
        </w:tc>
      </w:tr>
      <w:tr w:rsidR="009A1365" w:rsidRPr="009A1365" w14:paraId="7C73382A" w14:textId="77777777" w:rsidTr="009E339F">
        <w:trPr>
          <w:trHeight w:val="20"/>
          <w:jc w:val="center"/>
        </w:trPr>
        <w:tc>
          <w:tcPr>
            <w:tcW w:w="540" w:type="dxa"/>
            <w:vAlign w:val="center"/>
          </w:tcPr>
          <w:p w14:paraId="578B0389" w14:textId="77777777" w:rsidR="009A1365" w:rsidRPr="009A1365" w:rsidRDefault="009A1365" w:rsidP="009A1365">
            <w:pPr>
              <w:keepNext/>
              <w:spacing w:before="120" w:after="120" w:line="240" w:lineRule="auto"/>
              <w:outlineLvl w:val="0"/>
              <w:rPr>
                <w:rFonts w:ascii="Times New Roman" w:eastAsia="Times New Roman" w:hAnsi="Times New Roman" w:cs="Times New Roman"/>
                <w:b/>
                <w:bCs/>
                <w:kern w:val="28"/>
                <w:sz w:val="20"/>
                <w:szCs w:val="20"/>
              </w:rPr>
            </w:pPr>
            <w:r w:rsidRPr="009A1365">
              <w:rPr>
                <w:rFonts w:ascii="Times New Roman" w:eastAsia="Times New Roman" w:hAnsi="Times New Roman" w:cs="Times New Roman"/>
                <w:kern w:val="28"/>
                <w:sz w:val="20"/>
                <w:szCs w:val="20"/>
              </w:rPr>
              <w:t>7</w:t>
            </w:r>
          </w:p>
        </w:tc>
        <w:tc>
          <w:tcPr>
            <w:tcW w:w="1800" w:type="dxa"/>
            <w:vAlign w:val="center"/>
          </w:tcPr>
          <w:p w14:paraId="0B137551" w14:textId="77777777" w:rsidR="009A1365" w:rsidRPr="009A1365" w:rsidRDefault="009A1365" w:rsidP="009A1365">
            <w:pPr>
              <w:keepNext/>
              <w:spacing w:before="120" w:after="120" w:line="240" w:lineRule="auto"/>
              <w:outlineLvl w:val="0"/>
              <w:rPr>
                <w:rFonts w:ascii="Times New Roman" w:eastAsia="Times New Roman" w:hAnsi="Times New Roman" w:cs="Times New Roman"/>
                <w:kern w:val="28"/>
                <w:sz w:val="20"/>
                <w:szCs w:val="20"/>
              </w:rPr>
            </w:pPr>
            <w:r w:rsidRPr="009A1365">
              <w:rPr>
                <w:rFonts w:ascii="Times New Roman" w:eastAsia="Times New Roman" w:hAnsi="Times New Roman" w:cs="Times New Roman"/>
                <w:kern w:val="28"/>
                <w:sz w:val="20"/>
                <w:szCs w:val="20"/>
              </w:rPr>
              <w:t>Spectral Spread</w:t>
            </w:r>
          </w:p>
        </w:tc>
        <w:tc>
          <w:tcPr>
            <w:tcW w:w="7184" w:type="dxa"/>
            <w:vAlign w:val="center"/>
          </w:tcPr>
          <w:p w14:paraId="0488500A" w14:textId="77777777" w:rsidR="009A1365" w:rsidRPr="009A1365" w:rsidRDefault="009A1365" w:rsidP="009A1365">
            <w:pPr>
              <w:autoSpaceDE w:val="0"/>
              <w:autoSpaceDN w:val="0"/>
              <w:adjustRightInd w:val="0"/>
              <w:spacing w:before="120" w:after="120" w:line="240" w:lineRule="auto"/>
              <w:rPr>
                <w:rFonts w:ascii="Times New Roman" w:eastAsia="Calibri" w:hAnsi="Times New Roman" w:cs="Times New Roman"/>
                <w:color w:val="151616"/>
                <w:sz w:val="20"/>
                <w:szCs w:val="20"/>
              </w:rPr>
            </w:pPr>
            <w:r w:rsidRPr="009A1365">
              <w:rPr>
                <w:rFonts w:ascii="Times New Roman" w:eastAsia="Calibri" w:hAnsi="Times New Roman" w:cs="Times New Roman"/>
                <w:color w:val="404040"/>
                <w:sz w:val="20"/>
                <w:szCs w:val="20"/>
                <w:shd w:val="clear" w:color="auto" w:fill="FFFFFF"/>
              </w:rPr>
              <w:t>Standard deviation around the spectral centroid.</w:t>
            </w:r>
          </w:p>
        </w:tc>
      </w:tr>
      <w:tr w:rsidR="009A1365" w:rsidRPr="009A1365" w14:paraId="6436688D" w14:textId="77777777" w:rsidTr="009E339F">
        <w:trPr>
          <w:trHeight w:val="20"/>
          <w:jc w:val="center"/>
        </w:trPr>
        <w:tc>
          <w:tcPr>
            <w:tcW w:w="540" w:type="dxa"/>
            <w:vAlign w:val="center"/>
          </w:tcPr>
          <w:p w14:paraId="6B3EADB9" w14:textId="77777777" w:rsidR="009A1365" w:rsidRPr="009A1365" w:rsidRDefault="009A1365" w:rsidP="009A1365">
            <w:pPr>
              <w:keepNext/>
              <w:spacing w:before="120" w:after="120" w:line="240" w:lineRule="auto"/>
              <w:outlineLvl w:val="0"/>
              <w:rPr>
                <w:rFonts w:ascii="Times New Roman" w:eastAsia="Times New Roman" w:hAnsi="Times New Roman" w:cs="Times New Roman"/>
                <w:b/>
                <w:bCs/>
                <w:kern w:val="28"/>
                <w:sz w:val="20"/>
                <w:szCs w:val="20"/>
              </w:rPr>
            </w:pPr>
            <w:r w:rsidRPr="009A1365">
              <w:rPr>
                <w:rFonts w:ascii="Times New Roman" w:eastAsia="Times New Roman" w:hAnsi="Times New Roman" w:cs="Times New Roman"/>
                <w:kern w:val="28"/>
                <w:sz w:val="20"/>
                <w:szCs w:val="20"/>
              </w:rPr>
              <w:t>8</w:t>
            </w:r>
          </w:p>
        </w:tc>
        <w:tc>
          <w:tcPr>
            <w:tcW w:w="1800" w:type="dxa"/>
            <w:vAlign w:val="center"/>
          </w:tcPr>
          <w:p w14:paraId="5E9B85D2" w14:textId="77777777" w:rsidR="009A1365" w:rsidRPr="009A1365" w:rsidRDefault="009A1365" w:rsidP="009A1365">
            <w:pPr>
              <w:keepNext/>
              <w:spacing w:before="120" w:after="120" w:line="240" w:lineRule="auto"/>
              <w:outlineLvl w:val="0"/>
              <w:rPr>
                <w:rFonts w:ascii="Times New Roman" w:eastAsia="Times New Roman" w:hAnsi="Times New Roman" w:cs="Times New Roman"/>
                <w:kern w:val="28"/>
                <w:sz w:val="20"/>
                <w:szCs w:val="20"/>
              </w:rPr>
            </w:pPr>
            <w:r w:rsidRPr="009A1365">
              <w:rPr>
                <w:rFonts w:ascii="Times New Roman" w:eastAsia="Times New Roman" w:hAnsi="Times New Roman" w:cs="Times New Roman"/>
                <w:kern w:val="28"/>
                <w:sz w:val="20"/>
                <w:szCs w:val="20"/>
              </w:rPr>
              <w:t>Spectral Crest</w:t>
            </w:r>
          </w:p>
        </w:tc>
        <w:tc>
          <w:tcPr>
            <w:tcW w:w="7184" w:type="dxa"/>
            <w:vAlign w:val="center"/>
          </w:tcPr>
          <w:p w14:paraId="0F69AD9F" w14:textId="77777777" w:rsidR="009A1365" w:rsidRPr="009A1365" w:rsidRDefault="009A1365" w:rsidP="009A1365">
            <w:pPr>
              <w:keepNext/>
              <w:spacing w:before="120" w:after="120" w:line="240" w:lineRule="auto"/>
              <w:outlineLvl w:val="0"/>
              <w:rPr>
                <w:rFonts w:ascii="Times New Roman" w:eastAsia="Times New Roman" w:hAnsi="Times New Roman" w:cs="Times New Roman"/>
                <w:kern w:val="28"/>
                <w:sz w:val="20"/>
                <w:szCs w:val="20"/>
              </w:rPr>
            </w:pPr>
            <w:r w:rsidRPr="009A1365">
              <w:rPr>
                <w:rFonts w:ascii="Times New Roman" w:eastAsia="Times New Roman" w:hAnsi="Times New Roman" w:cs="Times New Roman"/>
                <w:color w:val="404040"/>
                <w:kern w:val="28"/>
                <w:sz w:val="20"/>
                <w:szCs w:val="20"/>
                <w:shd w:val="clear" w:color="auto" w:fill="FFFFFF"/>
              </w:rPr>
              <w:t xml:space="preserve">Ratio of the maximum of the spectrum to the arithmetic mean of the </w:t>
            </w:r>
            <w:proofErr w:type="gramStart"/>
            <w:r w:rsidRPr="009A1365">
              <w:rPr>
                <w:rFonts w:ascii="Times New Roman" w:eastAsia="Times New Roman" w:hAnsi="Times New Roman" w:cs="Times New Roman"/>
                <w:color w:val="404040"/>
                <w:kern w:val="28"/>
                <w:sz w:val="20"/>
                <w:szCs w:val="20"/>
                <w:shd w:val="clear" w:color="auto" w:fill="FFFFFF"/>
              </w:rPr>
              <w:t>spectrum ,</w:t>
            </w:r>
            <w:proofErr w:type="gramEnd"/>
            <w:r w:rsidRPr="009A1365">
              <w:rPr>
                <w:rFonts w:ascii="Times New Roman" w:eastAsia="Times New Roman" w:hAnsi="Times New Roman" w:cs="Times New Roman"/>
                <w:color w:val="404040"/>
                <w:kern w:val="28"/>
                <w:sz w:val="20"/>
                <w:szCs w:val="20"/>
                <w:shd w:val="clear" w:color="auto" w:fill="FFFFFF"/>
              </w:rPr>
              <w:t xml:space="preserve"> indicates </w:t>
            </w:r>
            <w:proofErr w:type="spellStart"/>
            <w:r w:rsidRPr="009A1365">
              <w:rPr>
                <w:rFonts w:ascii="Times New Roman" w:eastAsia="Times New Roman" w:hAnsi="Times New Roman" w:cs="Times New Roman"/>
                <w:color w:val="404040"/>
                <w:kern w:val="28"/>
                <w:sz w:val="20"/>
                <w:szCs w:val="20"/>
                <w:shd w:val="clear" w:color="auto" w:fill="FFFFFF"/>
              </w:rPr>
              <w:t>peakiness</w:t>
            </w:r>
            <w:proofErr w:type="spellEnd"/>
            <w:r w:rsidRPr="009A1365">
              <w:rPr>
                <w:rFonts w:ascii="Times New Roman" w:eastAsia="Times New Roman" w:hAnsi="Times New Roman" w:cs="Times New Roman"/>
                <w:color w:val="404040"/>
                <w:kern w:val="28"/>
                <w:sz w:val="20"/>
                <w:szCs w:val="20"/>
                <w:shd w:val="clear" w:color="auto" w:fill="FFFFFF"/>
              </w:rPr>
              <w:t xml:space="preserve"> of spectrum.</w:t>
            </w:r>
          </w:p>
        </w:tc>
      </w:tr>
      <w:tr w:rsidR="009A1365" w:rsidRPr="009A1365" w14:paraId="0F4ECD89" w14:textId="77777777" w:rsidTr="009E339F">
        <w:trPr>
          <w:trHeight w:val="20"/>
          <w:jc w:val="center"/>
        </w:trPr>
        <w:tc>
          <w:tcPr>
            <w:tcW w:w="540" w:type="dxa"/>
            <w:vAlign w:val="center"/>
          </w:tcPr>
          <w:p w14:paraId="1655E77B" w14:textId="77777777" w:rsidR="009A1365" w:rsidRPr="009A1365" w:rsidRDefault="009A1365" w:rsidP="009A1365">
            <w:pPr>
              <w:keepNext/>
              <w:spacing w:before="120" w:after="120" w:line="240" w:lineRule="auto"/>
              <w:outlineLvl w:val="0"/>
              <w:rPr>
                <w:rFonts w:ascii="Times New Roman" w:eastAsia="Times New Roman" w:hAnsi="Times New Roman" w:cs="Times New Roman"/>
                <w:b/>
                <w:bCs/>
                <w:kern w:val="28"/>
                <w:sz w:val="20"/>
                <w:szCs w:val="20"/>
              </w:rPr>
            </w:pPr>
            <w:r w:rsidRPr="009A1365">
              <w:rPr>
                <w:rFonts w:ascii="Times New Roman" w:eastAsia="Times New Roman" w:hAnsi="Times New Roman" w:cs="Times New Roman"/>
                <w:kern w:val="28"/>
                <w:sz w:val="20"/>
                <w:szCs w:val="20"/>
              </w:rPr>
              <w:t>9</w:t>
            </w:r>
          </w:p>
        </w:tc>
        <w:tc>
          <w:tcPr>
            <w:tcW w:w="1800" w:type="dxa"/>
            <w:vAlign w:val="center"/>
          </w:tcPr>
          <w:p w14:paraId="789E0FA1" w14:textId="77777777" w:rsidR="009A1365" w:rsidRPr="009A1365" w:rsidRDefault="009A1365" w:rsidP="009A1365">
            <w:pPr>
              <w:keepNext/>
              <w:spacing w:before="120" w:after="120" w:line="240" w:lineRule="auto"/>
              <w:outlineLvl w:val="0"/>
              <w:rPr>
                <w:rFonts w:ascii="Times New Roman" w:eastAsia="Times New Roman" w:hAnsi="Times New Roman" w:cs="Times New Roman"/>
                <w:kern w:val="28"/>
                <w:sz w:val="20"/>
                <w:szCs w:val="20"/>
              </w:rPr>
            </w:pPr>
            <w:r w:rsidRPr="009A1365">
              <w:rPr>
                <w:rFonts w:ascii="Times New Roman" w:eastAsia="Times New Roman" w:hAnsi="Times New Roman" w:cs="Times New Roman"/>
                <w:kern w:val="28"/>
                <w:sz w:val="20"/>
                <w:szCs w:val="20"/>
              </w:rPr>
              <w:t>Spectral Decrease</w:t>
            </w:r>
          </w:p>
        </w:tc>
        <w:tc>
          <w:tcPr>
            <w:tcW w:w="7184" w:type="dxa"/>
            <w:vAlign w:val="center"/>
          </w:tcPr>
          <w:p w14:paraId="62CA8B4C" w14:textId="77777777" w:rsidR="009A1365" w:rsidRPr="009A1365" w:rsidRDefault="009A1365" w:rsidP="009A1365">
            <w:pPr>
              <w:keepNext/>
              <w:spacing w:before="120" w:after="120" w:line="240" w:lineRule="auto"/>
              <w:outlineLvl w:val="0"/>
              <w:rPr>
                <w:rFonts w:ascii="Times New Roman" w:eastAsia="Times New Roman" w:hAnsi="Times New Roman" w:cs="Times New Roman"/>
                <w:kern w:val="28"/>
                <w:sz w:val="20"/>
                <w:szCs w:val="20"/>
              </w:rPr>
            </w:pPr>
            <w:r w:rsidRPr="009A1365">
              <w:rPr>
                <w:rFonts w:ascii="Times New Roman" w:eastAsia="Times New Roman" w:hAnsi="Times New Roman" w:cs="Times New Roman"/>
                <w:kern w:val="28"/>
                <w:sz w:val="20"/>
                <w:szCs w:val="20"/>
              </w:rPr>
              <w:t>Represents the amount of decrease of the spectral amplitude – related to perceptual studies.</w:t>
            </w:r>
          </w:p>
        </w:tc>
      </w:tr>
      <w:tr w:rsidR="009A1365" w:rsidRPr="009A1365" w14:paraId="448E3DB7" w14:textId="77777777" w:rsidTr="009E339F">
        <w:trPr>
          <w:trHeight w:val="20"/>
          <w:jc w:val="center"/>
        </w:trPr>
        <w:tc>
          <w:tcPr>
            <w:tcW w:w="540" w:type="dxa"/>
            <w:vAlign w:val="center"/>
          </w:tcPr>
          <w:p w14:paraId="5D2FBBF6" w14:textId="77777777" w:rsidR="009A1365" w:rsidRPr="009A1365" w:rsidRDefault="009A1365" w:rsidP="009A1365">
            <w:pPr>
              <w:keepNext/>
              <w:spacing w:before="120" w:after="120" w:line="240" w:lineRule="auto"/>
              <w:outlineLvl w:val="0"/>
              <w:rPr>
                <w:rFonts w:ascii="Times New Roman" w:eastAsia="Times New Roman" w:hAnsi="Times New Roman" w:cs="Times New Roman"/>
                <w:b/>
                <w:bCs/>
                <w:kern w:val="28"/>
                <w:sz w:val="20"/>
                <w:szCs w:val="20"/>
              </w:rPr>
            </w:pPr>
            <w:r w:rsidRPr="009A1365">
              <w:rPr>
                <w:rFonts w:ascii="Times New Roman" w:eastAsia="Times New Roman" w:hAnsi="Times New Roman" w:cs="Times New Roman"/>
                <w:kern w:val="28"/>
                <w:sz w:val="20"/>
                <w:szCs w:val="20"/>
              </w:rPr>
              <w:t>10</w:t>
            </w:r>
          </w:p>
        </w:tc>
        <w:tc>
          <w:tcPr>
            <w:tcW w:w="1800" w:type="dxa"/>
            <w:vAlign w:val="center"/>
          </w:tcPr>
          <w:p w14:paraId="0B4AB93E" w14:textId="77777777" w:rsidR="009A1365" w:rsidRPr="009A1365" w:rsidRDefault="009A1365" w:rsidP="009A1365">
            <w:pPr>
              <w:keepNext/>
              <w:spacing w:before="120" w:after="120" w:line="240" w:lineRule="auto"/>
              <w:outlineLvl w:val="0"/>
              <w:rPr>
                <w:rFonts w:ascii="Times New Roman" w:eastAsia="Times New Roman" w:hAnsi="Times New Roman" w:cs="Times New Roman"/>
                <w:kern w:val="28"/>
                <w:sz w:val="20"/>
                <w:szCs w:val="20"/>
              </w:rPr>
            </w:pPr>
            <w:r w:rsidRPr="009A1365">
              <w:rPr>
                <w:rFonts w:ascii="Times New Roman" w:eastAsia="Times New Roman" w:hAnsi="Times New Roman" w:cs="Times New Roman"/>
                <w:kern w:val="28"/>
                <w:sz w:val="20"/>
                <w:szCs w:val="20"/>
              </w:rPr>
              <w:t>Spectral Entropy</w:t>
            </w:r>
          </w:p>
        </w:tc>
        <w:tc>
          <w:tcPr>
            <w:tcW w:w="7184" w:type="dxa"/>
            <w:vAlign w:val="center"/>
          </w:tcPr>
          <w:p w14:paraId="4CB13014" w14:textId="77777777" w:rsidR="009A1365" w:rsidRPr="009A1365" w:rsidRDefault="009A1365" w:rsidP="009A1365">
            <w:pPr>
              <w:autoSpaceDE w:val="0"/>
              <w:autoSpaceDN w:val="0"/>
              <w:adjustRightInd w:val="0"/>
              <w:spacing w:before="120" w:after="120" w:line="240" w:lineRule="auto"/>
              <w:rPr>
                <w:rFonts w:ascii="Times New Roman" w:eastAsia="Calibri" w:hAnsi="Times New Roman" w:cs="Times New Roman"/>
                <w:color w:val="151616"/>
                <w:sz w:val="20"/>
                <w:szCs w:val="20"/>
              </w:rPr>
            </w:pPr>
            <w:r w:rsidRPr="009A1365">
              <w:rPr>
                <w:rFonts w:ascii="Times New Roman" w:eastAsia="Calibri" w:hAnsi="Times New Roman" w:cs="Times New Roman"/>
                <w:color w:val="404040"/>
                <w:sz w:val="20"/>
                <w:szCs w:val="20"/>
                <w:shd w:val="clear" w:color="auto" w:fill="FFFFFF"/>
              </w:rPr>
              <w:t xml:space="preserve">Measures the disorder and </w:t>
            </w:r>
            <w:proofErr w:type="spellStart"/>
            <w:r w:rsidRPr="009A1365">
              <w:rPr>
                <w:rFonts w:ascii="Times New Roman" w:eastAsia="Calibri" w:hAnsi="Times New Roman" w:cs="Times New Roman"/>
                <w:color w:val="404040"/>
                <w:sz w:val="20"/>
                <w:szCs w:val="20"/>
                <w:shd w:val="clear" w:color="auto" w:fill="FFFFFF"/>
              </w:rPr>
              <w:t>peakiness</w:t>
            </w:r>
            <w:proofErr w:type="spellEnd"/>
            <w:r w:rsidRPr="009A1365">
              <w:rPr>
                <w:rFonts w:ascii="Times New Roman" w:eastAsia="Calibri" w:hAnsi="Times New Roman" w:cs="Times New Roman"/>
                <w:color w:val="404040"/>
                <w:sz w:val="20"/>
                <w:szCs w:val="20"/>
                <w:shd w:val="clear" w:color="auto" w:fill="FFFFFF"/>
              </w:rPr>
              <w:t xml:space="preserve"> of the spectrum</w:t>
            </w:r>
          </w:p>
        </w:tc>
      </w:tr>
      <w:tr w:rsidR="009A1365" w:rsidRPr="009A1365" w14:paraId="2147FAA8" w14:textId="77777777" w:rsidTr="009E339F">
        <w:trPr>
          <w:trHeight w:val="20"/>
          <w:jc w:val="center"/>
        </w:trPr>
        <w:tc>
          <w:tcPr>
            <w:tcW w:w="540" w:type="dxa"/>
            <w:vAlign w:val="center"/>
          </w:tcPr>
          <w:p w14:paraId="1FE27624" w14:textId="77777777" w:rsidR="009A1365" w:rsidRPr="009A1365" w:rsidRDefault="009A1365" w:rsidP="009A1365">
            <w:pPr>
              <w:keepNext/>
              <w:spacing w:before="120" w:after="120" w:line="240" w:lineRule="auto"/>
              <w:outlineLvl w:val="0"/>
              <w:rPr>
                <w:rFonts w:ascii="Times New Roman" w:eastAsia="Times New Roman" w:hAnsi="Times New Roman" w:cs="Times New Roman"/>
                <w:b/>
                <w:bCs/>
                <w:kern w:val="28"/>
                <w:sz w:val="20"/>
                <w:szCs w:val="20"/>
              </w:rPr>
            </w:pPr>
            <w:r w:rsidRPr="009A1365">
              <w:rPr>
                <w:rFonts w:ascii="Times New Roman" w:eastAsia="Times New Roman" w:hAnsi="Times New Roman" w:cs="Times New Roman"/>
                <w:kern w:val="28"/>
                <w:sz w:val="20"/>
                <w:szCs w:val="20"/>
              </w:rPr>
              <w:t>11</w:t>
            </w:r>
          </w:p>
        </w:tc>
        <w:tc>
          <w:tcPr>
            <w:tcW w:w="1800" w:type="dxa"/>
            <w:vAlign w:val="center"/>
          </w:tcPr>
          <w:p w14:paraId="4DDB02B1" w14:textId="77777777" w:rsidR="009A1365" w:rsidRPr="009A1365" w:rsidRDefault="009A1365" w:rsidP="009A1365">
            <w:pPr>
              <w:keepNext/>
              <w:spacing w:before="120" w:after="120" w:line="240" w:lineRule="auto"/>
              <w:outlineLvl w:val="0"/>
              <w:rPr>
                <w:rFonts w:ascii="Times New Roman" w:eastAsia="Times New Roman" w:hAnsi="Times New Roman" w:cs="Times New Roman"/>
                <w:kern w:val="28"/>
                <w:sz w:val="20"/>
                <w:szCs w:val="20"/>
              </w:rPr>
            </w:pPr>
            <w:r w:rsidRPr="009A1365">
              <w:rPr>
                <w:rFonts w:ascii="Times New Roman" w:eastAsia="Times New Roman" w:hAnsi="Times New Roman" w:cs="Times New Roman"/>
                <w:kern w:val="28"/>
                <w:sz w:val="20"/>
                <w:szCs w:val="20"/>
              </w:rPr>
              <w:t>Spectral Flatness</w:t>
            </w:r>
          </w:p>
        </w:tc>
        <w:tc>
          <w:tcPr>
            <w:tcW w:w="7184" w:type="dxa"/>
            <w:vAlign w:val="center"/>
          </w:tcPr>
          <w:p w14:paraId="6603224E" w14:textId="77777777" w:rsidR="009A1365" w:rsidRPr="009A1365" w:rsidRDefault="009A1365" w:rsidP="009A1365">
            <w:pPr>
              <w:keepNext/>
              <w:spacing w:before="120" w:after="120" w:line="240" w:lineRule="auto"/>
              <w:outlineLvl w:val="0"/>
              <w:rPr>
                <w:rFonts w:ascii="Times New Roman" w:eastAsia="Times New Roman" w:hAnsi="Times New Roman" w:cs="Times New Roman"/>
                <w:kern w:val="28"/>
                <w:sz w:val="20"/>
                <w:szCs w:val="20"/>
              </w:rPr>
            </w:pPr>
            <w:r w:rsidRPr="009A1365">
              <w:rPr>
                <w:rFonts w:ascii="Times New Roman" w:eastAsia="Times New Roman" w:hAnsi="Times New Roman" w:cs="Times New Roman"/>
                <w:color w:val="404040"/>
                <w:kern w:val="28"/>
                <w:sz w:val="20"/>
                <w:szCs w:val="20"/>
                <w:shd w:val="clear" w:color="auto" w:fill="FFFFFF"/>
              </w:rPr>
              <w:t xml:space="preserve">Measures the noisiness to </w:t>
            </w:r>
            <w:proofErr w:type="spellStart"/>
            <w:r w:rsidRPr="009A1365">
              <w:rPr>
                <w:rFonts w:ascii="Times New Roman" w:eastAsia="Times New Roman" w:hAnsi="Times New Roman" w:cs="Times New Roman"/>
                <w:color w:val="404040"/>
                <w:kern w:val="28"/>
                <w:sz w:val="20"/>
                <w:szCs w:val="20"/>
                <w:shd w:val="clear" w:color="auto" w:fill="FFFFFF"/>
              </w:rPr>
              <w:t>sinusoidality</w:t>
            </w:r>
            <w:proofErr w:type="spellEnd"/>
            <w:r w:rsidRPr="009A1365">
              <w:rPr>
                <w:rFonts w:ascii="Times New Roman" w:eastAsia="Times New Roman" w:hAnsi="Times New Roman" w:cs="Times New Roman"/>
                <w:color w:val="404040"/>
                <w:kern w:val="28"/>
                <w:sz w:val="20"/>
                <w:szCs w:val="20"/>
                <w:shd w:val="clear" w:color="auto" w:fill="FFFFFF"/>
              </w:rPr>
              <w:t xml:space="preserve"> of a spectrum.</w:t>
            </w:r>
          </w:p>
        </w:tc>
      </w:tr>
      <w:tr w:rsidR="009A1365" w:rsidRPr="009A1365" w14:paraId="51701522" w14:textId="77777777" w:rsidTr="009E339F">
        <w:trPr>
          <w:trHeight w:val="20"/>
          <w:jc w:val="center"/>
        </w:trPr>
        <w:tc>
          <w:tcPr>
            <w:tcW w:w="540" w:type="dxa"/>
            <w:vAlign w:val="center"/>
          </w:tcPr>
          <w:p w14:paraId="6167BD38" w14:textId="77777777" w:rsidR="009A1365" w:rsidRPr="009A1365" w:rsidRDefault="009A1365" w:rsidP="009A1365">
            <w:pPr>
              <w:keepNext/>
              <w:spacing w:before="120" w:after="120" w:line="240" w:lineRule="auto"/>
              <w:outlineLvl w:val="0"/>
              <w:rPr>
                <w:rFonts w:ascii="Times New Roman" w:eastAsia="Times New Roman" w:hAnsi="Times New Roman" w:cs="Times New Roman"/>
                <w:b/>
                <w:bCs/>
                <w:kern w:val="28"/>
                <w:sz w:val="20"/>
                <w:szCs w:val="20"/>
              </w:rPr>
            </w:pPr>
            <w:r w:rsidRPr="009A1365">
              <w:rPr>
                <w:rFonts w:ascii="Times New Roman" w:eastAsia="Times New Roman" w:hAnsi="Times New Roman" w:cs="Times New Roman"/>
                <w:kern w:val="28"/>
                <w:sz w:val="20"/>
                <w:szCs w:val="20"/>
              </w:rPr>
              <w:t>12</w:t>
            </w:r>
          </w:p>
        </w:tc>
        <w:tc>
          <w:tcPr>
            <w:tcW w:w="1800" w:type="dxa"/>
            <w:vAlign w:val="center"/>
          </w:tcPr>
          <w:p w14:paraId="63D30467" w14:textId="77777777" w:rsidR="009A1365" w:rsidRPr="009A1365" w:rsidRDefault="009A1365" w:rsidP="009A1365">
            <w:pPr>
              <w:keepNext/>
              <w:spacing w:before="120" w:after="120" w:line="240" w:lineRule="auto"/>
              <w:outlineLvl w:val="0"/>
              <w:rPr>
                <w:rFonts w:ascii="Times New Roman" w:eastAsia="Times New Roman" w:hAnsi="Times New Roman" w:cs="Times New Roman"/>
                <w:kern w:val="28"/>
                <w:sz w:val="20"/>
                <w:szCs w:val="20"/>
              </w:rPr>
            </w:pPr>
            <w:r w:rsidRPr="009A1365">
              <w:rPr>
                <w:rFonts w:ascii="Times New Roman" w:eastAsia="Times New Roman" w:hAnsi="Times New Roman" w:cs="Times New Roman"/>
                <w:kern w:val="28"/>
                <w:sz w:val="20"/>
                <w:szCs w:val="20"/>
              </w:rPr>
              <w:t>Spectral Flux</w:t>
            </w:r>
          </w:p>
        </w:tc>
        <w:tc>
          <w:tcPr>
            <w:tcW w:w="7184" w:type="dxa"/>
            <w:vAlign w:val="center"/>
          </w:tcPr>
          <w:p w14:paraId="315CD54F" w14:textId="77777777" w:rsidR="009A1365" w:rsidRPr="009A1365" w:rsidRDefault="009A1365" w:rsidP="009A1365">
            <w:pPr>
              <w:keepNext/>
              <w:spacing w:before="120" w:after="120" w:line="240" w:lineRule="auto"/>
              <w:outlineLvl w:val="0"/>
              <w:rPr>
                <w:rFonts w:ascii="Times New Roman" w:eastAsia="Times New Roman" w:hAnsi="Times New Roman" w:cs="Times New Roman"/>
                <w:kern w:val="28"/>
                <w:sz w:val="20"/>
                <w:szCs w:val="20"/>
              </w:rPr>
            </w:pPr>
            <w:r w:rsidRPr="009A1365">
              <w:rPr>
                <w:rFonts w:ascii="Times New Roman" w:eastAsia="Times New Roman" w:hAnsi="Times New Roman" w:cs="Times New Roman"/>
                <w:color w:val="404040"/>
                <w:kern w:val="28"/>
                <w:sz w:val="20"/>
                <w:szCs w:val="20"/>
                <w:shd w:val="clear" w:color="auto" w:fill="FFFFFF"/>
              </w:rPr>
              <w:t>Measures the variability of the spectrum over time</w:t>
            </w:r>
          </w:p>
        </w:tc>
      </w:tr>
      <w:tr w:rsidR="009A1365" w:rsidRPr="009A1365" w14:paraId="58498813" w14:textId="77777777" w:rsidTr="009E339F">
        <w:trPr>
          <w:trHeight w:val="20"/>
          <w:jc w:val="center"/>
        </w:trPr>
        <w:tc>
          <w:tcPr>
            <w:tcW w:w="540" w:type="dxa"/>
            <w:vAlign w:val="center"/>
          </w:tcPr>
          <w:p w14:paraId="53E7A699" w14:textId="77777777" w:rsidR="009A1365" w:rsidRPr="009A1365" w:rsidRDefault="009A1365" w:rsidP="009A1365">
            <w:pPr>
              <w:keepNext/>
              <w:spacing w:before="120" w:after="120" w:line="240" w:lineRule="auto"/>
              <w:outlineLvl w:val="0"/>
              <w:rPr>
                <w:rFonts w:ascii="Times New Roman" w:eastAsia="Times New Roman" w:hAnsi="Times New Roman" w:cs="Times New Roman"/>
                <w:b/>
                <w:bCs/>
                <w:kern w:val="28"/>
                <w:sz w:val="20"/>
                <w:szCs w:val="20"/>
              </w:rPr>
            </w:pPr>
            <w:r w:rsidRPr="009A1365">
              <w:rPr>
                <w:rFonts w:ascii="Times New Roman" w:eastAsia="Times New Roman" w:hAnsi="Times New Roman" w:cs="Times New Roman"/>
                <w:kern w:val="28"/>
                <w:sz w:val="20"/>
                <w:szCs w:val="20"/>
              </w:rPr>
              <w:t>13</w:t>
            </w:r>
          </w:p>
        </w:tc>
        <w:tc>
          <w:tcPr>
            <w:tcW w:w="1800" w:type="dxa"/>
            <w:vAlign w:val="center"/>
          </w:tcPr>
          <w:p w14:paraId="78EF0EF9" w14:textId="77777777" w:rsidR="009A1365" w:rsidRPr="009A1365" w:rsidRDefault="009A1365" w:rsidP="009A1365">
            <w:pPr>
              <w:keepNext/>
              <w:spacing w:before="120" w:after="120" w:line="240" w:lineRule="auto"/>
              <w:outlineLvl w:val="0"/>
              <w:rPr>
                <w:rFonts w:ascii="Times New Roman" w:eastAsia="Times New Roman" w:hAnsi="Times New Roman" w:cs="Times New Roman"/>
                <w:kern w:val="28"/>
                <w:sz w:val="20"/>
                <w:szCs w:val="20"/>
              </w:rPr>
            </w:pPr>
            <w:r w:rsidRPr="009A1365">
              <w:rPr>
                <w:rFonts w:ascii="Times New Roman" w:eastAsia="Times New Roman" w:hAnsi="Times New Roman" w:cs="Times New Roman"/>
                <w:kern w:val="28"/>
                <w:sz w:val="20"/>
                <w:szCs w:val="20"/>
              </w:rPr>
              <w:t>Spectral Kurtosis</w:t>
            </w:r>
          </w:p>
        </w:tc>
        <w:tc>
          <w:tcPr>
            <w:tcW w:w="7184" w:type="dxa"/>
            <w:vAlign w:val="center"/>
          </w:tcPr>
          <w:p w14:paraId="061E6D08" w14:textId="77777777" w:rsidR="009A1365" w:rsidRPr="009A1365" w:rsidRDefault="009A1365" w:rsidP="009A1365">
            <w:pPr>
              <w:keepNext/>
              <w:spacing w:before="120" w:after="120" w:line="240" w:lineRule="auto"/>
              <w:outlineLvl w:val="0"/>
              <w:rPr>
                <w:rFonts w:ascii="Times New Roman" w:eastAsia="Times New Roman" w:hAnsi="Times New Roman" w:cs="Times New Roman"/>
                <w:kern w:val="28"/>
                <w:sz w:val="20"/>
                <w:szCs w:val="20"/>
              </w:rPr>
            </w:pPr>
            <w:r w:rsidRPr="009A1365">
              <w:rPr>
                <w:rFonts w:ascii="Times New Roman" w:eastAsia="Times New Roman" w:hAnsi="Times New Roman" w:cs="Times New Roman"/>
                <w:color w:val="404040"/>
                <w:kern w:val="28"/>
                <w:sz w:val="20"/>
                <w:szCs w:val="20"/>
                <w:shd w:val="clear" w:color="auto" w:fill="FFFFFF"/>
              </w:rPr>
              <w:t>Measures the flatness, or non-</w:t>
            </w:r>
            <w:proofErr w:type="spellStart"/>
            <w:r w:rsidRPr="009A1365">
              <w:rPr>
                <w:rFonts w:ascii="Times New Roman" w:eastAsia="Times New Roman" w:hAnsi="Times New Roman" w:cs="Times New Roman"/>
                <w:color w:val="404040"/>
                <w:kern w:val="28"/>
                <w:sz w:val="20"/>
                <w:szCs w:val="20"/>
                <w:shd w:val="clear" w:color="auto" w:fill="FFFFFF"/>
              </w:rPr>
              <w:t>Gaussianity</w:t>
            </w:r>
            <w:proofErr w:type="spellEnd"/>
            <w:r w:rsidRPr="009A1365">
              <w:rPr>
                <w:rFonts w:ascii="Times New Roman" w:eastAsia="Times New Roman" w:hAnsi="Times New Roman" w:cs="Times New Roman"/>
                <w:color w:val="404040"/>
                <w:kern w:val="28"/>
                <w:sz w:val="20"/>
                <w:szCs w:val="20"/>
                <w:shd w:val="clear" w:color="auto" w:fill="FFFFFF"/>
              </w:rPr>
              <w:t>, of the spectrum around its centroid.</w:t>
            </w:r>
          </w:p>
        </w:tc>
      </w:tr>
      <w:tr w:rsidR="009A1365" w:rsidRPr="009A1365" w14:paraId="14B75283" w14:textId="77777777" w:rsidTr="009E339F">
        <w:trPr>
          <w:trHeight w:val="20"/>
          <w:jc w:val="center"/>
        </w:trPr>
        <w:tc>
          <w:tcPr>
            <w:tcW w:w="540" w:type="dxa"/>
            <w:vAlign w:val="center"/>
          </w:tcPr>
          <w:p w14:paraId="17F61546" w14:textId="77777777" w:rsidR="009A1365" w:rsidRPr="009A1365" w:rsidRDefault="009A1365" w:rsidP="009A1365">
            <w:pPr>
              <w:keepNext/>
              <w:spacing w:before="120" w:after="120" w:line="240" w:lineRule="auto"/>
              <w:outlineLvl w:val="0"/>
              <w:rPr>
                <w:rFonts w:ascii="Times New Roman" w:eastAsia="Times New Roman" w:hAnsi="Times New Roman" w:cs="Times New Roman"/>
                <w:b/>
                <w:bCs/>
                <w:kern w:val="28"/>
                <w:sz w:val="20"/>
                <w:szCs w:val="20"/>
              </w:rPr>
            </w:pPr>
            <w:r w:rsidRPr="009A1365">
              <w:rPr>
                <w:rFonts w:ascii="Times New Roman" w:eastAsia="Times New Roman" w:hAnsi="Times New Roman" w:cs="Times New Roman"/>
                <w:kern w:val="28"/>
                <w:sz w:val="20"/>
                <w:szCs w:val="20"/>
              </w:rPr>
              <w:t>14</w:t>
            </w:r>
          </w:p>
        </w:tc>
        <w:tc>
          <w:tcPr>
            <w:tcW w:w="1800" w:type="dxa"/>
            <w:vAlign w:val="center"/>
          </w:tcPr>
          <w:p w14:paraId="569AE623" w14:textId="77777777" w:rsidR="009A1365" w:rsidRPr="009A1365" w:rsidRDefault="009A1365" w:rsidP="009A1365">
            <w:pPr>
              <w:keepNext/>
              <w:spacing w:before="120" w:after="120" w:line="240" w:lineRule="auto"/>
              <w:outlineLvl w:val="0"/>
              <w:rPr>
                <w:rFonts w:ascii="Times New Roman" w:eastAsia="Times New Roman" w:hAnsi="Times New Roman" w:cs="Times New Roman"/>
                <w:kern w:val="28"/>
                <w:sz w:val="20"/>
                <w:szCs w:val="20"/>
              </w:rPr>
            </w:pPr>
            <w:r w:rsidRPr="009A1365">
              <w:rPr>
                <w:rFonts w:ascii="Times New Roman" w:eastAsia="Times New Roman" w:hAnsi="Times New Roman" w:cs="Times New Roman"/>
                <w:kern w:val="28"/>
                <w:sz w:val="20"/>
                <w:szCs w:val="20"/>
              </w:rPr>
              <w:t>Spectral Roll off Point</w:t>
            </w:r>
          </w:p>
        </w:tc>
        <w:tc>
          <w:tcPr>
            <w:tcW w:w="7184" w:type="dxa"/>
            <w:vAlign w:val="center"/>
          </w:tcPr>
          <w:p w14:paraId="0F7BA00A" w14:textId="77777777" w:rsidR="009A1365" w:rsidRPr="009A1365" w:rsidRDefault="009A1365" w:rsidP="009A1365">
            <w:pPr>
              <w:autoSpaceDE w:val="0"/>
              <w:autoSpaceDN w:val="0"/>
              <w:adjustRightInd w:val="0"/>
              <w:spacing w:before="120" w:after="120" w:line="240" w:lineRule="auto"/>
              <w:rPr>
                <w:rFonts w:ascii="Times New Roman" w:eastAsia="Calibri" w:hAnsi="Times New Roman" w:cs="Times New Roman"/>
                <w:color w:val="151616"/>
                <w:sz w:val="20"/>
                <w:szCs w:val="20"/>
              </w:rPr>
            </w:pPr>
            <w:r w:rsidRPr="009A1365">
              <w:rPr>
                <w:rFonts w:ascii="Times New Roman" w:eastAsia="Calibri" w:hAnsi="Times New Roman" w:cs="Times New Roman"/>
                <w:color w:val="404040"/>
                <w:sz w:val="20"/>
                <w:szCs w:val="20"/>
                <w:shd w:val="clear" w:color="auto" w:fill="FFFFFF"/>
              </w:rPr>
              <w:t>Measures the frequency so that 95% of the signal energy is contained below that frequency</w:t>
            </w:r>
          </w:p>
        </w:tc>
      </w:tr>
      <w:tr w:rsidR="009A1365" w:rsidRPr="009A1365" w14:paraId="28E8B19B" w14:textId="77777777" w:rsidTr="009E339F">
        <w:trPr>
          <w:trHeight w:val="20"/>
          <w:jc w:val="center"/>
        </w:trPr>
        <w:tc>
          <w:tcPr>
            <w:tcW w:w="540" w:type="dxa"/>
            <w:vAlign w:val="center"/>
          </w:tcPr>
          <w:p w14:paraId="57E52BE1" w14:textId="77777777" w:rsidR="009A1365" w:rsidRPr="009A1365" w:rsidRDefault="009A1365" w:rsidP="009A1365">
            <w:pPr>
              <w:keepNext/>
              <w:spacing w:before="120" w:after="120" w:line="240" w:lineRule="auto"/>
              <w:outlineLvl w:val="0"/>
              <w:rPr>
                <w:rFonts w:ascii="Times New Roman" w:eastAsia="Times New Roman" w:hAnsi="Times New Roman" w:cs="Times New Roman"/>
                <w:b/>
                <w:bCs/>
                <w:kern w:val="28"/>
                <w:sz w:val="20"/>
                <w:szCs w:val="20"/>
              </w:rPr>
            </w:pPr>
            <w:r w:rsidRPr="009A1365">
              <w:rPr>
                <w:rFonts w:ascii="Times New Roman" w:eastAsia="Times New Roman" w:hAnsi="Times New Roman" w:cs="Times New Roman"/>
                <w:kern w:val="28"/>
                <w:sz w:val="20"/>
                <w:szCs w:val="20"/>
              </w:rPr>
              <w:t>15</w:t>
            </w:r>
          </w:p>
        </w:tc>
        <w:tc>
          <w:tcPr>
            <w:tcW w:w="1800" w:type="dxa"/>
            <w:vAlign w:val="center"/>
          </w:tcPr>
          <w:p w14:paraId="0DD12ABC" w14:textId="77777777" w:rsidR="009A1365" w:rsidRPr="009A1365" w:rsidRDefault="009A1365" w:rsidP="009A1365">
            <w:pPr>
              <w:keepNext/>
              <w:spacing w:before="120" w:after="120" w:line="240" w:lineRule="auto"/>
              <w:outlineLvl w:val="0"/>
              <w:rPr>
                <w:rFonts w:ascii="Times New Roman" w:eastAsia="Times New Roman" w:hAnsi="Times New Roman" w:cs="Times New Roman"/>
                <w:kern w:val="28"/>
                <w:sz w:val="20"/>
                <w:szCs w:val="20"/>
              </w:rPr>
            </w:pPr>
            <w:r w:rsidRPr="009A1365">
              <w:rPr>
                <w:rFonts w:ascii="Times New Roman" w:eastAsia="Times New Roman" w:hAnsi="Times New Roman" w:cs="Times New Roman"/>
                <w:kern w:val="28"/>
                <w:sz w:val="20"/>
                <w:szCs w:val="20"/>
              </w:rPr>
              <w:t>Spectral Skewness</w:t>
            </w:r>
          </w:p>
        </w:tc>
        <w:tc>
          <w:tcPr>
            <w:tcW w:w="7184" w:type="dxa"/>
            <w:vAlign w:val="center"/>
          </w:tcPr>
          <w:p w14:paraId="2C613987" w14:textId="77777777" w:rsidR="009A1365" w:rsidRPr="009A1365" w:rsidRDefault="009A1365" w:rsidP="009A1365">
            <w:pPr>
              <w:keepNext/>
              <w:spacing w:before="120" w:after="120" w:line="240" w:lineRule="auto"/>
              <w:outlineLvl w:val="0"/>
              <w:rPr>
                <w:rFonts w:ascii="Times New Roman" w:eastAsia="Times New Roman" w:hAnsi="Times New Roman" w:cs="Times New Roman"/>
                <w:kern w:val="28"/>
                <w:sz w:val="20"/>
                <w:szCs w:val="20"/>
              </w:rPr>
            </w:pPr>
            <w:r w:rsidRPr="009A1365">
              <w:rPr>
                <w:rFonts w:ascii="Times New Roman" w:eastAsia="Times New Roman" w:hAnsi="Times New Roman" w:cs="Times New Roman"/>
                <w:color w:val="404040"/>
                <w:kern w:val="28"/>
                <w:sz w:val="20"/>
                <w:szCs w:val="20"/>
                <w:shd w:val="clear" w:color="auto" w:fill="FFFFFF"/>
              </w:rPr>
              <w:t>Measures of the asymmetry of the frequencies around the centroid</w:t>
            </w:r>
          </w:p>
        </w:tc>
      </w:tr>
      <w:tr w:rsidR="009A1365" w:rsidRPr="009A1365" w14:paraId="294A91A8" w14:textId="77777777" w:rsidTr="009E339F">
        <w:trPr>
          <w:trHeight w:val="20"/>
          <w:jc w:val="center"/>
        </w:trPr>
        <w:tc>
          <w:tcPr>
            <w:tcW w:w="540" w:type="dxa"/>
            <w:vAlign w:val="center"/>
          </w:tcPr>
          <w:p w14:paraId="01F25EAE" w14:textId="77777777" w:rsidR="009A1365" w:rsidRPr="009A1365" w:rsidRDefault="009A1365" w:rsidP="009A1365">
            <w:pPr>
              <w:keepNext/>
              <w:spacing w:before="120" w:after="120" w:line="240" w:lineRule="auto"/>
              <w:outlineLvl w:val="0"/>
              <w:rPr>
                <w:rFonts w:ascii="Times New Roman" w:eastAsia="Times New Roman" w:hAnsi="Times New Roman" w:cs="Times New Roman"/>
                <w:b/>
                <w:bCs/>
                <w:kern w:val="28"/>
                <w:sz w:val="20"/>
                <w:szCs w:val="20"/>
              </w:rPr>
            </w:pPr>
            <w:r w:rsidRPr="009A1365">
              <w:rPr>
                <w:rFonts w:ascii="Times New Roman" w:eastAsia="Times New Roman" w:hAnsi="Times New Roman" w:cs="Times New Roman"/>
                <w:kern w:val="28"/>
                <w:sz w:val="20"/>
                <w:szCs w:val="20"/>
              </w:rPr>
              <w:t>16</w:t>
            </w:r>
          </w:p>
        </w:tc>
        <w:tc>
          <w:tcPr>
            <w:tcW w:w="1800" w:type="dxa"/>
            <w:vAlign w:val="center"/>
          </w:tcPr>
          <w:p w14:paraId="4A26E4BE" w14:textId="77777777" w:rsidR="009A1365" w:rsidRPr="009A1365" w:rsidRDefault="009A1365" w:rsidP="009A1365">
            <w:pPr>
              <w:keepNext/>
              <w:spacing w:before="120" w:after="120" w:line="240" w:lineRule="auto"/>
              <w:outlineLvl w:val="0"/>
              <w:rPr>
                <w:rFonts w:ascii="Times New Roman" w:eastAsia="Times New Roman" w:hAnsi="Times New Roman" w:cs="Times New Roman"/>
                <w:kern w:val="28"/>
                <w:sz w:val="20"/>
                <w:szCs w:val="20"/>
              </w:rPr>
            </w:pPr>
            <w:r w:rsidRPr="009A1365">
              <w:rPr>
                <w:rFonts w:ascii="Times New Roman" w:eastAsia="Times New Roman" w:hAnsi="Times New Roman" w:cs="Times New Roman"/>
                <w:kern w:val="28"/>
                <w:sz w:val="20"/>
                <w:szCs w:val="20"/>
              </w:rPr>
              <w:t>Spectral Slope</w:t>
            </w:r>
          </w:p>
        </w:tc>
        <w:tc>
          <w:tcPr>
            <w:tcW w:w="7184" w:type="dxa"/>
            <w:vAlign w:val="center"/>
          </w:tcPr>
          <w:p w14:paraId="51223B52" w14:textId="77777777" w:rsidR="009A1365" w:rsidRPr="009A1365" w:rsidRDefault="009A1365" w:rsidP="009A1365">
            <w:pPr>
              <w:keepNext/>
              <w:spacing w:before="120" w:after="120" w:line="240" w:lineRule="auto"/>
              <w:outlineLvl w:val="0"/>
              <w:rPr>
                <w:rFonts w:ascii="Times New Roman" w:eastAsia="Times New Roman" w:hAnsi="Times New Roman" w:cs="Times New Roman"/>
                <w:kern w:val="28"/>
                <w:sz w:val="20"/>
                <w:szCs w:val="20"/>
              </w:rPr>
            </w:pPr>
            <w:r w:rsidRPr="009A1365">
              <w:rPr>
                <w:rFonts w:ascii="Times New Roman" w:eastAsia="Times New Roman" w:hAnsi="Times New Roman" w:cs="Times New Roman"/>
                <w:color w:val="404040"/>
                <w:kern w:val="28"/>
                <w:sz w:val="20"/>
                <w:szCs w:val="20"/>
                <w:shd w:val="clear" w:color="auto" w:fill="FFFFFF"/>
              </w:rPr>
              <w:t>Measures the amount of decrease of the spectral amplitude.</w:t>
            </w:r>
          </w:p>
        </w:tc>
      </w:tr>
      <w:tr w:rsidR="009A1365" w:rsidRPr="009A1365" w14:paraId="3DA9DB58" w14:textId="77777777" w:rsidTr="009E339F">
        <w:trPr>
          <w:trHeight w:val="20"/>
          <w:jc w:val="center"/>
        </w:trPr>
        <w:tc>
          <w:tcPr>
            <w:tcW w:w="540" w:type="dxa"/>
            <w:tcBorders>
              <w:bottom w:val="double" w:sz="4" w:space="0" w:color="auto"/>
            </w:tcBorders>
            <w:vAlign w:val="center"/>
          </w:tcPr>
          <w:p w14:paraId="2CC29DD8" w14:textId="77777777" w:rsidR="009A1365" w:rsidRPr="009A1365" w:rsidRDefault="009A1365" w:rsidP="009A1365">
            <w:pPr>
              <w:keepNext/>
              <w:spacing w:before="120" w:after="120" w:line="240" w:lineRule="auto"/>
              <w:outlineLvl w:val="0"/>
              <w:rPr>
                <w:rFonts w:ascii="Times New Roman" w:eastAsia="Times New Roman" w:hAnsi="Times New Roman" w:cs="Times New Roman"/>
                <w:b/>
                <w:bCs/>
                <w:kern w:val="28"/>
                <w:sz w:val="20"/>
                <w:szCs w:val="20"/>
              </w:rPr>
            </w:pPr>
            <w:r w:rsidRPr="009A1365">
              <w:rPr>
                <w:rFonts w:ascii="Times New Roman" w:eastAsia="Times New Roman" w:hAnsi="Times New Roman" w:cs="Times New Roman"/>
                <w:kern w:val="28"/>
                <w:sz w:val="20"/>
                <w:szCs w:val="20"/>
              </w:rPr>
              <w:t>17</w:t>
            </w:r>
          </w:p>
        </w:tc>
        <w:tc>
          <w:tcPr>
            <w:tcW w:w="1800" w:type="dxa"/>
            <w:tcBorders>
              <w:bottom w:val="double" w:sz="4" w:space="0" w:color="auto"/>
            </w:tcBorders>
            <w:vAlign w:val="center"/>
          </w:tcPr>
          <w:p w14:paraId="412E29B5" w14:textId="77777777" w:rsidR="009A1365" w:rsidRPr="009A1365" w:rsidRDefault="009A1365" w:rsidP="009A1365">
            <w:pPr>
              <w:keepNext/>
              <w:spacing w:before="120" w:after="120" w:line="240" w:lineRule="auto"/>
              <w:outlineLvl w:val="0"/>
              <w:rPr>
                <w:rFonts w:ascii="Times New Roman" w:eastAsia="Times New Roman" w:hAnsi="Times New Roman" w:cs="Times New Roman"/>
                <w:kern w:val="28"/>
                <w:sz w:val="20"/>
                <w:szCs w:val="20"/>
              </w:rPr>
            </w:pPr>
            <w:r w:rsidRPr="009A1365">
              <w:rPr>
                <w:rFonts w:ascii="Times New Roman" w:eastAsia="Times New Roman" w:hAnsi="Times New Roman" w:cs="Times New Roman"/>
                <w:kern w:val="28"/>
                <w:sz w:val="20"/>
                <w:szCs w:val="20"/>
              </w:rPr>
              <w:t>Harmonic Ratio</w:t>
            </w:r>
          </w:p>
        </w:tc>
        <w:tc>
          <w:tcPr>
            <w:tcW w:w="7184" w:type="dxa"/>
            <w:tcBorders>
              <w:bottom w:val="double" w:sz="4" w:space="0" w:color="auto"/>
            </w:tcBorders>
            <w:vAlign w:val="center"/>
          </w:tcPr>
          <w:p w14:paraId="2302CE1C" w14:textId="77777777" w:rsidR="009A1365" w:rsidRPr="009A1365" w:rsidRDefault="009A1365" w:rsidP="009A1365">
            <w:pPr>
              <w:keepNext/>
              <w:spacing w:before="120" w:after="120" w:line="240" w:lineRule="auto"/>
              <w:outlineLvl w:val="0"/>
              <w:rPr>
                <w:rFonts w:ascii="Times New Roman" w:eastAsia="Times New Roman" w:hAnsi="Times New Roman" w:cs="Times New Roman"/>
                <w:kern w:val="28"/>
                <w:sz w:val="20"/>
                <w:szCs w:val="20"/>
              </w:rPr>
            </w:pPr>
            <w:r w:rsidRPr="009A1365">
              <w:rPr>
                <w:rFonts w:ascii="Times New Roman" w:eastAsia="Times New Roman" w:hAnsi="Times New Roman" w:cs="Times New Roman"/>
                <w:color w:val="222222"/>
                <w:kern w:val="28"/>
                <w:sz w:val="20"/>
                <w:szCs w:val="20"/>
                <w:shd w:val="clear" w:color="auto" w:fill="FFFFFF"/>
              </w:rPr>
              <w:t>Measures the amount of energy in the tonal part of the signal compared to the total energy.</w:t>
            </w:r>
          </w:p>
        </w:tc>
      </w:tr>
      <w:bookmarkEnd w:id="2"/>
    </w:tbl>
    <w:p w14:paraId="7A52AB92" w14:textId="77777777" w:rsidR="00A77F35" w:rsidRPr="009A1365" w:rsidRDefault="009A1365" w:rsidP="009A1365"/>
    <w:sectPr w:rsidR="00A77F35" w:rsidRPr="009A1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365"/>
    <w:rsid w:val="004E2012"/>
    <w:rsid w:val="009A1365"/>
    <w:rsid w:val="00C83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334F"/>
  <w15:chartTrackingRefBased/>
  <w15:docId w15:val="{038336FD-2C31-4E9C-97E4-2538FD69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9A1365"/>
    <w:pPr>
      <w:spacing w:after="0" w:line="240" w:lineRule="auto"/>
    </w:pPr>
    <w:rPr>
      <w:rFonts w:ascii="Times New Roman" w:eastAsia="Calibri"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Words>
  <Characters>4016</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Whittingslow</dc:creator>
  <cp:keywords/>
  <dc:description/>
  <cp:lastModifiedBy>Daniel Whittingslow</cp:lastModifiedBy>
  <cp:revision>1</cp:revision>
  <dcterms:created xsi:type="dcterms:W3CDTF">2020-11-02T00:53:00Z</dcterms:created>
  <dcterms:modified xsi:type="dcterms:W3CDTF">2020-11-02T00:54:00Z</dcterms:modified>
</cp:coreProperties>
</file>