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Y="864"/>
        <w:tblW w:w="9177" w:type="dxa"/>
        <w:tblLayout w:type="fixed"/>
        <w:tblLook w:val="04A0" w:firstRow="1" w:lastRow="0" w:firstColumn="1" w:lastColumn="0" w:noHBand="0" w:noVBand="1"/>
      </w:tblPr>
      <w:tblGrid>
        <w:gridCol w:w="1118"/>
        <w:gridCol w:w="1672"/>
        <w:gridCol w:w="1174"/>
        <w:gridCol w:w="1998"/>
        <w:gridCol w:w="1528"/>
        <w:gridCol w:w="1687"/>
      </w:tblGrid>
      <w:tr w:rsidR="002851FC" w:rsidRPr="00823B05" w:rsidTr="00DF4B4D">
        <w:tc>
          <w:tcPr>
            <w:tcW w:w="1118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Indicator</w:t>
            </w:r>
          </w:p>
        </w:tc>
        <w:tc>
          <w:tcPr>
            <w:tcW w:w="1672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Brief description</w:t>
            </w:r>
          </w:p>
        </w:tc>
        <w:tc>
          <w:tcPr>
            <w:tcW w:w="1174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Type</w:t>
            </w:r>
          </w:p>
        </w:tc>
        <w:tc>
          <w:tcPr>
            <w:tcW w:w="1998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Applications</w:t>
            </w:r>
          </w:p>
        </w:tc>
        <w:tc>
          <w:tcPr>
            <w:tcW w:w="1528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Expression</w:t>
            </w:r>
          </w:p>
        </w:tc>
        <w:tc>
          <w:tcPr>
            <w:tcW w:w="1687" w:type="dxa"/>
          </w:tcPr>
          <w:p w:rsidR="002851FC" w:rsidRPr="005243B2" w:rsidRDefault="002851FC" w:rsidP="00DF4B4D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5243B2">
              <w:rPr>
                <w:rFonts w:cstheme="minorHAnsi"/>
                <w:b/>
                <w:color w:val="222222"/>
                <w:shd w:val="clear" w:color="auto" w:fill="FFFFFF"/>
              </w:rPr>
              <w:t>Source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genetic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Actin-GCaMP2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Calcium imaging reporter fused to beta actin. Enriched at spines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18928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GCaMP3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Calcium imaging reporter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</w:t>
            </w:r>
          </w:p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Applied to image </w:t>
            </w: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Drosophila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pre-synaptic boutons activity. Tuft dendritic potentials in mice. 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.wWw..wWw.QIQQA_CLUSTER.oOo.a9cce501e0c8453fbd48aa4bcbe5beff.oOo.tian2009imaging.oOo.17B723BA-1FAD-4455-83B9-C70879904F15.xXx.SEPARATE_AUTHOR_DATE.xXx.TRUE.xXx.PARAM_SPECIFIER_TYPE.xXx..xXx.PARAM_SPECIFIER_LOCATION.xXx..xXx.PARAM_PREFIX.xXx..xXx.PARAM_SUFFIX.xXx..oOo.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Tian et al. (2009)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43917, 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32644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GCaMP6s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Calcium imaging reporter with sufficient SNR to detect synaptic events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Cortical areas, deeper regions with chronic windows (hippocampus). Pre- and postsynaptic structures. Extensively tested in rodents, zebrafish and </w:t>
            </w: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Drosophila.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 and floxed forms. Suitable for AAV delivery and in utero electroporation. Transgenic animals available.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.wWw..wWw.QIQQA_CLUSTER.oOo.1b4cce19061a4573b21b34e576e4b787.oOo.chen2013ultrasensitive.oOo.17B723BA-1FAD-4455-83B9-C70879904F15.xXx.SEPARATE_AUTHOR_DATE.xXx.TRUE.oOo.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2851FC">
              <w:rPr>
                <w:rFonts w:cstheme="minorHAnsi"/>
              </w:rPr>
              <w:t>Chen et al. (2013)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40753, Addgene 100842 (AAV vector), and others</w:t>
            </w:r>
          </w:p>
          <w:p w:rsidR="002851FC" w:rsidRPr="00823B05" w:rsidRDefault="002851FC" w:rsidP="00DF4B4D">
            <w:pPr>
              <w:rPr>
                <w:rFonts w:cstheme="minorHAnsi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Transgenic mouse lines available:</w:t>
            </w:r>
            <w:r w:rsidRPr="00823B05">
              <w:rPr>
                <w:rFonts w:cstheme="minorHAnsi"/>
              </w:rPr>
              <w:t xml:space="preserve"> Camk2a-tTA (B6.Cg-Tg(Camk2a-tTA)1Mmay/</w:t>
            </w:r>
            <w:proofErr w:type="spellStart"/>
            <w:r w:rsidRPr="00823B05">
              <w:rPr>
                <w:rFonts w:cstheme="minorHAnsi"/>
              </w:rPr>
              <w:t>DboJ</w:t>
            </w:r>
            <w:proofErr w:type="spellEnd"/>
            <w:r w:rsidRPr="00823B05">
              <w:rPr>
                <w:rFonts w:cstheme="minorHAnsi"/>
              </w:rPr>
              <w:t xml:space="preserve">, </w:t>
            </w:r>
            <w:proofErr w:type="spellStart"/>
            <w:r w:rsidRPr="00823B05">
              <w:rPr>
                <w:rFonts w:cstheme="minorHAnsi"/>
              </w:rPr>
              <w:t>Jax</w:t>
            </w:r>
            <w:proofErr w:type="spellEnd"/>
            <w:r w:rsidRPr="00823B05">
              <w:rPr>
                <w:rFonts w:cstheme="minorHAnsi"/>
              </w:rPr>
              <w:t xml:space="preserve"> #007004, RRID:IMSR_JAX: 007004, and others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jGCaMP7b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Calcium imaging reporter with sufficient SNR to detect synaptic events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Cortical areas, deeper regions possible with chronic windows (hippocampus). Pre-and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postsynaptic structures (mostly rodents)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 xml:space="preserve">Constitutive and floxed forms. Suitable for AAV delivery and, likely, in utero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electroporation.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.wWw..wWw.QIQQA_CLUSTER.oOo.565e2c7d079e451c9e065ee006503ead.oOo.dana2019high.oOo.17B723BA-1FAD-4455-83B9-C70879904F15.xXx.SEPARATE_AUTHOR_DATE.xXx.TRUE.oOo.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Dana et al. (2019)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104489,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104497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135419 (variant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enriched at axons)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jRECO1a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Red fluorescent calcium imaging reporter with sufficient SNR to detect synaptic events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Cortical areas like visual cortex. Tested in rodents, </w:t>
            </w: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Drosophila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, and zebrafish.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 for AAV delivery. Floxed versions available. Other methods possible.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Addgene </w:t>
            </w:r>
            <w:r w:rsidRPr="00823B05">
              <w:rPr>
                <w:rFonts w:cstheme="minorHAnsi"/>
                <w:shd w:val="clear" w:color="auto" w:fill="FFFFFF"/>
              </w:rPr>
              <w:t>100852, 100853,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shd w:val="clear" w:color="auto" w:fill="FFFFFF"/>
              </w:rPr>
              <w:t>100854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 xml:space="preserve">Drosophila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strain </w:t>
            </w:r>
            <w:r w:rsidRPr="00823B05">
              <w:rPr>
                <w:rFonts w:cstheme="minorHAnsi"/>
              </w:rPr>
              <w:t xml:space="preserve">  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PBac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{20XUAS-IVS-NES-jRCaMP1a-p10}VK00005 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Flybase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ID FBti0180188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XCaMP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series: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br/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XCaMP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-Y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XCaMP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-R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Multicolour variants of calcium imaging reporters with sufficient SNR to detect synaptic events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Cortical areas like visual cortex. Imaging in the hippocampus is possible with longer wavelength sensors.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.wWw..wWw.QIQQA_CLUSTER.oOo.a19aba1494554ad2b2adde3c4123edca.oOo.inoue2019rational.oOo.17B723BA-1FAD-4455-83B9-C70879904F15.xXx.SEPARATE_AUTHOR_DATE.xXx.TRUE.oOo.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Inoue et al. (2019)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Syntagma</w:t>
            </w:r>
            <w:proofErr w:type="spellEnd"/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Photoconvertible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CAMPARI variant (green to red) The 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photoconversion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requires calcium influx and UV light (via either an optic cannula or imaging objective).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Fixed tissue. 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Pre- (PSD95.FingR fusion) and postsynaptic (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synaptophysin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fusion) variants available. Tested in rodents.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Constitutive. AAV delivery.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  <w:lang w:val="it-IT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  <w:lang w:val="it-IT"/>
              </w:rPr>
              <w:instrText>MERGEFIELD .wWw..wWw.QIQQA_CLUSTER.oOo.5d7ebe49c0e146808d79250f40f7aac7.oOo.perez2020freeze.oOo.17B723BA-1FAD-4455-83B9-C70879904F15.xXx.SEPARATE_AUTHOR_DATE.xXx.TRUE.oOo.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Perez-Alvarez et al. (2020)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  <w:lang w:val="it-IT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  <w:lang w:val="it-IT"/>
              </w:rPr>
              <w:t>Addgene</w:t>
            </w:r>
            <w:r w:rsidRPr="00823B05">
              <w:rPr>
                <w:rFonts w:cstheme="minorHAnsi"/>
                <w:lang w:val="it-IT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  <w:lang w:val="it-IT"/>
              </w:rPr>
              <w:t>119738 (pre)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  <w:lang w:val="it-IT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  <w:lang w:val="it-IT"/>
              </w:rPr>
              <w:t>Addgene 119736 (post)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SF-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iGluSnFR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A184S (higher SNR) or S72A (higher temporal fidelity) variants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Fluorescent reporter for glutamate release 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Cortical areas, tested in the rodent and ferret visual and sensory cortex.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Constitutive. AAV delivery.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.wWw..wWw.QIQQA_CLUSTER.oOo.5d9597acbec240f69367b5911cb9a2d1.oOo.marvin2018stability.oOo.17B723BA-1FAD-4455-83B9-C70879904F15.xXx.SEPARATE_AUTHOR_DATE.xXx.TRUE.oOo.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2851FC">
              <w:rPr>
                <w:rFonts w:cstheme="minorHAnsi"/>
              </w:rPr>
              <w:t>Marvin et al. (2018)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106200 (S72V variant), Addgene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106198 (A184S variant)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SEP-GluA1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AMPA receptor trafficking and exposure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Plasticity (E-LTP)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Constitutive. In utero electroporation. Knock-in mouse line reported.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24000, Addgene 64942.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Transgenic line: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.wWw..wWw.QIQQA_CLUSTER.oOo.4a683040eb9f4c62bbba657296fb4adb.oOo.graves2020visualizing.oOo.17B723BA-1FAD-4455-83B9-C70879904F15.xXx.SEPARATE_AUTHOR_DATE.xXx.TRUE.oOo.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Graves et al. (2020)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GFP-GluA1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AMPA receptor trafficking and exposure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Plasticity (E-LTP)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imaging. Fixed tissue.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Constitutive and inducible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34857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AS-PaRac1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Local translation of light-sensitive Rac1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Plasticity (L-LTP)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imaging. Fixed tissue.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Constitutive or activity-dependent. AAV delivery and in utero electroporation reported 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.wWw..wWw.QIQQA_CLUSTER.oOo.bb45590dce3e49599f468fccbb60039f.oOo.pmid:26352471.oOo.17B723BA-1FAD-4455-83B9-C70879904F15.xXx.SEPARATE_AUTHOR_DATE.xXx.TRUE.oOo.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Hayashi-Takagi et al. (2015)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SA-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Ch</w:t>
            </w:r>
            <w:proofErr w:type="spellEnd"/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Local translation of ChR2 variant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Plasticity (L-LTP)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Live imaging. Fixed tissue.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Inducible. In utero electroporation.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begin" w:fldLock="1"/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instrText>MERGEFIELD .wWw..wWw.QIQQA_CLUSTER.oOo.d4ecceef838c412bb499d7c6ec65d442.oOo.gobbo2017activity.oOo.17B723BA-1FAD-4455-83B9-C70879904F15.xXx.SEPARATE_AUTHOR_DATE.xXx.TRUE.oOo. \* MERGEFORMAT</w:instrTex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separate"/>
            </w:r>
            <w:r w:rsidRPr="00823B05">
              <w:rPr>
                <w:rFonts w:cstheme="minorHAnsi"/>
                <w:lang w:val="it-IT"/>
              </w:rPr>
              <w:t>Gobbo et al. (2017)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fldChar w:fldCharType="end"/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diffusible fillers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Fluorescent fillers of the GFP and RFP families </w:t>
            </w:r>
            <w:proofErr w:type="gramStart"/>
            <w:r w:rsidRPr="00823B05">
              <w:rPr>
                <w:rFonts w:cstheme="minorHAnsi"/>
                <w:color w:val="222222"/>
                <w:shd w:val="clear" w:color="auto" w:fill="FFFFFF"/>
              </w:rPr>
              <w:t>can be used</w:t>
            </w:r>
            <w:proofErr w:type="gram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to image changes in dimensions and new spine formation or elimination. Membrane-anchored fluorescent proteins </w:t>
            </w:r>
            <w:proofErr w:type="gramStart"/>
            <w:r w:rsidRPr="00823B05">
              <w:rPr>
                <w:rFonts w:cstheme="minorHAnsi"/>
                <w:color w:val="222222"/>
                <w:shd w:val="clear" w:color="auto" w:fill="FFFFFF"/>
              </w:rPr>
              <w:t>can also be used</w:t>
            </w:r>
            <w:proofErr w:type="gram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to increase signal.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Structural plasticity (changes in dimension and formation/removal of spines)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Live imaging. Validated in multiple models including rodents, </w:t>
            </w: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Drosophila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, zebrafish 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Any method of delivery. Multiple transgenic lines are available. 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Multiple commercial sources. 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Transgenic lines: 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B6.Cg-Tg(Thy1-YFP)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HJrs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/J 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Jax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#003782, and many others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PSD-95 fluorescent variants (or Homer1c fusions)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Fluorescent  postsynaptic proteins (excitatory synapses)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Structural plasticity (mainly formation/loss)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Multiple methods of delivery. Transient or inducible expression may be preferable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125694, 125693, </w:t>
            </w:r>
            <w:r w:rsidRPr="00823B05">
              <w:rPr>
                <w:rFonts w:cstheme="minorHAnsi"/>
              </w:rPr>
              <w:t xml:space="preserve"> 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>133785 and others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lastRenderedPageBreak/>
              <w:t>Gephyrin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fluorescent variants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Fluorescent  postsynaptic proteins (inhibitory synapses)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Structural plasticity (mainly formation/loss)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Multiple methods of delivery. Transient or inducible expression may be preferable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126217, 73918 and others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e-GRASP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Complementation system to visualise synapses between defined pre- and postsynaptic neuron populations. It can be activity-dependent. It </w:t>
            </w:r>
            <w:proofErr w:type="gramStart"/>
            <w:r w:rsidRPr="00823B05">
              <w:rPr>
                <w:rFonts w:cstheme="minorHAnsi"/>
                <w:color w:val="222222"/>
                <w:shd w:val="clear" w:color="auto" w:fill="FFFFFF"/>
              </w:rPr>
              <w:t>can be applied</w:t>
            </w:r>
            <w:proofErr w:type="gram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to inhibitory connections (Test needed). 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Structural plasticity (changes in dimensions and numbers), plasticity of connections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Live imaging possible. Fixed tissue. 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Constitutive via AAV delivery. Activity-dependent expression is dependent the 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tetON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system (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cfos-tTA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111579 (cyan pre-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eGRASP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 111582 (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tet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-dependent  yellow pre-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eGRASP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), 111580 (yellow pre-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eGRASP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), 111584 (post-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eGRASP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Addgene 120309 (</w:t>
            </w:r>
            <w:proofErr w:type="spellStart"/>
            <w:r w:rsidRPr="00823B05">
              <w:rPr>
                <w:rFonts w:cstheme="minorHAnsi"/>
                <w:color w:val="222222"/>
                <w:shd w:val="clear" w:color="auto" w:fill="FFFFFF"/>
              </w:rPr>
              <w:t>cfos-tTA</w:t>
            </w:r>
            <w:proofErr w:type="spellEnd"/>
            <w:r w:rsidRPr="00823B05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i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chemical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FM dyes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Neurotransmitter exocytosis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Injected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Commercial sources available</w:t>
            </w:r>
          </w:p>
        </w:tc>
      </w:tr>
      <w:tr w:rsidR="002851FC" w:rsidRPr="00823B05" w:rsidTr="00DF4B4D">
        <w:tc>
          <w:tcPr>
            <w:tcW w:w="111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Oregon Green 488 BAPTA-1, Fluo-4 </w:t>
            </w:r>
          </w:p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(and others)</w:t>
            </w:r>
          </w:p>
        </w:tc>
        <w:tc>
          <w:tcPr>
            <w:tcW w:w="1672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Pre- or postsynaptic activity </w:t>
            </w:r>
          </w:p>
        </w:tc>
        <w:tc>
          <w:tcPr>
            <w:tcW w:w="1174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activity</w:t>
            </w:r>
          </w:p>
        </w:tc>
        <w:tc>
          <w:tcPr>
            <w:tcW w:w="199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i/>
                <w:color w:val="222222"/>
                <w:shd w:val="clear" w:color="auto" w:fill="FFFFFF"/>
              </w:rPr>
              <w:t>In vivo</w:t>
            </w:r>
            <w:r w:rsidRPr="00823B05">
              <w:rPr>
                <w:rFonts w:cstheme="minorHAnsi"/>
                <w:color w:val="222222"/>
                <w:shd w:val="clear" w:color="auto" w:fill="FFFFFF"/>
              </w:rPr>
              <w:t xml:space="preserve"> live imaging</w:t>
            </w:r>
          </w:p>
        </w:tc>
        <w:tc>
          <w:tcPr>
            <w:tcW w:w="1528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Injected, delivered with patch pipettes or cell electroporation</w:t>
            </w:r>
          </w:p>
        </w:tc>
        <w:tc>
          <w:tcPr>
            <w:tcW w:w="1687" w:type="dxa"/>
          </w:tcPr>
          <w:p w:rsidR="002851FC" w:rsidRPr="00823B05" w:rsidRDefault="002851FC" w:rsidP="00DF4B4D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823B05">
              <w:rPr>
                <w:rFonts w:cstheme="minorHAnsi"/>
                <w:color w:val="222222"/>
                <w:shd w:val="clear" w:color="auto" w:fill="FFFFFF"/>
              </w:rPr>
              <w:t>Commercial source available</w:t>
            </w:r>
          </w:p>
        </w:tc>
      </w:tr>
    </w:tbl>
    <w:p w:rsidR="004E3306" w:rsidRDefault="002851FC">
      <w:bookmarkStart w:id="0" w:name="_GoBack"/>
      <w:bookmarkEnd w:id="0"/>
    </w:p>
    <w:sectPr w:rsidR="004E3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FC"/>
    <w:rsid w:val="002851FC"/>
    <w:rsid w:val="006E0B29"/>
    <w:rsid w:val="008A0BC4"/>
    <w:rsid w:val="00B86056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C67929-24A0-4D8F-9D12-7D8AD6BC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1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Gobbo</dc:creator>
  <cp:keywords/>
  <dc:description/>
  <cp:lastModifiedBy>Francesco Gobbo</cp:lastModifiedBy>
  <cp:revision>1</cp:revision>
  <dcterms:created xsi:type="dcterms:W3CDTF">2020-08-16T11:50:00Z</dcterms:created>
  <dcterms:modified xsi:type="dcterms:W3CDTF">2020-08-16T11:50:00Z</dcterms:modified>
</cp:coreProperties>
</file>