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25B224" w14:textId="77777777" w:rsidR="00CE6276" w:rsidRDefault="009E6D53">
      <w:pPr>
        <w:pStyle w:val="SupplementaryMaterial"/>
        <w:rPr>
          <w:rFonts w:eastAsia="宋体"/>
          <w:lang w:eastAsia="zh-CN"/>
        </w:rPr>
      </w:pPr>
      <w:r>
        <w:t>Supplementary Material</w:t>
      </w:r>
      <w:r>
        <w:rPr>
          <w:rFonts w:eastAsia="宋体" w:hint="eastAsia"/>
          <w:lang w:eastAsia="zh-CN"/>
        </w:rPr>
        <w:t xml:space="preserve"> for</w:t>
      </w:r>
    </w:p>
    <w:p w14:paraId="652FFE45" w14:textId="77777777" w:rsidR="00CE6276" w:rsidRDefault="009E6D53">
      <w:pPr>
        <w:pStyle w:val="af5"/>
        <w:rPr>
          <w:lang w:eastAsia="zh-CN"/>
        </w:rPr>
      </w:pPr>
      <w:r>
        <w:rPr>
          <w:lang w:eastAsia="zh-CN"/>
        </w:rPr>
        <w:t xml:space="preserve">Modification of Metal-organic Frameworks derived Carbon for </w:t>
      </w:r>
      <w:proofErr w:type="spellStart"/>
      <w:r>
        <w:rPr>
          <w:lang w:eastAsia="zh-CN"/>
        </w:rPr>
        <w:t>EnhancedDesalination</w:t>
      </w:r>
      <w:proofErr w:type="spellEnd"/>
      <w:r>
        <w:rPr>
          <w:lang w:eastAsia="zh-CN"/>
        </w:rPr>
        <w:t xml:space="preserve"> Performance: A Mini Review</w:t>
      </w:r>
    </w:p>
    <w:p w14:paraId="50A2ED7B" w14:textId="77777777" w:rsidR="00D94FFF" w:rsidRDefault="00D94FFF" w:rsidP="00D94FFF">
      <w:pPr>
        <w:pStyle w:val="AuthorList"/>
      </w:pPr>
      <w:bookmarkStart w:id="0" w:name="_Hlk43645822"/>
      <w:r>
        <w:rPr>
          <w:rFonts w:eastAsia="宋体" w:hint="eastAsia"/>
          <w:lang w:eastAsia="zh-CN"/>
        </w:rPr>
        <w:t>Peng Lin</w:t>
      </w:r>
      <w:r>
        <w:rPr>
          <w:vertAlign w:val="superscript"/>
        </w:rPr>
        <w:t>1</w:t>
      </w:r>
      <w:r>
        <w:t xml:space="preserve">, </w:t>
      </w:r>
      <w:proofErr w:type="spellStart"/>
      <w:r>
        <w:t>Maoxin</w:t>
      </w:r>
      <w:proofErr w:type="spellEnd"/>
      <w:r>
        <w:t xml:space="preserve"> Liao,</w:t>
      </w:r>
      <w:r>
        <w:rPr>
          <w:vertAlign w:val="superscript"/>
        </w:rPr>
        <w:t xml:space="preserve">1 </w:t>
      </w:r>
      <w:r>
        <w:t>Tao Yang</w:t>
      </w:r>
      <w:r>
        <w:rPr>
          <w:vertAlign w:val="superscript"/>
        </w:rPr>
        <w:t>1,2*</w:t>
      </w:r>
      <w:r>
        <w:t xml:space="preserve"> Xinran Sheng,</w:t>
      </w:r>
      <w:r>
        <w:rPr>
          <w:vertAlign w:val="superscript"/>
        </w:rPr>
        <w:t>1</w:t>
      </w:r>
      <w:r>
        <w:t xml:space="preserve"> Yue Wu,</w:t>
      </w:r>
      <w:r>
        <w:rPr>
          <w:vertAlign w:val="superscript"/>
        </w:rPr>
        <w:t>1</w:t>
      </w:r>
      <w:r>
        <w:t xml:space="preserve"> Xingtao Xu</w:t>
      </w:r>
      <w:r>
        <w:rPr>
          <w:vertAlign w:val="superscript"/>
        </w:rPr>
        <w:t>1*</w:t>
      </w:r>
    </w:p>
    <w:bookmarkEnd w:id="0"/>
    <w:p w14:paraId="157D58FC" w14:textId="77777777" w:rsidR="00D94FFF" w:rsidRDefault="00D94FFF" w:rsidP="00D94FFF">
      <w:pPr>
        <w:spacing w:before="240" w:after="0"/>
        <w:rPr>
          <w:rFonts w:eastAsia="宋体" w:cs="Times New Roman"/>
          <w:b/>
          <w:szCs w:val="24"/>
          <w:lang w:eastAsia="zh-CN"/>
        </w:rPr>
      </w:pPr>
      <w:r>
        <w:rPr>
          <w:rFonts w:cs="Times New Roman"/>
          <w:szCs w:val="24"/>
          <w:vertAlign w:val="superscript"/>
        </w:rPr>
        <w:t>1</w:t>
      </w:r>
      <w:r>
        <w:rPr>
          <w:rFonts w:eastAsia="宋体" w:cs="Times New Roman" w:hint="eastAsia"/>
          <w:szCs w:val="24"/>
          <w:lang w:eastAsia="zh-CN"/>
        </w:rPr>
        <w:t>College of Hydrology and Water Resources</w:t>
      </w:r>
      <w:r>
        <w:rPr>
          <w:rFonts w:cs="Times New Roman"/>
          <w:szCs w:val="24"/>
        </w:rPr>
        <w:t xml:space="preserve">, </w:t>
      </w:r>
      <w:proofErr w:type="spellStart"/>
      <w:r>
        <w:rPr>
          <w:rFonts w:eastAsia="宋体" w:cs="Times New Roman" w:hint="eastAsia"/>
          <w:szCs w:val="24"/>
          <w:lang w:eastAsia="zh-CN"/>
        </w:rPr>
        <w:t>Hohai</w:t>
      </w:r>
      <w:proofErr w:type="spellEnd"/>
      <w:r>
        <w:rPr>
          <w:rFonts w:eastAsia="宋体" w:cs="Times New Roman" w:hint="eastAsia"/>
          <w:szCs w:val="24"/>
          <w:lang w:eastAsia="zh-CN"/>
        </w:rPr>
        <w:t xml:space="preserve"> University</w:t>
      </w:r>
      <w:r>
        <w:rPr>
          <w:rFonts w:cs="Times New Roman"/>
          <w:szCs w:val="24"/>
        </w:rPr>
        <w:t xml:space="preserve">, </w:t>
      </w:r>
      <w:r>
        <w:rPr>
          <w:rFonts w:eastAsia="宋体" w:cs="Times New Roman" w:hint="eastAsia"/>
          <w:szCs w:val="24"/>
          <w:lang w:eastAsia="zh-CN"/>
        </w:rPr>
        <w:t>Nanjing</w:t>
      </w:r>
      <w:r>
        <w:rPr>
          <w:rFonts w:cs="Times New Roman"/>
          <w:szCs w:val="24"/>
        </w:rPr>
        <w:t xml:space="preserve">, </w:t>
      </w:r>
      <w:r>
        <w:rPr>
          <w:rFonts w:eastAsia="宋体" w:cs="Times New Roman" w:hint="eastAsia"/>
          <w:szCs w:val="24"/>
          <w:lang w:eastAsia="zh-CN"/>
        </w:rPr>
        <w:t>China</w:t>
      </w:r>
    </w:p>
    <w:p w14:paraId="04CB7219" w14:textId="77777777" w:rsidR="00D94FFF" w:rsidRDefault="00D94FFF" w:rsidP="00D94FFF">
      <w:pPr>
        <w:spacing w:after="0"/>
        <w:rPr>
          <w:rFonts w:cs="Times New Roman"/>
          <w:b/>
          <w:szCs w:val="24"/>
        </w:rPr>
      </w:pPr>
      <w:r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 xml:space="preserve">State Key Laboratory of Hydrology-Water Resources and Hydraulic Engineering, </w:t>
      </w:r>
      <w:proofErr w:type="spellStart"/>
      <w:r>
        <w:rPr>
          <w:rFonts w:cs="Times New Roman"/>
          <w:szCs w:val="24"/>
        </w:rPr>
        <w:t>Hohai</w:t>
      </w:r>
      <w:proofErr w:type="spellEnd"/>
      <w:r>
        <w:rPr>
          <w:rFonts w:cs="Times New Roman"/>
          <w:szCs w:val="24"/>
        </w:rPr>
        <w:t xml:space="preserve"> University, 1 N. </w:t>
      </w:r>
      <w:proofErr w:type="spellStart"/>
      <w:r>
        <w:rPr>
          <w:rFonts w:cs="Times New Roman"/>
          <w:szCs w:val="24"/>
        </w:rPr>
        <w:t>Xikang</w:t>
      </w:r>
      <w:proofErr w:type="spellEnd"/>
      <w:r>
        <w:rPr>
          <w:rFonts w:cs="Times New Roman"/>
          <w:szCs w:val="24"/>
        </w:rPr>
        <w:t xml:space="preserve"> Rd., Nanjing 210-098</w:t>
      </w:r>
    </w:p>
    <w:p w14:paraId="0BE4E58D" w14:textId="31705164" w:rsidR="00FE17E5" w:rsidRDefault="00D94FFF" w:rsidP="00D94FFF">
      <w:pPr>
        <w:spacing w:before="240" w:after="0"/>
        <w:rPr>
          <w:rStyle w:val="aff"/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* Correspondence: </w:t>
      </w:r>
      <w:r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Corresponding Author</w:t>
      </w:r>
      <w:r>
        <w:rPr>
          <w:rFonts w:cs="Times New Roman"/>
          <w:szCs w:val="24"/>
        </w:rPr>
        <w:br/>
      </w:r>
      <w:hyperlink r:id="rId9" w:history="1">
        <w:r>
          <w:rPr>
            <w:rStyle w:val="aff"/>
            <w:rFonts w:cs="Times New Roman"/>
            <w:szCs w:val="24"/>
          </w:rPr>
          <w:t>tao.yang@hhu.edu.cn</w:t>
        </w:r>
      </w:hyperlink>
      <w:r>
        <w:rPr>
          <w:rFonts w:cs="Times New Roman"/>
          <w:szCs w:val="24"/>
        </w:rPr>
        <w:t xml:space="preserve">; </w:t>
      </w:r>
      <w:hyperlink r:id="rId10" w:history="1">
        <w:r>
          <w:rPr>
            <w:rStyle w:val="aff"/>
            <w:rFonts w:cs="Times New Roman"/>
            <w:szCs w:val="24"/>
          </w:rPr>
          <w:t>xingtao.xu@hhu.edu.cn</w:t>
        </w:r>
      </w:hyperlink>
    </w:p>
    <w:p w14:paraId="3CEF2B7E" w14:textId="77777777" w:rsidR="00FE17E5" w:rsidRDefault="00FE17E5">
      <w:pPr>
        <w:spacing w:before="0" w:after="0"/>
        <w:rPr>
          <w:rStyle w:val="aff"/>
          <w:rFonts w:cs="Times New Roman"/>
          <w:szCs w:val="24"/>
        </w:rPr>
      </w:pPr>
      <w:r>
        <w:rPr>
          <w:rStyle w:val="aff"/>
          <w:rFonts w:cs="Times New Roman"/>
          <w:szCs w:val="24"/>
        </w:rPr>
        <w:br w:type="page"/>
      </w:r>
    </w:p>
    <w:p w14:paraId="266951B5" w14:textId="77777777" w:rsidR="00D94FFF" w:rsidRDefault="00D94FFF" w:rsidP="00D94FFF">
      <w:pPr>
        <w:spacing w:before="240" w:after="0"/>
        <w:rPr>
          <w:rFonts w:cs="Times New Roman"/>
          <w:szCs w:val="24"/>
        </w:rPr>
      </w:pPr>
    </w:p>
    <w:p w14:paraId="4D8943B2" w14:textId="77777777" w:rsidR="00CE6276" w:rsidRDefault="009E6D53">
      <w:pPr>
        <w:keepNext/>
        <w:jc w:val="center"/>
        <w:rPr>
          <w:rFonts w:eastAsia="宋体" w:cs="Times New Roman"/>
          <w:szCs w:val="24"/>
          <w:lang w:val="en-GB" w:eastAsia="zh-CN"/>
        </w:rPr>
      </w:pPr>
      <w:r>
        <w:rPr>
          <w:rFonts w:eastAsia="宋体" w:cs="Times New Roman" w:hint="eastAsia"/>
          <w:noProof/>
          <w:szCs w:val="24"/>
          <w:lang w:val="en-GB" w:eastAsia="zh-CN"/>
        </w:rPr>
        <w:drawing>
          <wp:inline distT="0" distB="0" distL="114300" distR="114300" wp14:anchorId="6087E4CA" wp14:editId="58610DBF">
            <wp:extent cx="5266690" cy="4864735"/>
            <wp:effectExtent l="0" t="0" r="6350" b="12065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6DF61" w14:textId="24CD65AA" w:rsidR="00CE6276" w:rsidRDefault="009E6D53">
      <w:pPr>
        <w:keepNext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Figure </w:t>
      </w:r>
      <w:r>
        <w:rPr>
          <w:rFonts w:eastAsia="宋体" w:cs="Times New Roman" w:hint="eastAsia"/>
          <w:b/>
          <w:szCs w:val="24"/>
          <w:lang w:eastAsia="zh-CN"/>
        </w:rPr>
        <w:t>S</w:t>
      </w:r>
      <w:r>
        <w:rPr>
          <w:rFonts w:eastAsia="宋体" w:cs="Times New Roman"/>
          <w:b/>
          <w:szCs w:val="24"/>
          <w:lang w:eastAsia="zh-CN"/>
        </w:rPr>
        <w:t>1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(a) Schematic diagram for the synthetic procedure of MOF-derived NCTs; (b), (c) TEM images of (b) PAN/Zn(Ac)</w:t>
      </w:r>
      <w:r>
        <w:rPr>
          <w:rFonts w:cs="Times New Roman" w:hint="eastAsia"/>
          <w:szCs w:val="24"/>
          <w:vertAlign w:val="subscript"/>
        </w:rPr>
        <w:t>2</w:t>
      </w:r>
      <w:r>
        <w:rPr>
          <w:rFonts w:cs="Times New Roman" w:hint="eastAsia"/>
          <w:szCs w:val="24"/>
        </w:rPr>
        <w:t xml:space="preserve"> composite fiber and (c) PAN@ZIF-8 fibers; (d) FESEM and (e) TEM images of ZIF-8 tubes; (f) SAC variations and (g) CDI </w:t>
      </w:r>
      <w:proofErr w:type="spellStart"/>
      <w:r>
        <w:rPr>
          <w:rFonts w:cs="Times New Roman" w:hint="eastAsia"/>
          <w:szCs w:val="24"/>
        </w:rPr>
        <w:t>Ragone</w:t>
      </w:r>
      <w:proofErr w:type="spellEnd"/>
      <w:r>
        <w:rPr>
          <w:rFonts w:cs="Times New Roman" w:hint="eastAsia"/>
          <w:szCs w:val="24"/>
        </w:rPr>
        <w:t xml:space="preserve"> plots of NCTs, NCPs and ACs; (h) SAC value vs. saline concentration and (</w:t>
      </w:r>
      <w:proofErr w:type="spellStart"/>
      <w:r>
        <w:rPr>
          <w:rFonts w:cs="Times New Roman" w:hint="eastAsia"/>
          <w:szCs w:val="24"/>
        </w:rPr>
        <w:t>i</w:t>
      </w:r>
      <w:proofErr w:type="spellEnd"/>
      <w:r>
        <w:rPr>
          <w:rFonts w:cs="Times New Roman" w:hint="eastAsia"/>
          <w:szCs w:val="24"/>
        </w:rPr>
        <w:t>) cycling desalination performance of NCTs.</w:t>
      </w:r>
      <w:r w:rsidR="0036410E">
        <w:rPr>
          <w:rFonts w:cs="Times New Roman"/>
          <w:szCs w:val="24"/>
        </w:rPr>
        <w:t xml:space="preserve"> </w:t>
      </w:r>
      <w:r w:rsidR="0036410E" w:rsidRPr="00776E5F">
        <w:rPr>
          <w:rFonts w:hint="eastAsia"/>
          <w:szCs w:val="24"/>
          <w:lang w:eastAsia="zh-CN"/>
        </w:rPr>
        <w:t>(</w:t>
      </w:r>
      <w:r w:rsidR="0036410E" w:rsidRPr="00776E5F">
        <w:rPr>
          <w:szCs w:val="24"/>
        </w:rPr>
        <w:t>Reproduced with permission from</w:t>
      </w:r>
      <w:r w:rsidR="00717903">
        <w:rPr>
          <w:szCs w:val="24"/>
        </w:rPr>
        <w:t xml:space="preserve"> </w:t>
      </w:r>
      <w:r w:rsidR="00717903">
        <w:rPr>
          <w:szCs w:val="24"/>
        </w:rPr>
        <w:fldChar w:fldCharType="begin"/>
      </w:r>
      <w:r w:rsidR="00717903">
        <w:rPr>
          <w:szCs w:val="24"/>
        </w:rPr>
        <w:instrText xml:space="preserve"> ADDIN EN.CITE &lt;EndNote&gt;&lt;Cite&gt;&lt;Author&gt;Xu&lt;/Author&gt;&lt;Year&gt;2020&lt;/Year&gt;&lt;RecNum&gt;32&lt;/RecNum&gt;&lt;DisplayText&gt;(Xu et al., 2020b)&lt;/DisplayText&gt;&lt;record&gt;&lt;rec-number&gt;32&lt;/rec-number&gt;&lt;foreign-keys&gt;&lt;key app="EN" db-id="9sp9ettekwtepuee0f6xf9elffv5ppzzftsf" timestamp="1590552560"&gt;32&lt;/key&gt;&lt;/foreign-keys&gt;&lt;ref-type name="Journal Article"&gt;17&lt;/ref-type&gt;&lt;contributors&gt;&lt;authors&gt;&lt;author&gt;Xu, Xingtao&lt;/author&gt;&lt;author&gt;Yang, Tao&lt;/author&gt;&lt;author&gt;Zhang, Qiwen&lt;/author&gt;&lt;author&gt;Xia, Wei&lt;/author&gt;&lt;author&gt;Ding, Zibiao&lt;/author&gt;&lt;author&gt;Eid, Kamel&lt;/author&gt;&lt;author&gt;Abdullah, Aboubakr M&lt;/author&gt;&lt;author&gt;Hossain, Md Shahriar A&lt;/author&gt;&lt;author&gt;Zhang, Shuaihua&lt;/author&gt;&lt;author&gt;Tang, Jing&lt;/author&gt;&lt;/authors&gt;&lt;/contributors&gt;&lt;titles&gt;&lt;title&gt;Ultrahigh capacitive deionization performance by 3D interconnected MOF-derived nitrogen-doped carbon tubes&lt;/title&gt;&lt;secondary-title&gt;Chemical Engineering Journal&lt;/secondary-title&gt;&lt;/titles&gt;&lt;periodical&gt;&lt;full-title&gt;Chemical Engineering Journal&lt;/full-title&gt;&lt;/periodical&gt;&lt;pages&gt;124493&lt;/pages&gt;&lt;volume&gt;390&lt;/volume&gt;&lt;dates&gt;&lt;year&gt;2020&lt;/year&gt;&lt;/dates&gt;&lt;isbn&gt;1385-8947&lt;/isbn&gt;&lt;urls&gt;&lt;/urls&gt;&lt;/record&gt;&lt;/Cite&gt;&lt;/EndNote&gt;</w:instrText>
      </w:r>
      <w:r w:rsidR="00717903">
        <w:rPr>
          <w:szCs w:val="24"/>
        </w:rPr>
        <w:fldChar w:fldCharType="separate"/>
      </w:r>
      <w:r w:rsidR="00717903">
        <w:rPr>
          <w:noProof/>
          <w:szCs w:val="24"/>
        </w:rPr>
        <w:t>(Xu et al., 2020b)</w:t>
      </w:r>
      <w:r w:rsidR="00717903">
        <w:rPr>
          <w:szCs w:val="24"/>
        </w:rPr>
        <w:fldChar w:fldCharType="end"/>
      </w:r>
      <w:r w:rsidR="0036410E" w:rsidRPr="00776E5F">
        <w:rPr>
          <w:rFonts w:hint="eastAsia"/>
          <w:szCs w:val="24"/>
          <w:lang w:eastAsia="zh-CN"/>
        </w:rPr>
        <w:t>)</w:t>
      </w:r>
    </w:p>
    <w:p w14:paraId="0AE44C4E" w14:textId="77777777" w:rsidR="00CE6276" w:rsidRDefault="009E6D53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3500B6C" w14:textId="77777777" w:rsidR="00CE6276" w:rsidRDefault="009E6D53">
      <w:pPr>
        <w:keepNext/>
        <w:rPr>
          <w:rFonts w:eastAsia="宋体"/>
          <w:lang w:eastAsia="zh-CN"/>
        </w:rPr>
      </w:pPr>
      <w:r>
        <w:rPr>
          <w:rFonts w:eastAsia="宋体" w:cs="Times New Roman" w:hint="eastAsia"/>
          <w:noProof/>
          <w:szCs w:val="24"/>
          <w:lang w:eastAsia="zh-CN"/>
        </w:rPr>
        <w:lastRenderedPageBreak/>
        <w:drawing>
          <wp:inline distT="0" distB="0" distL="114300" distR="114300" wp14:anchorId="1E59359A" wp14:editId="5F6A06EC">
            <wp:extent cx="6200140" cy="3033395"/>
            <wp:effectExtent l="0" t="0" r="2540" b="14605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32C30" w14:textId="1B54C383" w:rsidR="00CE6276" w:rsidRDefault="009E6D53">
      <w:pPr>
        <w:spacing w:before="240"/>
        <w:rPr>
          <w:rFonts w:eastAsia="宋体"/>
          <w:lang w:eastAsia="zh-CN"/>
        </w:rPr>
      </w:pPr>
      <w:r>
        <w:rPr>
          <w:rFonts w:cs="Times New Roman"/>
          <w:b/>
          <w:szCs w:val="24"/>
        </w:rPr>
        <w:t xml:space="preserve">Figure </w:t>
      </w:r>
      <w:r>
        <w:rPr>
          <w:rFonts w:eastAsia="宋体" w:cs="Times New Roman" w:hint="eastAsia"/>
          <w:b/>
          <w:szCs w:val="24"/>
          <w:lang w:eastAsia="zh-CN"/>
        </w:rPr>
        <w:t>S</w:t>
      </w:r>
      <w:r>
        <w:rPr>
          <w:rFonts w:eastAsia="宋体" w:cs="Times New Roman"/>
          <w:b/>
          <w:szCs w:val="24"/>
          <w:lang w:eastAsia="zh-CN"/>
        </w:rPr>
        <w:t>2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(a) Schematic illustrations showing the syntheses of </w:t>
      </w:r>
      <w:r w:rsidR="0036410E">
        <w:rPr>
          <w:rFonts w:cs="Times New Roman" w:hint="eastAsia"/>
          <w:szCs w:val="24"/>
        </w:rPr>
        <w:t>3D-ZI</w:t>
      </w:r>
      <w:r w:rsidR="0036410E">
        <w:rPr>
          <w:rFonts w:cs="Times New Roman"/>
          <w:szCs w:val="24"/>
        </w:rPr>
        <w:t>F’</w:t>
      </w:r>
      <w:r w:rsidR="0036410E">
        <w:rPr>
          <w:rFonts w:cs="Times New Roman" w:hint="eastAsia"/>
          <w:szCs w:val="24"/>
        </w:rPr>
        <w:t xml:space="preserve"> </w:t>
      </w:r>
      <w:r>
        <w:rPr>
          <w:rFonts w:cs="Times New Roman" w:hint="eastAsia"/>
          <w:szCs w:val="24"/>
        </w:rPr>
        <w:t>and 3D-FeNC; (b)</w:t>
      </w:r>
      <w:r w:rsidR="00717903"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Schematic illustrations showing the syntheses of 3D-ZI</w:t>
      </w:r>
      <w:r w:rsidR="0036410E">
        <w:rPr>
          <w:rFonts w:cs="Times New Roman"/>
          <w:szCs w:val="24"/>
        </w:rPr>
        <w:t>F’</w:t>
      </w:r>
      <w:r>
        <w:rPr>
          <w:rFonts w:cs="Times New Roman" w:hint="eastAsia"/>
          <w:szCs w:val="24"/>
        </w:rPr>
        <w:t xml:space="preserve"> and 3D-FeNC. (</w:t>
      </w:r>
      <w:r w:rsidR="00717903">
        <w:rPr>
          <w:rFonts w:cs="Times New Roman"/>
          <w:szCs w:val="24"/>
        </w:rPr>
        <w:t>c</w:t>
      </w:r>
      <w:r>
        <w:rPr>
          <w:rFonts w:cs="Times New Roman" w:hint="eastAsia"/>
          <w:szCs w:val="24"/>
        </w:rPr>
        <w:t>) Cross-sectional illustration depicting the dissolution of Zn/PAN core in hot DMF solvent; (</w:t>
      </w:r>
      <w:r w:rsidR="00717903">
        <w:rPr>
          <w:rFonts w:cs="Times New Roman"/>
          <w:szCs w:val="24"/>
        </w:rPr>
        <w:t>d</w:t>
      </w:r>
      <w:r>
        <w:rPr>
          <w:rFonts w:cs="Times New Roman" w:hint="eastAsia"/>
          <w:szCs w:val="24"/>
        </w:rPr>
        <w:t>) Schematic representation of CDI process in oxygenated saline water using 3D-FeNC tubes; (</w:t>
      </w:r>
      <w:r w:rsidR="00717903">
        <w:rPr>
          <w:rFonts w:cs="Times New Roman"/>
          <w:szCs w:val="24"/>
        </w:rPr>
        <w:t>e</w:t>
      </w:r>
      <w:r>
        <w:rPr>
          <w:rFonts w:cs="Times New Roman" w:hint="eastAsia"/>
          <w:szCs w:val="24"/>
        </w:rPr>
        <w:t>) SAC variations; (</w:t>
      </w:r>
      <w:r w:rsidR="00717903">
        <w:rPr>
          <w:rFonts w:cs="Times New Roman"/>
          <w:szCs w:val="24"/>
        </w:rPr>
        <w:t>f</w:t>
      </w:r>
      <w:r>
        <w:rPr>
          <w:rFonts w:cs="Times New Roman" w:hint="eastAsia"/>
          <w:szCs w:val="24"/>
        </w:rPr>
        <w:t xml:space="preserve">) CDI </w:t>
      </w:r>
      <w:proofErr w:type="spellStart"/>
      <w:r>
        <w:rPr>
          <w:rFonts w:cs="Times New Roman" w:hint="eastAsia"/>
          <w:szCs w:val="24"/>
        </w:rPr>
        <w:t>Ragone</w:t>
      </w:r>
      <w:proofErr w:type="spellEnd"/>
      <w:r>
        <w:rPr>
          <w:rFonts w:cs="Times New Roman" w:hint="eastAsia"/>
          <w:szCs w:val="24"/>
        </w:rPr>
        <w:t xml:space="preserve"> plots, and (f) CDI cycling performances of 3D-FeNC-y (y=2.5, 5 and 7.5), </w:t>
      </w:r>
      <w:proofErr w:type="spellStart"/>
      <w:r>
        <w:rPr>
          <w:rFonts w:cs="Times New Roman" w:hint="eastAsia"/>
          <w:szCs w:val="24"/>
        </w:rPr>
        <w:t>pFeNC</w:t>
      </w:r>
      <w:proofErr w:type="spellEnd"/>
      <w:r>
        <w:rPr>
          <w:rFonts w:cs="Times New Roman" w:hint="eastAsia"/>
          <w:szCs w:val="24"/>
        </w:rPr>
        <w:t>, and ACs in oxygenated saline water (5 mM).</w:t>
      </w:r>
      <w:r w:rsidR="0036410E">
        <w:rPr>
          <w:rFonts w:cs="Times New Roman"/>
          <w:szCs w:val="24"/>
        </w:rPr>
        <w:t xml:space="preserve"> </w:t>
      </w:r>
      <w:r w:rsidR="0036410E" w:rsidRPr="00776E5F">
        <w:rPr>
          <w:rFonts w:hint="eastAsia"/>
          <w:szCs w:val="24"/>
          <w:lang w:eastAsia="zh-CN"/>
        </w:rPr>
        <w:t>(</w:t>
      </w:r>
      <w:r w:rsidR="0036410E" w:rsidRPr="00776E5F">
        <w:rPr>
          <w:szCs w:val="24"/>
        </w:rPr>
        <w:t xml:space="preserve">Reproduced with permission from </w:t>
      </w:r>
      <w:r w:rsidR="00717903">
        <w:rPr>
          <w:szCs w:val="24"/>
        </w:rPr>
        <w:fldChar w:fldCharType="begin"/>
      </w:r>
      <w:r w:rsidR="00717903">
        <w:rPr>
          <w:szCs w:val="24"/>
        </w:rPr>
        <w:instrText xml:space="preserve"> ADDIN EN.CITE &lt;EndNote&gt;&lt;Cite&gt;&lt;Author&gt;Xu&lt;/Author&gt;&lt;Year&gt;2020&lt;/Year&gt;&lt;RecNum&gt;28&lt;/RecNum&gt;&lt;DisplayText&gt;(Xu et al., 2020a)&lt;/DisplayText&gt;&lt;record&gt;&lt;rec-number&gt;28&lt;/rec-number&gt;&lt;foreign-keys&gt;&lt;key app="EN" db-id="9sp9ettekwtepuee0f6xf9elffv5ppzzftsf" timestamp="1590551849"&gt;28&lt;/key&gt;&lt;/foreign-keys&gt;&lt;ref-type name="Journal Article"&gt;17&lt;/ref-type&gt;&lt;contributors&gt;&lt;authors&gt;&lt;author&gt;Xu, Xingtao&lt;/author&gt;&lt;author&gt;Tang, Jing&lt;/author&gt;&lt;author&gt;Kaneti, Yusuf Valentino&lt;/author&gt;&lt;author&gt;Tan, Haibo&lt;/author&gt;&lt;author&gt;Chen, Tao&lt;/author&gt;&lt;author&gt;Pan, Likun&lt;/author&gt;&lt;author&gt;Yang, Tao&lt;/author&gt;&lt;author&gt;Bando, Yoshio&lt;/author&gt;&lt;author&gt;Yamauchi, Yusuke&lt;/author&gt;&lt;/authors&gt;&lt;/contributors&gt;&lt;titles&gt;&lt;title&gt;Unprecedented capacitive deionization performance of interconnected iron–nitrogen-doped carbon tubes in oxygenated saline water&lt;/title&gt;&lt;secondary-title&gt;Materials Horizons&lt;/secondary-title&gt;&lt;/titles&gt;&lt;periodical&gt;&lt;full-title&gt;Materials Horizons&lt;/full-title&gt;&lt;/periodical&gt;&lt;dates&gt;&lt;year&gt;2020&lt;/year&gt;&lt;/dates&gt;&lt;urls&gt;&lt;/urls&gt;&lt;/record&gt;&lt;/Cite&gt;&lt;/EndNote&gt;</w:instrText>
      </w:r>
      <w:r w:rsidR="00717903">
        <w:rPr>
          <w:szCs w:val="24"/>
        </w:rPr>
        <w:fldChar w:fldCharType="separate"/>
      </w:r>
      <w:r w:rsidR="00717903">
        <w:rPr>
          <w:noProof/>
          <w:szCs w:val="24"/>
        </w:rPr>
        <w:t>(Xu et al., 2020a)</w:t>
      </w:r>
      <w:r w:rsidR="00717903">
        <w:rPr>
          <w:szCs w:val="24"/>
        </w:rPr>
        <w:fldChar w:fldCharType="end"/>
      </w:r>
      <w:r w:rsidR="0036410E" w:rsidRPr="00776E5F">
        <w:rPr>
          <w:rFonts w:hint="eastAsia"/>
          <w:szCs w:val="24"/>
          <w:lang w:eastAsia="zh-CN"/>
        </w:rPr>
        <w:t>)</w:t>
      </w:r>
    </w:p>
    <w:p w14:paraId="20531451" w14:textId="77777777" w:rsidR="00CE6276" w:rsidRDefault="009E6D53">
      <w:pPr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br w:type="page"/>
      </w:r>
    </w:p>
    <w:p w14:paraId="2E3F29F7" w14:textId="77777777" w:rsidR="00CE6276" w:rsidRDefault="009E6D53">
      <w:pPr>
        <w:spacing w:before="240"/>
        <w:jc w:val="center"/>
        <w:rPr>
          <w:rFonts w:eastAsia="宋体"/>
          <w:lang w:eastAsia="zh-CN"/>
        </w:rPr>
      </w:pPr>
      <w:r>
        <w:rPr>
          <w:rFonts w:eastAsia="宋体"/>
          <w:noProof/>
          <w:lang w:eastAsia="zh-CN"/>
        </w:rPr>
        <w:lastRenderedPageBreak/>
        <w:drawing>
          <wp:inline distT="0" distB="0" distL="114300" distR="114300" wp14:anchorId="01986B7F" wp14:editId="4F609FDB">
            <wp:extent cx="6041390" cy="5498465"/>
            <wp:effectExtent l="0" t="0" r="8890" b="3175"/>
            <wp:docPr id="6" name="图片 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54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3C71" w14:textId="3E644329" w:rsidR="00717903" w:rsidRPr="00FE17E5" w:rsidRDefault="009E6D53">
      <w:pPr>
        <w:spacing w:before="240"/>
        <w:rPr>
          <w:rFonts w:eastAsiaTheme="minorEastAsia" w:hint="eastAsia"/>
          <w:szCs w:val="24"/>
          <w:lang w:eastAsia="zh-CN"/>
        </w:rPr>
      </w:pPr>
      <w:r>
        <w:rPr>
          <w:rFonts w:cs="Times New Roman"/>
          <w:b/>
          <w:szCs w:val="24"/>
        </w:rPr>
        <w:t xml:space="preserve">Figure </w:t>
      </w:r>
      <w:r>
        <w:rPr>
          <w:rFonts w:eastAsia="宋体" w:cs="Times New Roman" w:hint="eastAsia"/>
          <w:b/>
          <w:szCs w:val="24"/>
          <w:lang w:eastAsia="zh-CN"/>
        </w:rPr>
        <w:t>S</w:t>
      </w:r>
      <w:r>
        <w:rPr>
          <w:rFonts w:eastAsia="宋体" w:cs="Times New Roman"/>
          <w:b/>
          <w:szCs w:val="24"/>
          <w:lang w:eastAsia="zh-CN"/>
        </w:rPr>
        <w:t>3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(a) Schematic illustration of the synthesis process of NTP/C composite; (b) Long-term cycling desalination experiment of HCDI</w:t>
      </w:r>
      <w:r w:rsidR="00D732A5">
        <w:rPr>
          <w:rFonts w:ascii="宋体" w:eastAsia="宋体" w:hAnsi="宋体" w:cs="宋体" w:hint="eastAsia"/>
          <w:szCs w:val="24"/>
          <w:lang w:eastAsia="zh-CN"/>
        </w:rPr>
        <w:t>.</w:t>
      </w:r>
      <w:r w:rsidR="0036410E" w:rsidRPr="0036410E">
        <w:rPr>
          <w:rFonts w:hint="eastAsia"/>
          <w:szCs w:val="24"/>
          <w:lang w:eastAsia="zh-CN"/>
        </w:rPr>
        <w:t xml:space="preserve"> </w:t>
      </w:r>
      <w:r w:rsidR="0036410E" w:rsidRPr="00776E5F">
        <w:rPr>
          <w:rFonts w:hint="eastAsia"/>
          <w:szCs w:val="24"/>
          <w:lang w:eastAsia="zh-CN"/>
        </w:rPr>
        <w:t>(</w:t>
      </w:r>
      <w:r w:rsidR="0036410E" w:rsidRPr="00776E5F">
        <w:rPr>
          <w:szCs w:val="24"/>
        </w:rPr>
        <w:t>Reproduced with permission from</w:t>
      </w:r>
      <w:r w:rsidR="00717903">
        <w:rPr>
          <w:szCs w:val="24"/>
        </w:rPr>
        <w:t xml:space="preserve"> </w:t>
      </w:r>
      <w:r w:rsidR="00717903">
        <w:rPr>
          <w:szCs w:val="24"/>
        </w:rPr>
        <w:fldChar w:fldCharType="begin"/>
      </w:r>
      <w:r w:rsidR="00717903">
        <w:rPr>
          <w:szCs w:val="24"/>
        </w:rPr>
        <w:instrText xml:space="preserve"> ADDIN EN.CITE &lt;EndNote&gt;&lt;Cite&gt;&lt;Author&gt;Wang&lt;/Author&gt;&lt;Year&gt;2019&lt;/Year&gt;&lt;RecNum&gt;20&lt;/RecNum&gt;&lt;DisplayText&gt;(Wang et al., 2019)&lt;/DisplayText&gt;&lt;record&gt;&lt;rec-number&gt;20&lt;/rec-number&gt;&lt;foreign-keys&gt;&lt;key app="EN" db-id="9sp9ettekwtepuee0f6xf9elffv5ppzzftsf" timestamp="1590550061"&gt;20&lt;/key&gt;&lt;/foreign-keys&gt;&lt;ref-type name="Journal Article"&gt;17&lt;/ref-type&gt;&lt;contributors&gt;&lt;authors&gt;&lt;author&gt;Wang, Kai&lt;/author&gt;&lt;author&gt;Liu, Yong&lt;/author&gt;&lt;author&gt;Ding, Zibiao&lt;/author&gt;&lt;author&gt;Li, Yuquan&lt;/author&gt;&lt;author&gt;Lu, Ting&lt;/author&gt;&lt;author&gt;Pan, Likun&lt;/author&gt;&lt;/authors&gt;&lt;/contributors&gt;&lt;titles&gt;&lt;title&gt;Metal–organic-frameworks-derived NaTi 2 (PO 4) 3/carbon composites for efficient hybrid capacitive deionization&lt;/title&gt;&lt;secondary-title&gt;Journal of materials chemistry A&lt;/secondary-title&gt;&lt;/titles&gt;&lt;periodical&gt;&lt;full-title&gt;Journal of Materials Chemistry A&lt;/full-title&gt;&lt;/periodical&gt;&lt;pages&gt;12126-12133&lt;/pages&gt;&lt;volume&gt;7&lt;/volume&gt;&lt;number&gt;19&lt;/number&gt;&lt;dates&gt;&lt;year&gt;2019&lt;/year&gt;&lt;/dates&gt;&lt;urls&gt;&lt;/urls&gt;&lt;/record&gt;&lt;/Cite&gt;&lt;/EndNote&gt;</w:instrText>
      </w:r>
      <w:r w:rsidR="00717903">
        <w:rPr>
          <w:szCs w:val="24"/>
        </w:rPr>
        <w:fldChar w:fldCharType="separate"/>
      </w:r>
      <w:r w:rsidR="00717903">
        <w:rPr>
          <w:noProof/>
          <w:szCs w:val="24"/>
        </w:rPr>
        <w:t>(Wang et al., 2019)</w:t>
      </w:r>
      <w:r w:rsidR="00717903">
        <w:rPr>
          <w:szCs w:val="24"/>
        </w:rPr>
        <w:fldChar w:fldCharType="end"/>
      </w:r>
      <w:r w:rsidR="0036410E" w:rsidRPr="00776E5F">
        <w:rPr>
          <w:rFonts w:hint="eastAsia"/>
          <w:szCs w:val="24"/>
          <w:lang w:eastAsia="zh-CN"/>
        </w:rPr>
        <w:t>)</w:t>
      </w:r>
    </w:p>
    <w:p w14:paraId="4191235E" w14:textId="77777777" w:rsidR="00FE17E5" w:rsidRDefault="00FE17E5">
      <w:pPr>
        <w:spacing w:before="0" w:after="0"/>
        <w:rPr>
          <w:rFonts w:eastAsiaTheme="minorEastAsia"/>
          <w:b/>
          <w:bCs/>
          <w:szCs w:val="24"/>
          <w:lang w:eastAsia="zh-CN"/>
        </w:rPr>
      </w:pPr>
      <w:r>
        <w:rPr>
          <w:rFonts w:eastAsiaTheme="minorEastAsia"/>
          <w:b/>
          <w:bCs/>
          <w:szCs w:val="24"/>
          <w:lang w:eastAsia="zh-CN"/>
        </w:rPr>
        <w:br w:type="page"/>
      </w:r>
    </w:p>
    <w:p w14:paraId="6FBC8081" w14:textId="27715330" w:rsidR="00717903" w:rsidRPr="00717903" w:rsidRDefault="00717903">
      <w:pPr>
        <w:spacing w:before="240"/>
        <w:rPr>
          <w:rFonts w:eastAsiaTheme="minorEastAsia"/>
          <w:b/>
          <w:bCs/>
          <w:szCs w:val="24"/>
          <w:lang w:eastAsia="zh-CN"/>
        </w:rPr>
      </w:pPr>
      <w:r w:rsidRPr="00717903">
        <w:rPr>
          <w:rFonts w:eastAsiaTheme="minorEastAsia" w:hint="eastAsia"/>
          <w:b/>
          <w:bCs/>
          <w:szCs w:val="24"/>
          <w:lang w:eastAsia="zh-CN"/>
        </w:rPr>
        <w:lastRenderedPageBreak/>
        <w:t>R</w:t>
      </w:r>
      <w:r w:rsidRPr="00717903">
        <w:rPr>
          <w:rFonts w:eastAsiaTheme="minorEastAsia"/>
          <w:b/>
          <w:bCs/>
          <w:szCs w:val="24"/>
          <w:lang w:eastAsia="zh-CN"/>
        </w:rPr>
        <w:t>eferences</w:t>
      </w:r>
    </w:p>
    <w:p w14:paraId="02425893" w14:textId="77777777" w:rsidR="00717903" w:rsidRPr="00717903" w:rsidRDefault="00717903" w:rsidP="00717903">
      <w:pPr>
        <w:pStyle w:val="EndNoteBibliography"/>
        <w:spacing w:after="0"/>
        <w:ind w:left="720" w:hanging="720"/>
      </w:pPr>
      <w:r>
        <w:rPr>
          <w:szCs w:val="24"/>
        </w:rPr>
        <w:fldChar w:fldCharType="begin"/>
      </w:r>
      <w:r>
        <w:rPr>
          <w:szCs w:val="24"/>
        </w:rPr>
        <w:instrText xml:space="preserve"> ADDIN EN.REFLIST </w:instrText>
      </w:r>
      <w:r>
        <w:rPr>
          <w:szCs w:val="24"/>
        </w:rPr>
        <w:fldChar w:fldCharType="separate"/>
      </w:r>
      <w:r w:rsidRPr="00717903">
        <w:t xml:space="preserve">Wang, K., Liu, Y., Ding, Z., Li, Y., Lu, T., and Pan, L. (2019). Metal–organic-frameworks-derived NaTi 2 (PO 4) 3/carbon composites for efficient hybrid capacitive deionization. </w:t>
      </w:r>
      <w:r w:rsidRPr="00717903">
        <w:rPr>
          <w:i/>
        </w:rPr>
        <w:t>Journal of materials chemistry A</w:t>
      </w:r>
      <w:r w:rsidRPr="00717903">
        <w:t xml:space="preserve"> 7(19)</w:t>
      </w:r>
      <w:r w:rsidRPr="00717903">
        <w:rPr>
          <w:b/>
        </w:rPr>
        <w:t>,</w:t>
      </w:r>
      <w:r w:rsidRPr="00717903">
        <w:t xml:space="preserve"> 12126-12133.</w:t>
      </w:r>
    </w:p>
    <w:p w14:paraId="5957E6B3" w14:textId="77777777" w:rsidR="00717903" w:rsidRPr="00717903" w:rsidRDefault="00717903" w:rsidP="00717903">
      <w:pPr>
        <w:pStyle w:val="EndNoteBibliography"/>
        <w:spacing w:after="0"/>
        <w:ind w:left="720" w:hanging="720"/>
      </w:pPr>
      <w:r w:rsidRPr="00717903">
        <w:t xml:space="preserve">Xu, X., Tang, J., Kaneti, Y.V., Tan, H., Chen, T., Pan, L., et al. (2020a). Unprecedented capacitive deionization performance of interconnected iron–nitrogen-doped carbon tubes in oxygenated saline water. </w:t>
      </w:r>
      <w:r w:rsidRPr="00717903">
        <w:rPr>
          <w:i/>
        </w:rPr>
        <w:t>Materials Horizons</w:t>
      </w:r>
      <w:r w:rsidRPr="00717903">
        <w:t>.</w:t>
      </w:r>
    </w:p>
    <w:p w14:paraId="7DB13925" w14:textId="77777777" w:rsidR="00717903" w:rsidRPr="00717903" w:rsidRDefault="00717903" w:rsidP="00717903">
      <w:pPr>
        <w:pStyle w:val="EndNoteBibliography"/>
        <w:ind w:left="720" w:hanging="720"/>
      </w:pPr>
      <w:r w:rsidRPr="00717903">
        <w:t xml:space="preserve">Xu, X., Yang, T., Zhang, Q., Xia, W., Ding, Z., Eid, K., et al. (2020b). Ultrahigh capacitive deionization performance by 3D interconnected MOF-derived nitrogen-doped carbon tubes. </w:t>
      </w:r>
      <w:r w:rsidRPr="00717903">
        <w:rPr>
          <w:i/>
        </w:rPr>
        <w:t>Chemical Engineering Journal</w:t>
      </w:r>
      <w:r w:rsidRPr="00717903">
        <w:t xml:space="preserve"> 390</w:t>
      </w:r>
      <w:r w:rsidRPr="00717903">
        <w:rPr>
          <w:b/>
        </w:rPr>
        <w:t>,</w:t>
      </w:r>
      <w:r w:rsidRPr="00717903">
        <w:t xml:space="preserve"> 124493.</w:t>
      </w:r>
    </w:p>
    <w:p w14:paraId="25D131BC" w14:textId="00BD6AA7" w:rsidR="00CE6276" w:rsidRDefault="00717903">
      <w:pPr>
        <w:spacing w:before="240"/>
        <w:rPr>
          <w:rFonts w:cs="Times New Roman"/>
          <w:szCs w:val="24"/>
        </w:rPr>
      </w:pPr>
      <w:r>
        <w:rPr>
          <w:rFonts w:cs="Times New Roman"/>
          <w:szCs w:val="24"/>
        </w:rPr>
        <w:fldChar w:fldCharType="end"/>
      </w:r>
    </w:p>
    <w:sectPr w:rsidR="00CE6276" w:rsidSect="00D94FFF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AB50E6" w14:textId="77777777" w:rsidR="00031834" w:rsidRDefault="00031834">
      <w:pPr>
        <w:spacing w:before="0" w:after="0"/>
      </w:pPr>
      <w:r>
        <w:separator/>
      </w:r>
    </w:p>
  </w:endnote>
  <w:endnote w:type="continuationSeparator" w:id="0">
    <w:p w14:paraId="2431A25D" w14:textId="77777777" w:rsidR="00031834" w:rsidRDefault="0003183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EF84CF" w14:textId="77777777" w:rsidR="00031834" w:rsidRDefault="00031834">
      <w:pPr>
        <w:spacing w:before="0" w:after="0"/>
      </w:pPr>
      <w:r>
        <w:separator/>
      </w:r>
    </w:p>
  </w:footnote>
  <w:footnote w:type="continuationSeparator" w:id="0">
    <w:p w14:paraId="01D44A36" w14:textId="77777777" w:rsidR="00031834" w:rsidRDefault="0003183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sp9ettekwtepuee0f6xf9elffv5ppzzftsf&quot;&gt;EndNote Library_1&lt;record-ids&gt;&lt;item&gt;20&lt;/item&gt;&lt;item&gt;28&lt;/item&gt;&lt;item&gt;32&lt;/item&gt;&lt;/record-ids&gt;&lt;/item&gt;&lt;/Libraries&gt;"/>
  </w:docVars>
  <w:rsids>
    <w:rsidRoot w:val="00ED20B5"/>
    <w:rsid w:val="0001436A"/>
    <w:rsid w:val="00031834"/>
    <w:rsid w:val="00034304"/>
    <w:rsid w:val="00035434"/>
    <w:rsid w:val="00050A05"/>
    <w:rsid w:val="00052A14"/>
    <w:rsid w:val="00077D53"/>
    <w:rsid w:val="000E3A55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D434E"/>
    <w:rsid w:val="003123F4"/>
    <w:rsid w:val="003544FB"/>
    <w:rsid w:val="0036410E"/>
    <w:rsid w:val="003D2F2D"/>
    <w:rsid w:val="003F6EC1"/>
    <w:rsid w:val="00401590"/>
    <w:rsid w:val="00447801"/>
    <w:rsid w:val="00452E9C"/>
    <w:rsid w:val="004735C8"/>
    <w:rsid w:val="004947A6"/>
    <w:rsid w:val="004961FF"/>
    <w:rsid w:val="00517A89"/>
    <w:rsid w:val="005250F2"/>
    <w:rsid w:val="00565460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17903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E6D53"/>
    <w:rsid w:val="00A174D9"/>
    <w:rsid w:val="00A179AE"/>
    <w:rsid w:val="00AA4D24"/>
    <w:rsid w:val="00AB6715"/>
    <w:rsid w:val="00B1671E"/>
    <w:rsid w:val="00B25EB8"/>
    <w:rsid w:val="00B37F4D"/>
    <w:rsid w:val="00BB06DA"/>
    <w:rsid w:val="00BF5404"/>
    <w:rsid w:val="00C52A7B"/>
    <w:rsid w:val="00C56BAF"/>
    <w:rsid w:val="00C679AA"/>
    <w:rsid w:val="00C75972"/>
    <w:rsid w:val="00CD066B"/>
    <w:rsid w:val="00CE4FEE"/>
    <w:rsid w:val="00CE6276"/>
    <w:rsid w:val="00D060CF"/>
    <w:rsid w:val="00D732A5"/>
    <w:rsid w:val="00D94FF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E17E5"/>
    <w:rsid w:val="0108705B"/>
    <w:rsid w:val="03107ADF"/>
    <w:rsid w:val="0BB758DB"/>
    <w:rsid w:val="22B10B7A"/>
    <w:rsid w:val="240A7B2E"/>
    <w:rsid w:val="2F030C66"/>
    <w:rsid w:val="36587E3E"/>
    <w:rsid w:val="3B242C75"/>
    <w:rsid w:val="3ECF75F3"/>
    <w:rsid w:val="40DD5615"/>
    <w:rsid w:val="487606B8"/>
    <w:rsid w:val="587B779E"/>
    <w:rsid w:val="59C96188"/>
    <w:rsid w:val="64F332BA"/>
    <w:rsid w:val="69D351D6"/>
    <w:rsid w:val="782D447F"/>
    <w:rsid w:val="7DB1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375B8C"/>
  <w15:docId w15:val="{3CD8F60E-E25B-4058-95D5-008EBC734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before="120" w:after="240"/>
    </w:pPr>
    <w:rPr>
      <w:rFonts w:eastAsiaTheme="minorHAnsi" w:cstheme="minorBidi"/>
      <w:sz w:val="24"/>
      <w:szCs w:val="22"/>
      <w:lang w:eastAsia="en-US"/>
    </w:rPr>
  </w:style>
  <w:style w:type="paragraph" w:styleId="1">
    <w:name w:val="heading 1"/>
    <w:basedOn w:val="a"/>
    <w:next w:val="a0"/>
    <w:link w:val="10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a4">
    <w:name w:val="caption"/>
    <w:basedOn w:val="a0"/>
    <w:next w:val="a5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a5">
    <w:name w:val="No Spacing"/>
    <w:uiPriority w:val="99"/>
    <w:unhideWhenUsed/>
    <w:qFormat/>
    <w:rPr>
      <w:rFonts w:eastAsiaTheme="minorHAnsi" w:cstheme="minorBidi"/>
      <w:sz w:val="24"/>
      <w:szCs w:val="22"/>
      <w:lang w:eastAsia="en-US"/>
    </w:rPr>
  </w:style>
  <w:style w:type="paragraph" w:styleId="a6">
    <w:name w:val="annotation text"/>
    <w:basedOn w:val="a0"/>
    <w:link w:val="a7"/>
    <w:uiPriority w:val="99"/>
    <w:semiHidden/>
    <w:unhideWhenUsed/>
    <w:qFormat/>
    <w:rPr>
      <w:sz w:val="20"/>
      <w:szCs w:val="20"/>
    </w:rPr>
  </w:style>
  <w:style w:type="paragraph" w:styleId="a8">
    <w:name w:val="endnote text"/>
    <w:basedOn w:val="a0"/>
    <w:link w:val="a9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paragraph" w:styleId="ac">
    <w:name w:val="footer"/>
    <w:basedOn w:val="a0"/>
    <w:link w:val="ad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ae">
    <w:name w:val="header"/>
    <w:basedOn w:val="a0"/>
    <w:link w:val="af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af0">
    <w:name w:val="Subtitle"/>
    <w:basedOn w:val="a0"/>
    <w:next w:val="a0"/>
    <w:link w:val="af1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af2">
    <w:name w:val="footnote text"/>
    <w:basedOn w:val="a0"/>
    <w:link w:val="af3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af4">
    <w:name w:val="Normal (Web)"/>
    <w:basedOn w:val="a0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5">
    <w:name w:val="Title"/>
    <w:basedOn w:val="a0"/>
    <w:next w:val="a0"/>
    <w:link w:val="af6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af7">
    <w:name w:val="annotation subject"/>
    <w:basedOn w:val="a6"/>
    <w:next w:val="a6"/>
    <w:link w:val="af8"/>
    <w:uiPriority w:val="99"/>
    <w:semiHidden/>
    <w:unhideWhenUsed/>
    <w:qFormat/>
    <w:rPr>
      <w:b/>
      <w:bCs/>
    </w:rPr>
  </w:style>
  <w:style w:type="table" w:styleId="af9">
    <w:name w:val="Table Grid"/>
    <w:basedOn w:val="a2"/>
    <w:uiPriority w:val="5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1"/>
    <w:uiPriority w:val="22"/>
    <w:qFormat/>
    <w:rPr>
      <w:rFonts w:ascii="Times New Roman" w:hAnsi="Times New Roman"/>
      <w:b/>
      <w:bCs/>
    </w:rPr>
  </w:style>
  <w:style w:type="character" w:styleId="afb">
    <w:name w:val="endnote reference"/>
    <w:basedOn w:val="a1"/>
    <w:uiPriority w:val="99"/>
    <w:semiHidden/>
    <w:unhideWhenUsed/>
    <w:qFormat/>
    <w:rPr>
      <w:vertAlign w:val="superscript"/>
    </w:rPr>
  </w:style>
  <w:style w:type="character" w:styleId="afc">
    <w:name w:val="FollowedHyperlink"/>
    <w:basedOn w:val="a1"/>
    <w:uiPriority w:val="99"/>
    <w:semiHidden/>
    <w:unhideWhenUsed/>
    <w:qFormat/>
    <w:rPr>
      <w:color w:val="800080" w:themeColor="followedHyperlink"/>
      <w:u w:val="single"/>
    </w:rPr>
  </w:style>
  <w:style w:type="character" w:styleId="afd">
    <w:name w:val="Emphasis"/>
    <w:basedOn w:val="a1"/>
    <w:uiPriority w:val="20"/>
    <w:qFormat/>
    <w:rPr>
      <w:rFonts w:ascii="Times New Roman" w:hAnsi="Times New Roman"/>
      <w:i/>
      <w:iCs/>
    </w:rPr>
  </w:style>
  <w:style w:type="character" w:styleId="afe">
    <w:name w:val="line number"/>
    <w:basedOn w:val="a1"/>
    <w:uiPriority w:val="99"/>
    <w:semiHidden/>
    <w:unhideWhenUsed/>
    <w:qFormat/>
  </w:style>
  <w:style w:type="character" w:styleId="aff">
    <w:name w:val="Hyperlink"/>
    <w:basedOn w:val="a1"/>
    <w:uiPriority w:val="99"/>
    <w:unhideWhenUsed/>
    <w:qFormat/>
    <w:rPr>
      <w:color w:val="0000FF"/>
      <w:u w:val="single"/>
    </w:rPr>
  </w:style>
  <w:style w:type="character" w:styleId="aff0">
    <w:name w:val="annotation reference"/>
    <w:basedOn w:val="a1"/>
    <w:uiPriority w:val="99"/>
    <w:semiHidden/>
    <w:unhideWhenUsed/>
    <w:qFormat/>
    <w:rPr>
      <w:sz w:val="16"/>
      <w:szCs w:val="16"/>
    </w:rPr>
  </w:style>
  <w:style w:type="character" w:styleId="aff1">
    <w:name w:val="footnote reference"/>
    <w:basedOn w:val="a1"/>
    <w:uiPriority w:val="99"/>
    <w:semiHidden/>
    <w:unhideWhenUsed/>
    <w:qFormat/>
    <w:rPr>
      <w:vertAlign w:val="superscript"/>
    </w:rPr>
  </w:style>
  <w:style w:type="character" w:customStyle="1" w:styleId="10">
    <w:name w:val="标题 1 字符"/>
    <w:basedOn w:val="a1"/>
    <w:link w:val="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af1">
    <w:name w:val="副标题 字符"/>
    <w:basedOn w:val="a1"/>
    <w:link w:val="af0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af0"/>
    <w:next w:val="a0"/>
    <w:uiPriority w:val="1"/>
    <w:qFormat/>
  </w:style>
  <w:style w:type="character" w:customStyle="1" w:styleId="ab">
    <w:name w:val="批注框文本 字符"/>
    <w:basedOn w:val="a1"/>
    <w:link w:val="aa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1">
    <w:name w:val="书籍标题1"/>
    <w:basedOn w:val="a1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a7">
    <w:name w:val="批注文字 字符"/>
    <w:basedOn w:val="a1"/>
    <w:link w:val="a6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af8">
    <w:name w:val="批注主题 字符"/>
    <w:basedOn w:val="a7"/>
    <w:link w:val="af7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a9">
    <w:name w:val="尾注文本 字符"/>
    <w:basedOn w:val="a1"/>
    <w:link w:val="a8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ad">
    <w:name w:val="页脚 字符"/>
    <w:basedOn w:val="a1"/>
    <w:link w:val="ac"/>
    <w:uiPriority w:val="99"/>
    <w:qFormat/>
    <w:rPr>
      <w:rFonts w:ascii="Times New Roman" w:hAnsi="Times New Roman"/>
      <w:sz w:val="24"/>
    </w:rPr>
  </w:style>
  <w:style w:type="character" w:customStyle="1" w:styleId="af3">
    <w:name w:val="脚注文本 字符"/>
    <w:basedOn w:val="a1"/>
    <w:link w:val="af2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af">
    <w:name w:val="页眉 字符"/>
    <w:basedOn w:val="a1"/>
    <w:link w:val="ae"/>
    <w:uiPriority w:val="99"/>
    <w:rPr>
      <w:rFonts w:ascii="Times New Roman" w:hAnsi="Times New Roman"/>
      <w:b/>
      <w:sz w:val="24"/>
    </w:rPr>
  </w:style>
  <w:style w:type="character" w:customStyle="1" w:styleId="12">
    <w:name w:val="明显强调1"/>
    <w:basedOn w:val="a1"/>
    <w:uiPriority w:val="21"/>
    <w:unhideWhenUsed/>
    <w:rPr>
      <w:rFonts w:ascii="Times New Roman" w:hAnsi="Times New Roman"/>
      <w:i/>
      <w:iCs/>
      <w:color w:val="auto"/>
    </w:rPr>
  </w:style>
  <w:style w:type="character" w:customStyle="1" w:styleId="13">
    <w:name w:val="明显参考1"/>
    <w:basedOn w:val="a1"/>
    <w:uiPriority w:val="32"/>
    <w:qFormat/>
    <w:rPr>
      <w:b/>
      <w:bCs/>
      <w:smallCaps/>
      <w:color w:val="auto"/>
      <w:spacing w:val="5"/>
    </w:rPr>
  </w:style>
  <w:style w:type="character" w:customStyle="1" w:styleId="30">
    <w:name w:val="标题 3 字符"/>
    <w:basedOn w:val="a1"/>
    <w:link w:val="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2">
    <w:name w:val="Quote"/>
    <w:basedOn w:val="a0"/>
    <w:next w:val="a0"/>
    <w:link w:val="aff3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3">
    <w:name w:val="引用 字符"/>
    <w:basedOn w:val="a1"/>
    <w:link w:val="aff2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4">
    <w:name w:val="不明显强调1"/>
    <w:basedOn w:val="a1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af6">
    <w:name w:val="标题 字符"/>
    <w:basedOn w:val="a1"/>
    <w:link w:val="af5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5"/>
    <w:next w:val="af5"/>
    <w:qFormat/>
    <w:pPr>
      <w:spacing w:after="120"/>
    </w:pPr>
    <w:rPr>
      <w:i/>
    </w:rPr>
  </w:style>
  <w:style w:type="paragraph" w:customStyle="1" w:styleId="EndNoteBibliographyTitle">
    <w:name w:val="EndNote Bibliography Title"/>
    <w:basedOn w:val="a0"/>
    <w:link w:val="EndNoteBibliographyTitle0"/>
    <w:rsid w:val="00717903"/>
    <w:pPr>
      <w:spacing w:after="0"/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1"/>
    <w:link w:val="EndNoteBibliographyTitle"/>
    <w:rsid w:val="00717903"/>
    <w:rPr>
      <w:rFonts w:eastAsiaTheme="minorHAnsi"/>
      <w:noProof/>
      <w:sz w:val="24"/>
      <w:szCs w:val="22"/>
      <w:lang w:eastAsia="en-US"/>
    </w:rPr>
  </w:style>
  <w:style w:type="paragraph" w:customStyle="1" w:styleId="EndNoteBibliography">
    <w:name w:val="EndNote Bibliography"/>
    <w:basedOn w:val="a0"/>
    <w:link w:val="EndNoteBibliography0"/>
    <w:rsid w:val="00717903"/>
    <w:rPr>
      <w:rFonts w:cs="Times New Roman"/>
      <w:noProof/>
    </w:rPr>
  </w:style>
  <w:style w:type="character" w:customStyle="1" w:styleId="EndNoteBibliography0">
    <w:name w:val="EndNote Bibliography 字符"/>
    <w:basedOn w:val="a1"/>
    <w:link w:val="EndNoteBibliography"/>
    <w:rsid w:val="00717903"/>
    <w:rPr>
      <w:rFonts w:eastAsiaTheme="minorHAnsi"/>
      <w:noProof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xingtao.xu@hhu.edu.cn" TargetMode="External"/><Relationship Id="rId4" Type="http://schemas.openxmlformats.org/officeDocument/2006/relationships/styles" Target="styles.xml"/><Relationship Id="rId9" Type="http://schemas.openxmlformats.org/officeDocument/2006/relationships/hyperlink" Target="mailto:tao.yang@hhu.edu.cn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74DA467-6A5F-4CBE-846A-FD12248DF1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5</Pages>
  <Words>826</Words>
  <Characters>4711</Characters>
  <Application>Microsoft Office Word</Application>
  <DocSecurity>0</DocSecurity>
  <Lines>39</Lines>
  <Paragraphs>11</Paragraphs>
  <ScaleCrop>false</ScaleCrop>
  <Company/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Xu Xingtao</cp:lastModifiedBy>
  <cp:revision>9</cp:revision>
  <cp:lastPrinted>2013-10-03T12:51:00Z</cp:lastPrinted>
  <dcterms:created xsi:type="dcterms:W3CDTF">2018-11-23T08:58:00Z</dcterms:created>
  <dcterms:modified xsi:type="dcterms:W3CDTF">2020-06-23T07:04:00Z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