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73A80" w14:textId="285CDEE9" w:rsidR="004F5C4C" w:rsidRPr="00FD2D12" w:rsidRDefault="004F5C4C" w:rsidP="004F5C4C">
      <w:pPr>
        <w:pStyle w:val="SupplementaryMaterial"/>
      </w:pPr>
      <w:r w:rsidRPr="00FD2D12">
        <w:t>Supplementary Tables</w:t>
      </w:r>
    </w:p>
    <w:p w14:paraId="28756911" w14:textId="6320776F" w:rsidR="0014626B" w:rsidRPr="00FD2D12" w:rsidRDefault="0014626B" w:rsidP="008D0E49">
      <w:pPr>
        <w:tabs>
          <w:tab w:val="left" w:pos="4962"/>
        </w:tabs>
        <w:spacing w:line="480" w:lineRule="auto"/>
        <w:jc w:val="both"/>
        <w:rPr>
          <w:rFonts w:ascii="Times New Roman" w:hAnsi="Times New Roman" w:cs="Times New Roman"/>
          <w:b/>
          <w:sz w:val="32"/>
          <w:lang w:val="en-GB"/>
        </w:rPr>
      </w:pPr>
    </w:p>
    <w:tbl>
      <w:tblPr>
        <w:tblW w:w="5000" w:type="pct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885"/>
        <w:gridCol w:w="723"/>
        <w:gridCol w:w="870"/>
        <w:gridCol w:w="723"/>
        <w:gridCol w:w="723"/>
        <w:gridCol w:w="870"/>
        <w:gridCol w:w="882"/>
        <w:gridCol w:w="880"/>
        <w:gridCol w:w="870"/>
        <w:gridCol w:w="891"/>
        <w:gridCol w:w="881"/>
        <w:gridCol w:w="870"/>
        <w:gridCol w:w="892"/>
        <w:gridCol w:w="880"/>
        <w:gridCol w:w="876"/>
      </w:tblGrid>
      <w:tr w:rsidR="0014626B" w:rsidRPr="00AE1332" w14:paraId="01A373F5" w14:textId="77777777" w:rsidTr="00511BF3">
        <w:trPr>
          <w:trHeight w:val="284"/>
        </w:trPr>
        <w:tc>
          <w:tcPr>
            <w:tcW w:w="16868" w:type="dxa"/>
            <w:gridSpan w:val="16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B4C8552" w14:textId="1430DAE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 xml:space="preserve">Table </w:t>
            </w:r>
            <w:r w:rsidR="00F0716A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1</w:t>
            </w:r>
            <w:r w:rsidR="00B82BCB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:</w:t>
            </w: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 xml:space="preserve"> </w:t>
            </w:r>
            <w:r w:rsidR="00A939D4" w:rsidRPr="00FD2D12">
              <w:rPr>
                <w:rFonts w:ascii="Times New Roman" w:eastAsia="Times New Roman" w:hAnsi="Times New Roman" w:cs="Times New Roman"/>
                <w:b/>
                <w:lang w:val="en-GB" w:eastAsia="nl-BE"/>
              </w:rPr>
              <w:t>Within</w:t>
            </w:r>
            <w:r w:rsidR="00B82BCB" w:rsidRPr="00FD2D12">
              <w:rPr>
                <w:rFonts w:ascii="Times New Roman" w:eastAsia="Times New Roman" w:hAnsi="Times New Roman" w:cs="Times New Roman"/>
                <w:b/>
                <w:lang w:val="en-GB" w:eastAsia="nl-BE"/>
              </w:rPr>
              <w:t xml:space="preserve"> group comparison of increase in </w:t>
            </w:r>
            <w:r w:rsidR="00A939D4" w:rsidRPr="00FD2D12">
              <w:rPr>
                <w:rFonts w:ascii="Times New Roman" w:eastAsia="Times New Roman" w:hAnsi="Times New Roman" w:cs="Times New Roman"/>
                <w:b/>
                <w:lang w:val="en-GB" w:eastAsia="nl-BE"/>
              </w:rPr>
              <w:t>maximal</w:t>
            </w:r>
            <w:r w:rsidR="00B82BCB" w:rsidRPr="00FD2D12">
              <w:rPr>
                <w:rFonts w:ascii="Times New Roman" w:eastAsia="Times New Roman" w:hAnsi="Times New Roman" w:cs="Times New Roman"/>
                <w:b/>
                <w:lang w:val="en-GB" w:eastAsia="nl-BE"/>
              </w:rPr>
              <w:t xml:space="preserve"> inspiratory flow</w:t>
            </w:r>
          </w:p>
        </w:tc>
      </w:tr>
      <w:tr w:rsidR="0014626B" w:rsidRPr="00FD2D12" w14:paraId="0BBE8AFC" w14:textId="77777777" w:rsidTr="00511BF3">
        <w:trPr>
          <w:trHeight w:val="404"/>
        </w:trPr>
        <w:tc>
          <w:tcPr>
            <w:tcW w:w="2553" w:type="dxa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4EB4346" w14:textId="46A849C6" w:rsidR="005D1C0A" w:rsidRPr="00FD2D12" w:rsidRDefault="00CE040E" w:rsidP="008D0E49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 xml:space="preserve">Load </w:t>
            </w:r>
            <w:r w:rsidR="005D1C0A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(% PI</w:t>
            </w:r>
            <w:r w:rsidR="0014626B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max baseline)</w:t>
            </w:r>
          </w:p>
        </w:tc>
        <w:tc>
          <w:tcPr>
            <w:tcW w:w="278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0808476" w14:textId="62F6F2DD" w:rsidR="0014626B" w:rsidRPr="00FD2D12" w:rsidRDefault="00FF1CC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No external load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D6666E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20% PImax</w:t>
            </w:r>
          </w:p>
        </w:tc>
        <w:tc>
          <w:tcPr>
            <w:tcW w:w="296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C86830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30% PImax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F5EB9E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50% PImax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00DC800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70% PImax</w:t>
            </w:r>
          </w:p>
        </w:tc>
      </w:tr>
      <w:tr w:rsidR="0014626B" w:rsidRPr="00FD2D12" w14:paraId="25860395" w14:textId="77777777" w:rsidTr="00511BF3">
        <w:trPr>
          <w:trHeight w:val="292"/>
        </w:trPr>
        <w:tc>
          <w:tcPr>
            <w:tcW w:w="2553" w:type="dxa"/>
            <w:shd w:val="clear" w:color="auto" w:fill="D9D9D9" w:themeFill="background1" w:themeFillShade="D9"/>
            <w:noWrap/>
            <w:hideMark/>
          </w:tcPr>
          <w:p w14:paraId="27E69700" w14:textId="73C0F5E9" w:rsidR="0014626B" w:rsidRPr="00FD2D12" w:rsidRDefault="00CE040E" w:rsidP="008D0E49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Max. insp. Flow (L/s)</w:t>
            </w:r>
          </w:p>
        </w:tc>
        <w:tc>
          <w:tcPr>
            <w:tcW w:w="997" w:type="dxa"/>
            <w:shd w:val="clear" w:color="auto" w:fill="D9D9D9" w:themeFill="background1" w:themeFillShade="D9"/>
            <w:noWrap/>
            <w:hideMark/>
          </w:tcPr>
          <w:p w14:paraId="543BB05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Pre</w:t>
            </w:r>
          </w:p>
        </w:tc>
        <w:tc>
          <w:tcPr>
            <w:tcW w:w="811" w:type="dxa"/>
            <w:shd w:val="clear" w:color="auto" w:fill="D9D9D9" w:themeFill="background1" w:themeFillShade="D9"/>
            <w:noWrap/>
            <w:hideMark/>
          </w:tcPr>
          <w:p w14:paraId="10E8F58A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Post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hideMark/>
          </w:tcPr>
          <w:p w14:paraId="5420733E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P-value</w:t>
            </w:r>
          </w:p>
        </w:tc>
        <w:tc>
          <w:tcPr>
            <w:tcW w:w="811" w:type="dxa"/>
            <w:shd w:val="clear" w:color="auto" w:fill="D9D9D9" w:themeFill="background1" w:themeFillShade="D9"/>
            <w:noWrap/>
            <w:hideMark/>
          </w:tcPr>
          <w:p w14:paraId="7BF1EFA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Pre</w:t>
            </w:r>
          </w:p>
        </w:tc>
        <w:tc>
          <w:tcPr>
            <w:tcW w:w="811" w:type="dxa"/>
            <w:shd w:val="clear" w:color="auto" w:fill="D9D9D9" w:themeFill="background1" w:themeFillShade="D9"/>
            <w:noWrap/>
            <w:hideMark/>
          </w:tcPr>
          <w:p w14:paraId="0B82F91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Post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hideMark/>
          </w:tcPr>
          <w:p w14:paraId="3A9A95BD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P-value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hideMark/>
          </w:tcPr>
          <w:p w14:paraId="576F37D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Pre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60BE3E8C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Post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hideMark/>
          </w:tcPr>
          <w:p w14:paraId="7D725BF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P-value</w:t>
            </w:r>
          </w:p>
        </w:tc>
        <w:tc>
          <w:tcPr>
            <w:tcW w:w="1004" w:type="dxa"/>
            <w:shd w:val="clear" w:color="auto" w:fill="D9D9D9" w:themeFill="background1" w:themeFillShade="D9"/>
            <w:noWrap/>
            <w:hideMark/>
          </w:tcPr>
          <w:p w14:paraId="273F348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Pre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3ECDF2A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Post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hideMark/>
          </w:tcPr>
          <w:p w14:paraId="7DE20C69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P-value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hideMark/>
          </w:tcPr>
          <w:p w14:paraId="640316F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Pre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6596226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Post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hideMark/>
          </w:tcPr>
          <w:p w14:paraId="4BB2CD9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P-value</w:t>
            </w:r>
          </w:p>
        </w:tc>
      </w:tr>
      <w:tr w:rsidR="0014626B" w:rsidRPr="00FD2D12" w14:paraId="3C64E9F6" w14:textId="77777777" w:rsidTr="00511BF3">
        <w:trPr>
          <w:trHeight w:val="291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214429EC" w14:textId="314A8F89" w:rsidR="0014626B" w:rsidRPr="00FD2D12" w:rsidRDefault="00831120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TL</w:t>
            </w:r>
            <w:r w:rsidR="0014626B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-RV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4F08FE74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716791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242F3B3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4300B0F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0C919560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481C4CB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94" w:type="dxa"/>
            <w:shd w:val="clear" w:color="auto" w:fill="auto"/>
            <w:noWrap/>
            <w:hideMark/>
          </w:tcPr>
          <w:p w14:paraId="00B78483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B63576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4D1BEA2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14:paraId="42F284D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CDF03C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42A08A5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E7E32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201335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87" w:type="dxa"/>
            <w:shd w:val="clear" w:color="auto" w:fill="auto"/>
            <w:noWrap/>
            <w:hideMark/>
          </w:tcPr>
          <w:p w14:paraId="531A8B7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</w:tr>
      <w:tr w:rsidR="0014626B" w:rsidRPr="00FD2D12" w14:paraId="17C86533" w14:textId="77777777" w:rsidTr="00511BF3">
        <w:trPr>
          <w:trHeight w:val="20"/>
        </w:trPr>
        <w:tc>
          <w:tcPr>
            <w:tcW w:w="2553" w:type="dxa"/>
            <w:shd w:val="clear" w:color="auto" w:fill="auto"/>
            <w:noWrap/>
            <w:hideMark/>
          </w:tcPr>
          <w:p w14:paraId="06704FC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RV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1DB1046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5.4 ± 1.1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2B0269A3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5.7±1.1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169B6EFB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0.39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63FD41B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4.5±1.0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05CEDB9B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4.6±0.8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BCB7FC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0.40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78F1F784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3.9 ± 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B1777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4.2 ± 1.0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440FB74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0.39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3BFB684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2.8 ± 0.6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6DC7583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3.2 ± 0.9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4294F6E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0.19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7D02333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1.9 ± 0.4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E3595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2.4 ± 0.9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4AE6EABE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0.10</w:t>
            </w:r>
          </w:p>
        </w:tc>
      </w:tr>
      <w:tr w:rsidR="0014626B" w:rsidRPr="00FD2D12" w14:paraId="0634D936" w14:textId="77777777" w:rsidTr="00511BF3">
        <w:trPr>
          <w:trHeight w:val="20"/>
        </w:trPr>
        <w:tc>
          <w:tcPr>
            <w:tcW w:w="2553" w:type="dxa"/>
            <w:shd w:val="clear" w:color="auto" w:fill="auto"/>
            <w:noWrap/>
            <w:hideMark/>
          </w:tcPr>
          <w:p w14:paraId="7DDF17C3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FRC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729F838E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5.3±1.5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6C86D83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5.5±1.1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C20C884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0.84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60B9150A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4.2±1.3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37691D7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4.4±1.2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69C293C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0.84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3FE6B5D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3.9 ± 1.3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D9F6A9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3.9 ± 1.0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14D85BC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4B46C05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2.9 ± 1.2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44D563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2.8 ± 1.0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5F0836B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6EE9630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1.7 ± 0.8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045BA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2.2 ± 0.9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643CA939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0.42</w:t>
            </w:r>
          </w:p>
        </w:tc>
      </w:tr>
      <w:tr w:rsidR="0014626B" w:rsidRPr="00FD2D12" w14:paraId="6916AE57" w14:textId="77777777" w:rsidTr="00511BF3">
        <w:trPr>
          <w:trHeight w:val="20"/>
        </w:trPr>
        <w:tc>
          <w:tcPr>
            <w:tcW w:w="2553" w:type="dxa"/>
            <w:shd w:val="clear" w:color="auto" w:fill="auto"/>
            <w:noWrap/>
            <w:hideMark/>
          </w:tcPr>
          <w:p w14:paraId="347D9681" w14:textId="1471366A" w:rsidR="0014626B" w:rsidRPr="00FD2D12" w:rsidRDefault="00455DB2" w:rsidP="008D0E49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1/2 IC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1039AF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4.5±1.3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125C05B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4.8±1.2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F54021D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0.75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04E1FB10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3.5±1.1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6C69574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3.6±0.9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045F6B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0.89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3715AB4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3.0 ± 1.1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57DD5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3.2 ± 0.8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6D32EB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0.87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0EB31F3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2.5 ± 1.3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8C1051B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2.6 ± 0.7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FED8FE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0.97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7B6B2D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1.8 ± 1.1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F7A9D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1.8 ± 0.9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663A63E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0.97</w:t>
            </w:r>
          </w:p>
        </w:tc>
      </w:tr>
      <w:tr w:rsidR="0014626B" w:rsidRPr="00FD2D12" w14:paraId="0DBF1A28" w14:textId="77777777" w:rsidTr="00511BF3">
        <w:trPr>
          <w:trHeight w:val="571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262B264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TFRL-RV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606785F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E8B6CAE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45D55D80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2570CEF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3BFCC6A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2011E8A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94" w:type="dxa"/>
            <w:shd w:val="clear" w:color="auto" w:fill="auto"/>
            <w:noWrap/>
            <w:hideMark/>
          </w:tcPr>
          <w:p w14:paraId="6A1843E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FF12BCA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2229B36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14:paraId="34D5750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BF66C5E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37A85D84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186519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FEB493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87" w:type="dxa"/>
            <w:shd w:val="clear" w:color="auto" w:fill="auto"/>
            <w:noWrap/>
            <w:hideMark/>
          </w:tcPr>
          <w:p w14:paraId="7065D59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</w:tr>
      <w:tr w:rsidR="0014626B" w:rsidRPr="00FD2D12" w14:paraId="05671036" w14:textId="77777777" w:rsidTr="00511BF3">
        <w:trPr>
          <w:trHeight w:val="292"/>
        </w:trPr>
        <w:tc>
          <w:tcPr>
            <w:tcW w:w="2553" w:type="dxa"/>
            <w:shd w:val="clear" w:color="auto" w:fill="auto"/>
            <w:noWrap/>
            <w:hideMark/>
          </w:tcPr>
          <w:p w14:paraId="775B3B6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RV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02020A0E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5.5±1.3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23485A7C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6.9±2.5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9C3FEA6" w14:textId="772E7A3F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5F0CE83D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4.8±1.2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0D36665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5.5±1.6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7B0207CD" w14:textId="688D6814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7F233A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4.0 ± 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B3F14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5.0 ± 1.3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F3BC3FA" w14:textId="517CDE6D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0.007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22DA147B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2.8 ± 0.8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350712D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3.8 ± 0.9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012918E" w14:textId="2227DEAE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0.007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366D5FE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2.0 ± 0.8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2C503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2.8 ± 0.8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4E0DE06A" w14:textId="502F0C92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0.03</w:t>
            </w:r>
          </w:p>
        </w:tc>
      </w:tr>
      <w:tr w:rsidR="0014626B" w:rsidRPr="00FD2D12" w14:paraId="60DFC402" w14:textId="77777777" w:rsidTr="00511BF3">
        <w:trPr>
          <w:trHeight w:val="292"/>
        </w:trPr>
        <w:tc>
          <w:tcPr>
            <w:tcW w:w="2553" w:type="dxa"/>
            <w:shd w:val="clear" w:color="auto" w:fill="auto"/>
            <w:noWrap/>
            <w:hideMark/>
          </w:tcPr>
          <w:p w14:paraId="5DE5A8F4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FRC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4E8F817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5.5±1.2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7266907D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7.1±2.5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3C1F894" w14:textId="73BD5F6E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236A38A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4.4±1.1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3D0B63C9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5.8±1.9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78FFF40D" w14:textId="0233EFA1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E42955B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4.1 ± 1.1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6876A3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5.3 ± 1.5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19C15FE" w14:textId="5E7E6C1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3C0495C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3.1 ± 0.9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6F1D6D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4.1 ± 1.3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6CBEC1E" w14:textId="0036C0C2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0.004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82E17F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2.0 ± 0.8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5A02C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3.0 ± 1.2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57292791" w14:textId="79E1D375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0.004</w:t>
            </w:r>
          </w:p>
        </w:tc>
      </w:tr>
      <w:tr w:rsidR="0014626B" w:rsidRPr="00FD2D12" w14:paraId="00102DED" w14:textId="77777777" w:rsidTr="00511BF3">
        <w:trPr>
          <w:trHeight w:val="292"/>
        </w:trPr>
        <w:tc>
          <w:tcPr>
            <w:tcW w:w="2553" w:type="dxa"/>
            <w:shd w:val="clear" w:color="auto" w:fill="auto"/>
            <w:noWrap/>
            <w:hideMark/>
          </w:tcPr>
          <w:p w14:paraId="036F74DF" w14:textId="56414A76" w:rsidR="0014626B" w:rsidRPr="00FD2D12" w:rsidRDefault="00455DB2" w:rsidP="008D0E49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1/2 IC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65E330F4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4.8±1.3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57D9E55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6.0±1.7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D403F9A" w14:textId="2AFC3BE9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04D4E099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3.6±0.9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75B9056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4.4±1.2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611269E" w14:textId="5221253E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6B03724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3.2 ± 1.3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4524A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4.0 ± 1.2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D9C007F" w14:textId="2C1E3E6D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0.003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24CBDC4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2.4 ± 1.2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BCE8F5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3.5 ± 1.2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7E5D1C78" w14:textId="7869052C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51A261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1.8 ± 1.1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3371C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2.6 ± 0.9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3B9FE490" w14:textId="50BCB131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0.003</w:t>
            </w:r>
          </w:p>
        </w:tc>
      </w:tr>
      <w:tr w:rsidR="0014626B" w:rsidRPr="00FD2D12" w14:paraId="52160BB7" w14:textId="77777777" w:rsidTr="00511BF3">
        <w:trPr>
          <w:trHeight w:val="546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07BE86C3" w14:textId="21D2756C" w:rsidR="0014626B" w:rsidRPr="00FD2D12" w:rsidRDefault="00831120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TL</w:t>
            </w:r>
            <w:r w:rsidR="0014626B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-FRC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33449A0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9D5754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3D00BC5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04570FA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630C02D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5ED58150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nl-BE"/>
              </w:rPr>
            </w:pPr>
          </w:p>
        </w:tc>
        <w:tc>
          <w:tcPr>
            <w:tcW w:w="994" w:type="dxa"/>
            <w:shd w:val="clear" w:color="auto" w:fill="auto"/>
            <w:noWrap/>
            <w:hideMark/>
          </w:tcPr>
          <w:p w14:paraId="3FCED56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ind w:left="-494" w:firstLine="4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CDD5CC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533D3D5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14:paraId="6F6841BF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DAF2D3B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1466F93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728E9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ED4FCC4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987" w:type="dxa"/>
            <w:shd w:val="clear" w:color="auto" w:fill="auto"/>
            <w:noWrap/>
            <w:hideMark/>
          </w:tcPr>
          <w:p w14:paraId="0BF1B0BD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</w:p>
        </w:tc>
      </w:tr>
      <w:tr w:rsidR="0014626B" w:rsidRPr="00FD2D12" w14:paraId="248C2C49" w14:textId="77777777" w:rsidTr="00511BF3">
        <w:trPr>
          <w:trHeight w:val="292"/>
        </w:trPr>
        <w:tc>
          <w:tcPr>
            <w:tcW w:w="2553" w:type="dxa"/>
            <w:shd w:val="clear" w:color="auto" w:fill="auto"/>
            <w:noWrap/>
            <w:hideMark/>
          </w:tcPr>
          <w:p w14:paraId="32CC4924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RV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621EC5DD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5.3±1.2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51999CAE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5.7±1.2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D1CA08C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0.24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1E47CC7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4.2±1.2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437BAE2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4.8±1.0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7AD4B521" w14:textId="7DA46D42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D359E3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3.9 ± 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0354C3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4.3 ± 1.0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3D779D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0.24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1C69B4AD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2.6 ± 0.9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E45119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3.6 ± 0.8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AC07EEF" w14:textId="15E24799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5D26FB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1.9 ± 1.4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139D1D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2.6 ± 0.7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2C7F23C6" w14:textId="3E3C6366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0.01</w:t>
            </w:r>
          </w:p>
        </w:tc>
      </w:tr>
      <w:tr w:rsidR="0014626B" w:rsidRPr="00FD2D12" w14:paraId="661C9699" w14:textId="77777777" w:rsidTr="00511BF3">
        <w:trPr>
          <w:trHeight w:val="292"/>
        </w:trPr>
        <w:tc>
          <w:tcPr>
            <w:tcW w:w="2553" w:type="dxa"/>
            <w:shd w:val="clear" w:color="auto" w:fill="auto"/>
            <w:noWrap/>
            <w:hideMark/>
          </w:tcPr>
          <w:p w14:paraId="308BBFB1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FRC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7C45B49A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5.1±1.2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192E66D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5.8±1.0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42C195A" w14:textId="2807C892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4AD563F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4.2±1.1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7768E580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4.8±1.0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E39597D" w14:textId="0F8F76EB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92AB8CC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3.7 ± 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00404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4.5 ± 1.1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FAEB94A" w14:textId="45D03719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14:paraId="5D070906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2.8 ± 1.0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F20D68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3.8 ± 1.1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DF95400" w14:textId="1B80C7E8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11882B5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2.0 ± 0.9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5B1339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2.9 ± 1.0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64FD57C2" w14:textId="6F808E15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</w:tr>
      <w:tr w:rsidR="0014626B" w:rsidRPr="00FD2D12" w14:paraId="3D2EEC79" w14:textId="77777777" w:rsidTr="00511BF3">
        <w:trPr>
          <w:trHeight w:val="311"/>
        </w:trPr>
        <w:tc>
          <w:tcPr>
            <w:tcW w:w="2553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71CA65B6" w14:textId="21EF80EF" w:rsidR="0014626B" w:rsidRPr="00FD2D12" w:rsidRDefault="00455DB2" w:rsidP="008D0E49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1/2 IC</w:t>
            </w:r>
          </w:p>
        </w:tc>
        <w:tc>
          <w:tcPr>
            <w:tcW w:w="997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7CACFA2A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4.6±1.1</w:t>
            </w:r>
          </w:p>
        </w:tc>
        <w:tc>
          <w:tcPr>
            <w:tcW w:w="811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130611A0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5.1±1.0</w:t>
            </w:r>
          </w:p>
        </w:tc>
        <w:tc>
          <w:tcPr>
            <w:tcW w:w="98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6ADEDE0C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0.003*</w:t>
            </w:r>
          </w:p>
        </w:tc>
        <w:tc>
          <w:tcPr>
            <w:tcW w:w="811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02F951AC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3.3±1.0</w:t>
            </w:r>
          </w:p>
        </w:tc>
        <w:tc>
          <w:tcPr>
            <w:tcW w:w="811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31BEE8C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4.0±1.0</w:t>
            </w:r>
          </w:p>
        </w:tc>
        <w:tc>
          <w:tcPr>
            <w:tcW w:w="98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03F439F1" w14:textId="413A78BB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0.001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4B5F8667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3.0 ± 1.2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2AB3EB9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3.7 ± 0.9</w:t>
            </w:r>
          </w:p>
        </w:tc>
        <w:tc>
          <w:tcPr>
            <w:tcW w:w="98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536104D3" w14:textId="5C1D4B19" w:rsidR="0014626B" w:rsidRPr="00FD2D12" w:rsidRDefault="00634BF4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0.001</w:t>
            </w:r>
          </w:p>
        </w:tc>
        <w:tc>
          <w:tcPr>
            <w:tcW w:w="1004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4C02E2C0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2.3 ± 1.0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25C1C042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3.1 ± 1.0</w:t>
            </w:r>
          </w:p>
        </w:tc>
        <w:tc>
          <w:tcPr>
            <w:tcW w:w="98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14F97C05" w14:textId="3211B3F1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42178FB4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1.4 ± 0.9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1CF0B599" w14:textId="77777777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2.3 ± 1.0</w:t>
            </w:r>
          </w:p>
        </w:tc>
        <w:tc>
          <w:tcPr>
            <w:tcW w:w="987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597373D1" w14:textId="30F0D045" w:rsidR="0014626B" w:rsidRPr="00FD2D12" w:rsidRDefault="0014626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&lt;0.001</w:t>
            </w:r>
          </w:p>
        </w:tc>
      </w:tr>
      <w:tr w:rsidR="00A939D4" w:rsidRPr="00FD2D12" w14:paraId="3D16C675" w14:textId="77777777" w:rsidTr="00511BF3">
        <w:trPr>
          <w:trHeight w:val="311"/>
        </w:trPr>
        <w:tc>
          <w:tcPr>
            <w:tcW w:w="16868" w:type="dxa"/>
            <w:gridSpan w:val="16"/>
            <w:tcBorders>
              <w:top w:val="single" w:sz="12" w:space="0" w:color="000000"/>
            </w:tcBorders>
            <w:shd w:val="clear" w:color="auto" w:fill="auto"/>
            <w:noWrap/>
          </w:tcPr>
          <w:p w14:paraId="0840E827" w14:textId="3A3AE82A" w:rsidR="00A939D4" w:rsidRPr="00FD2D12" w:rsidRDefault="005D1C0A" w:rsidP="008D0E4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Pre and post measurements o</w:t>
            </w:r>
            <w:r w:rsidR="00831738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f maximal inspiratory flow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on three different lung volumes measured against external loads performed with a</w:t>
            </w:r>
            <w:r w:rsidR="00482DA5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pressure threshold loading</w:t>
            </w:r>
            <w:r w:rsidR="00482DA5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: no load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, 20, 30, 50 and 70% of the PImax baseline: maximal inspiratory strength at baseline. All measurements </w:t>
            </w:r>
            <w:proofErr w:type="gramStart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were performed</w:t>
            </w:r>
            <w:proofErr w:type="gramEnd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on three lung volumes, RV: Residual volume, FRC: functional residual capacity and </w:t>
            </w:r>
            <w:r w:rsidR="00455DB2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1/2 IC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: midway between FRC and total lung capacity. Data </w:t>
            </w:r>
            <w:proofErr w:type="gramStart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are presented</w:t>
            </w:r>
            <w:proofErr w:type="gramEnd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as mean ± S</w:t>
            </w:r>
            <w:r w:rsidR="000F70BB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D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. </w:t>
            </w:r>
            <w:r w:rsidR="00CE040E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Max.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insp. Flow: maximal inspiratory flow,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TL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-RV</w:t>
            </w:r>
            <w:r w:rsidR="00482DA5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(n=15)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: Training protocol performed with the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pressure threshold loading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with inspirations initiated from residual volume, TFRL-RV</w:t>
            </w:r>
            <w:r w:rsidR="00482DA5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(n=15)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: Training protocol performed with the tapered flow resistive loading with inspirations initiated from residual volume,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TL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-FRC</w:t>
            </w:r>
            <w:r w:rsidR="00482DA5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(n=16)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: Training protocol performed with the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pressure threshold loading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with inspirations initiated from functional residual capacity.</w:t>
            </w:r>
          </w:p>
        </w:tc>
      </w:tr>
    </w:tbl>
    <w:p w14:paraId="69106860" w14:textId="3AA53F56" w:rsidR="00482DA5" w:rsidRPr="00FD2D12" w:rsidRDefault="00482DA5" w:rsidP="00C70F2A">
      <w:pPr>
        <w:rPr>
          <w:rFonts w:ascii="Times New Roman" w:eastAsia="Times New Roman" w:hAnsi="Times New Roman" w:cs="Times New Roman"/>
          <w:b/>
          <w:bCs/>
          <w:color w:val="000000"/>
          <w:lang w:val="en-GB" w:eastAsia="nl-BE"/>
        </w:rPr>
      </w:pPr>
    </w:p>
    <w:p w14:paraId="707B867E" w14:textId="4F56BE94" w:rsidR="00242A59" w:rsidRPr="00FD2D12" w:rsidRDefault="00242A59" w:rsidP="00C70F2A">
      <w:pPr>
        <w:rPr>
          <w:rFonts w:ascii="Times New Roman" w:eastAsia="Times New Roman" w:hAnsi="Times New Roman" w:cs="Times New Roman"/>
          <w:b/>
          <w:bCs/>
          <w:color w:val="000000"/>
          <w:lang w:val="en-GB" w:eastAsia="nl-BE"/>
        </w:rPr>
      </w:pPr>
    </w:p>
    <w:tbl>
      <w:tblPr>
        <w:tblW w:w="5383" w:type="pct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885"/>
        <w:gridCol w:w="850"/>
        <w:gridCol w:w="743"/>
        <w:gridCol w:w="816"/>
        <w:gridCol w:w="851"/>
        <w:gridCol w:w="850"/>
        <w:gridCol w:w="851"/>
        <w:gridCol w:w="769"/>
        <w:gridCol w:w="870"/>
        <w:gridCol w:w="891"/>
        <w:gridCol w:w="881"/>
        <w:gridCol w:w="870"/>
        <w:gridCol w:w="892"/>
        <w:gridCol w:w="880"/>
        <w:gridCol w:w="893"/>
      </w:tblGrid>
      <w:tr w:rsidR="00242A59" w:rsidRPr="00AE1332" w14:paraId="168FFF93" w14:textId="77777777" w:rsidTr="002B5145">
        <w:trPr>
          <w:trHeight w:val="284"/>
        </w:trPr>
        <w:tc>
          <w:tcPr>
            <w:tcW w:w="15027" w:type="dxa"/>
            <w:gridSpan w:val="16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EC0692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 xml:space="preserve">Table 2: </w:t>
            </w:r>
            <w:r w:rsidRPr="00FD2D12">
              <w:rPr>
                <w:rFonts w:ascii="Times New Roman" w:eastAsia="Times New Roman" w:hAnsi="Times New Roman" w:cs="Times New Roman"/>
                <w:b/>
                <w:lang w:val="en-GB" w:eastAsia="nl-BE"/>
              </w:rPr>
              <w:t>Within group comparison of inspiratory volume during resistive breathing manoeuvres</w:t>
            </w:r>
          </w:p>
        </w:tc>
      </w:tr>
      <w:tr w:rsidR="00242A59" w:rsidRPr="00FD2D12" w14:paraId="1F5CFC37" w14:textId="77777777" w:rsidTr="002B5145">
        <w:trPr>
          <w:trHeight w:val="404"/>
        </w:trPr>
        <w:tc>
          <w:tcPr>
            <w:tcW w:w="2235" w:type="dxa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D4C798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Load (% PImax baseline)</w:t>
            </w:r>
          </w:p>
        </w:tc>
        <w:tc>
          <w:tcPr>
            <w:tcW w:w="247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9DF02B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No external load</w:t>
            </w:r>
          </w:p>
        </w:tc>
        <w:tc>
          <w:tcPr>
            <w:tcW w:w="2517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B77013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20% PImax</w:t>
            </w:r>
          </w:p>
        </w:tc>
        <w:tc>
          <w:tcPr>
            <w:tcW w:w="249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F7573D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30% PImax</w:t>
            </w:r>
          </w:p>
        </w:tc>
        <w:tc>
          <w:tcPr>
            <w:tcW w:w="2642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7E8E98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50% PImax</w:t>
            </w:r>
          </w:p>
        </w:tc>
        <w:tc>
          <w:tcPr>
            <w:tcW w:w="266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D548AC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70% PImax</w:t>
            </w:r>
          </w:p>
        </w:tc>
      </w:tr>
      <w:tr w:rsidR="00242A59" w:rsidRPr="00FD2D12" w14:paraId="79E3AB14" w14:textId="77777777" w:rsidTr="002B5145">
        <w:trPr>
          <w:trHeight w:val="292"/>
        </w:trPr>
        <w:tc>
          <w:tcPr>
            <w:tcW w:w="2235" w:type="dxa"/>
            <w:shd w:val="clear" w:color="auto" w:fill="D9D9D9" w:themeFill="background1" w:themeFillShade="D9"/>
            <w:noWrap/>
            <w:hideMark/>
          </w:tcPr>
          <w:p w14:paraId="4D44907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Inspiratory volume (L)</w:t>
            </w:r>
          </w:p>
        </w:tc>
        <w:tc>
          <w:tcPr>
            <w:tcW w:w="885" w:type="dxa"/>
            <w:shd w:val="clear" w:color="auto" w:fill="D9D9D9" w:themeFill="background1" w:themeFillShade="D9"/>
            <w:noWrap/>
            <w:hideMark/>
          </w:tcPr>
          <w:p w14:paraId="5A67E25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Pre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14:paraId="5E627EF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Post</w:t>
            </w:r>
          </w:p>
        </w:tc>
        <w:tc>
          <w:tcPr>
            <w:tcW w:w="743" w:type="dxa"/>
            <w:shd w:val="clear" w:color="auto" w:fill="D9D9D9" w:themeFill="background1" w:themeFillShade="D9"/>
            <w:noWrap/>
            <w:hideMark/>
          </w:tcPr>
          <w:p w14:paraId="03ADAA6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P-value</w:t>
            </w:r>
          </w:p>
        </w:tc>
        <w:tc>
          <w:tcPr>
            <w:tcW w:w="816" w:type="dxa"/>
            <w:shd w:val="clear" w:color="auto" w:fill="D9D9D9" w:themeFill="background1" w:themeFillShade="D9"/>
            <w:noWrap/>
            <w:hideMark/>
          </w:tcPr>
          <w:p w14:paraId="386E7DF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Pre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14:paraId="01E2689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Post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14:paraId="65D1FFE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P-value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14:paraId="4453257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Pre</w:t>
            </w:r>
          </w:p>
        </w:tc>
        <w:tc>
          <w:tcPr>
            <w:tcW w:w="769" w:type="dxa"/>
            <w:shd w:val="clear" w:color="auto" w:fill="D9D9D9" w:themeFill="background1" w:themeFillShade="D9"/>
            <w:noWrap/>
            <w:hideMark/>
          </w:tcPr>
          <w:p w14:paraId="44D17AA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Post</w:t>
            </w:r>
          </w:p>
        </w:tc>
        <w:tc>
          <w:tcPr>
            <w:tcW w:w="870" w:type="dxa"/>
            <w:shd w:val="clear" w:color="auto" w:fill="D9D9D9" w:themeFill="background1" w:themeFillShade="D9"/>
            <w:noWrap/>
            <w:hideMark/>
          </w:tcPr>
          <w:p w14:paraId="335B67D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P-value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hideMark/>
          </w:tcPr>
          <w:p w14:paraId="54AC1AD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Pre</w:t>
            </w:r>
          </w:p>
        </w:tc>
        <w:tc>
          <w:tcPr>
            <w:tcW w:w="881" w:type="dxa"/>
            <w:shd w:val="clear" w:color="auto" w:fill="D9D9D9" w:themeFill="background1" w:themeFillShade="D9"/>
            <w:noWrap/>
            <w:hideMark/>
          </w:tcPr>
          <w:p w14:paraId="698DB11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Post</w:t>
            </w:r>
          </w:p>
        </w:tc>
        <w:tc>
          <w:tcPr>
            <w:tcW w:w="870" w:type="dxa"/>
            <w:shd w:val="clear" w:color="auto" w:fill="D9D9D9" w:themeFill="background1" w:themeFillShade="D9"/>
            <w:noWrap/>
            <w:hideMark/>
          </w:tcPr>
          <w:p w14:paraId="7BCFD88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P-value</w:t>
            </w:r>
          </w:p>
        </w:tc>
        <w:tc>
          <w:tcPr>
            <w:tcW w:w="892" w:type="dxa"/>
            <w:shd w:val="clear" w:color="auto" w:fill="D9D9D9" w:themeFill="background1" w:themeFillShade="D9"/>
            <w:noWrap/>
            <w:hideMark/>
          </w:tcPr>
          <w:p w14:paraId="6FB1D78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Pre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hideMark/>
          </w:tcPr>
          <w:p w14:paraId="14A744D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Post</w:t>
            </w:r>
          </w:p>
        </w:tc>
        <w:tc>
          <w:tcPr>
            <w:tcW w:w="893" w:type="dxa"/>
            <w:shd w:val="clear" w:color="auto" w:fill="D9D9D9" w:themeFill="background1" w:themeFillShade="D9"/>
            <w:noWrap/>
            <w:hideMark/>
          </w:tcPr>
          <w:p w14:paraId="7007E4D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P-value</w:t>
            </w:r>
          </w:p>
        </w:tc>
      </w:tr>
      <w:tr w:rsidR="00242A59" w:rsidRPr="00FD2D12" w14:paraId="12EC81E2" w14:textId="77777777" w:rsidTr="002B5145">
        <w:trPr>
          <w:trHeight w:val="291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2E27127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TL-RV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BFCC80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B92C27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743" w:type="dxa"/>
            <w:shd w:val="clear" w:color="auto" w:fill="auto"/>
            <w:noWrap/>
            <w:hideMark/>
          </w:tcPr>
          <w:p w14:paraId="683ADD6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16" w:type="dxa"/>
            <w:shd w:val="clear" w:color="auto" w:fill="auto"/>
            <w:noWrap/>
            <w:hideMark/>
          </w:tcPr>
          <w:p w14:paraId="354C2BD5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63A507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62CAC2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AD561B5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769" w:type="dxa"/>
            <w:shd w:val="clear" w:color="auto" w:fill="auto"/>
            <w:noWrap/>
            <w:hideMark/>
          </w:tcPr>
          <w:p w14:paraId="27123B2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14:paraId="01748F0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91" w:type="dxa"/>
            <w:shd w:val="clear" w:color="auto" w:fill="auto"/>
            <w:noWrap/>
            <w:hideMark/>
          </w:tcPr>
          <w:p w14:paraId="6F9EDD8C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81" w:type="dxa"/>
            <w:shd w:val="clear" w:color="auto" w:fill="auto"/>
            <w:noWrap/>
            <w:hideMark/>
          </w:tcPr>
          <w:p w14:paraId="3CA628F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14:paraId="4D7D65E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92" w:type="dxa"/>
            <w:shd w:val="clear" w:color="auto" w:fill="auto"/>
            <w:noWrap/>
            <w:hideMark/>
          </w:tcPr>
          <w:p w14:paraId="5EBB9CF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5E81C39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93" w:type="dxa"/>
            <w:shd w:val="clear" w:color="auto" w:fill="auto"/>
            <w:noWrap/>
            <w:hideMark/>
          </w:tcPr>
          <w:p w14:paraId="3338539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</w:tr>
      <w:tr w:rsidR="00242A59" w:rsidRPr="00FD2D12" w14:paraId="1B8FBCD4" w14:textId="77777777" w:rsidTr="002B5145">
        <w:trPr>
          <w:trHeight w:val="20"/>
        </w:trPr>
        <w:tc>
          <w:tcPr>
            <w:tcW w:w="2235" w:type="dxa"/>
            <w:shd w:val="clear" w:color="auto" w:fill="auto"/>
            <w:noWrap/>
            <w:hideMark/>
          </w:tcPr>
          <w:p w14:paraId="163F7865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RV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BFA848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3.5 ± 1.0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B9D2C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3.3 ± 0.8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17D70F0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0.85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306956F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3.0 ± 0.7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3920A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2.9 ± 0.6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A5D2D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95B8A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 xml:space="preserve">2.7 ± 0.6 </w:t>
            </w:r>
          </w:p>
        </w:tc>
        <w:tc>
          <w:tcPr>
            <w:tcW w:w="769" w:type="dxa"/>
            <w:shd w:val="clear" w:color="auto" w:fill="auto"/>
            <w:noWrap/>
            <w:hideMark/>
          </w:tcPr>
          <w:p w14:paraId="4CDA9E6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2.4 ± 0.5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9FB182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0.52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0D96D8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2.0 ±0.5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204A944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1.9 ± 0.5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8282EC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68977C3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1.7 ± 0.6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684D705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1.7 ± 0.7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0139A58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0.90</w:t>
            </w:r>
          </w:p>
        </w:tc>
      </w:tr>
      <w:tr w:rsidR="00242A59" w:rsidRPr="00FD2D12" w14:paraId="3B27209C" w14:textId="77777777" w:rsidTr="002B5145">
        <w:trPr>
          <w:trHeight w:val="20"/>
        </w:trPr>
        <w:tc>
          <w:tcPr>
            <w:tcW w:w="2235" w:type="dxa"/>
            <w:shd w:val="clear" w:color="auto" w:fill="auto"/>
            <w:noWrap/>
            <w:hideMark/>
          </w:tcPr>
          <w:p w14:paraId="744BDED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FRC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DB1C56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2.6 ± 0.8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EFAF8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2.5 ± 0.5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512CB79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0.57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3B8BD98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2.3 ± 0.7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24AFF5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 xml:space="preserve">2.0 ± 0.4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7F58B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C4BE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2.1 ± 0.7</w:t>
            </w:r>
          </w:p>
        </w:tc>
        <w:tc>
          <w:tcPr>
            <w:tcW w:w="769" w:type="dxa"/>
            <w:shd w:val="clear" w:color="auto" w:fill="auto"/>
            <w:noWrap/>
            <w:hideMark/>
          </w:tcPr>
          <w:p w14:paraId="1079102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1.9 ± 0.5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F6D47D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0.55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E6ABCC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1.8 ± 1.0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0FD81F4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1.5 ± 0.5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135385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0.15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21C049D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1.3 ± 0.6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68DE635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1.2 ± 0.4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369632C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0.57</w:t>
            </w:r>
          </w:p>
        </w:tc>
      </w:tr>
      <w:tr w:rsidR="00242A59" w:rsidRPr="00FD2D12" w14:paraId="69E761A0" w14:textId="77777777" w:rsidTr="002B5145">
        <w:trPr>
          <w:trHeight w:val="20"/>
        </w:trPr>
        <w:tc>
          <w:tcPr>
            <w:tcW w:w="2235" w:type="dxa"/>
            <w:shd w:val="clear" w:color="auto" w:fill="auto"/>
            <w:noWrap/>
            <w:hideMark/>
          </w:tcPr>
          <w:p w14:paraId="671AE77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1/2 IC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E2EEEE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1.6 ± 0.6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8F63D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 xml:space="preserve">1.5 ± 0.6 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4CF50B3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0.74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6FBCF37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1.3 ± 0.6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D5AB1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1.2 ± 0.3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11A9D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AD42B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1.3 ± 0.7</w:t>
            </w:r>
          </w:p>
        </w:tc>
        <w:tc>
          <w:tcPr>
            <w:tcW w:w="769" w:type="dxa"/>
            <w:shd w:val="clear" w:color="auto" w:fill="auto"/>
            <w:noWrap/>
            <w:hideMark/>
          </w:tcPr>
          <w:p w14:paraId="27E56DB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1.1 ± 0.3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7AF4D1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0.68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B2D410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1.1 ± 0.7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6223681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 ± 0.3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35CA14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0.74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13A31A3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1.0 ± 0.6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7331CDD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0.8 ± 0.2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58B3198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0.68</w:t>
            </w:r>
          </w:p>
        </w:tc>
      </w:tr>
      <w:tr w:rsidR="00242A59" w:rsidRPr="00FD2D12" w14:paraId="41E2A2F6" w14:textId="77777777" w:rsidTr="002B5145">
        <w:trPr>
          <w:trHeight w:val="571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6C99348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TFRL-RV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C8207F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378B3F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743" w:type="dxa"/>
            <w:shd w:val="clear" w:color="auto" w:fill="auto"/>
            <w:noWrap/>
            <w:hideMark/>
          </w:tcPr>
          <w:p w14:paraId="389C389C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16" w:type="dxa"/>
            <w:shd w:val="clear" w:color="auto" w:fill="auto"/>
            <w:noWrap/>
            <w:hideMark/>
          </w:tcPr>
          <w:p w14:paraId="5C348F8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6772826F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F02C11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7B6E80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769" w:type="dxa"/>
            <w:shd w:val="clear" w:color="auto" w:fill="auto"/>
            <w:noWrap/>
            <w:hideMark/>
          </w:tcPr>
          <w:p w14:paraId="5EF0F9E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14:paraId="5DAF580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91" w:type="dxa"/>
            <w:shd w:val="clear" w:color="auto" w:fill="auto"/>
            <w:noWrap/>
            <w:hideMark/>
          </w:tcPr>
          <w:p w14:paraId="2AD0C0D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81" w:type="dxa"/>
            <w:shd w:val="clear" w:color="auto" w:fill="auto"/>
            <w:noWrap/>
            <w:hideMark/>
          </w:tcPr>
          <w:p w14:paraId="25839A3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14:paraId="44C088E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92" w:type="dxa"/>
            <w:shd w:val="clear" w:color="auto" w:fill="auto"/>
            <w:noWrap/>
            <w:hideMark/>
          </w:tcPr>
          <w:p w14:paraId="2950B3A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1807D35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93" w:type="dxa"/>
            <w:shd w:val="clear" w:color="auto" w:fill="auto"/>
            <w:noWrap/>
            <w:hideMark/>
          </w:tcPr>
          <w:p w14:paraId="7F42D49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</w:tr>
      <w:tr w:rsidR="00242A59" w:rsidRPr="00FD2D12" w14:paraId="650011CE" w14:textId="77777777" w:rsidTr="002B5145">
        <w:trPr>
          <w:trHeight w:val="292"/>
        </w:trPr>
        <w:tc>
          <w:tcPr>
            <w:tcW w:w="2235" w:type="dxa"/>
            <w:shd w:val="clear" w:color="auto" w:fill="auto"/>
            <w:noWrap/>
            <w:hideMark/>
          </w:tcPr>
          <w:p w14:paraId="2E9285D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RV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6248395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4.1 ± 1.5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D8D11C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4.1 ± 1.4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75DADAD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0.97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68094DE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3.8 ± 1.3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FDAC4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3.7 ± 1.4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C7A73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67C1E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3.5 ± 1.3</w:t>
            </w:r>
          </w:p>
        </w:tc>
        <w:tc>
          <w:tcPr>
            <w:tcW w:w="769" w:type="dxa"/>
            <w:shd w:val="clear" w:color="auto" w:fill="auto"/>
            <w:noWrap/>
            <w:hideMark/>
          </w:tcPr>
          <w:p w14:paraId="46858BBC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3.4 ± 1.3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C4E919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0.97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D338BE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2.8 ± 1.0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7D8B963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3.0 ± 1.1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F0E2EF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0.77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0E2BBCA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2.2 ± 1.2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EF20CB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2.2 ± 0.9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66DDC5F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0.97</w:t>
            </w:r>
          </w:p>
        </w:tc>
      </w:tr>
      <w:tr w:rsidR="00242A59" w:rsidRPr="00FD2D12" w14:paraId="0D36B0C3" w14:textId="77777777" w:rsidTr="002B5145">
        <w:trPr>
          <w:trHeight w:val="292"/>
        </w:trPr>
        <w:tc>
          <w:tcPr>
            <w:tcW w:w="2235" w:type="dxa"/>
            <w:shd w:val="clear" w:color="auto" w:fill="auto"/>
            <w:noWrap/>
            <w:hideMark/>
          </w:tcPr>
          <w:p w14:paraId="4EB808D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FRC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53712DF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3.0 ± 1.1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DB996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3.1 ± 1.1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7F99CF1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0.86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4AA9FBFF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2.7 ± 1.0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35354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2.7 ± 1.0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4A0E9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0.89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1E34AF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2.6 ± 0.9</w:t>
            </w:r>
          </w:p>
        </w:tc>
        <w:tc>
          <w:tcPr>
            <w:tcW w:w="769" w:type="dxa"/>
            <w:shd w:val="clear" w:color="auto" w:fill="auto"/>
            <w:noWrap/>
            <w:hideMark/>
          </w:tcPr>
          <w:p w14:paraId="07D7ED3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2.5 ± 0.8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1B480C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0.86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4BCCFF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2.3 ± 0.8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5A83451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2.2 ± 0.8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78FE9F0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0.86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5B286B25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2.0 ± 0.8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8A357E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1.8 ± 0.6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6D706DF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0.63</w:t>
            </w:r>
          </w:p>
        </w:tc>
      </w:tr>
      <w:tr w:rsidR="00242A59" w:rsidRPr="00FD2D12" w14:paraId="437A2675" w14:textId="77777777" w:rsidTr="002B5145">
        <w:trPr>
          <w:trHeight w:val="292"/>
        </w:trPr>
        <w:tc>
          <w:tcPr>
            <w:tcW w:w="2235" w:type="dxa"/>
            <w:shd w:val="clear" w:color="auto" w:fill="auto"/>
            <w:noWrap/>
            <w:hideMark/>
          </w:tcPr>
          <w:p w14:paraId="0627E63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1/2 IC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3B7500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1.6 ± 0.5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85EF0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1.7 ± 0.4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2F302BF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0.61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6612D08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1.3 ± 0.3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D6E7A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1.4 ± 0.4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81708C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C768F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1.2 ± 0.4</w:t>
            </w:r>
          </w:p>
        </w:tc>
        <w:tc>
          <w:tcPr>
            <w:tcW w:w="769" w:type="dxa"/>
            <w:shd w:val="clear" w:color="auto" w:fill="auto"/>
            <w:noWrap/>
            <w:hideMark/>
          </w:tcPr>
          <w:p w14:paraId="6613088C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1.4 ± 0.6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033BD8E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0.39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9FBC01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1.1 ± 0.4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3A04634F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1.3 ± 0.4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562A65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0.39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44942CE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1.0 ± 0.4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038A5BF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1.1 ± 0.3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6DF74E0C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0.53</w:t>
            </w:r>
          </w:p>
        </w:tc>
      </w:tr>
      <w:tr w:rsidR="00242A59" w:rsidRPr="00FD2D12" w14:paraId="76872548" w14:textId="77777777" w:rsidTr="002B5145">
        <w:trPr>
          <w:trHeight w:val="546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4022395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  <w:t>TL-FRC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BFE621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GB" w:eastAsia="nl-BE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9071CD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743" w:type="dxa"/>
            <w:shd w:val="clear" w:color="auto" w:fill="auto"/>
            <w:noWrap/>
            <w:hideMark/>
          </w:tcPr>
          <w:p w14:paraId="50EA85B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16" w:type="dxa"/>
            <w:shd w:val="clear" w:color="auto" w:fill="auto"/>
            <w:noWrap/>
            <w:hideMark/>
          </w:tcPr>
          <w:p w14:paraId="501902B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6A891D2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GB" w:eastAsia="nl-BE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92FA39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GB" w:eastAsia="nl-B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3A332C5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ind w:left="-494" w:firstLine="4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769" w:type="dxa"/>
            <w:shd w:val="clear" w:color="auto" w:fill="auto"/>
            <w:noWrap/>
            <w:hideMark/>
          </w:tcPr>
          <w:p w14:paraId="46DF666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14:paraId="0368C8D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91" w:type="dxa"/>
            <w:shd w:val="clear" w:color="auto" w:fill="auto"/>
            <w:noWrap/>
            <w:hideMark/>
          </w:tcPr>
          <w:p w14:paraId="65EE0C9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81" w:type="dxa"/>
            <w:shd w:val="clear" w:color="auto" w:fill="auto"/>
            <w:noWrap/>
            <w:hideMark/>
          </w:tcPr>
          <w:p w14:paraId="7865DBF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70" w:type="dxa"/>
            <w:shd w:val="clear" w:color="auto" w:fill="auto"/>
            <w:noWrap/>
            <w:hideMark/>
          </w:tcPr>
          <w:p w14:paraId="76B3734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92" w:type="dxa"/>
            <w:shd w:val="clear" w:color="auto" w:fill="auto"/>
            <w:noWrap/>
            <w:hideMark/>
          </w:tcPr>
          <w:p w14:paraId="5D5A7CF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73796B5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</w:p>
        </w:tc>
        <w:tc>
          <w:tcPr>
            <w:tcW w:w="893" w:type="dxa"/>
            <w:shd w:val="clear" w:color="auto" w:fill="auto"/>
            <w:noWrap/>
            <w:hideMark/>
          </w:tcPr>
          <w:p w14:paraId="1417F7B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</w:p>
        </w:tc>
      </w:tr>
      <w:tr w:rsidR="00242A59" w:rsidRPr="00FD2D12" w14:paraId="1DA86F2C" w14:textId="77777777" w:rsidTr="002B5145">
        <w:trPr>
          <w:trHeight w:val="292"/>
        </w:trPr>
        <w:tc>
          <w:tcPr>
            <w:tcW w:w="2235" w:type="dxa"/>
            <w:shd w:val="clear" w:color="auto" w:fill="auto"/>
            <w:noWrap/>
            <w:hideMark/>
          </w:tcPr>
          <w:p w14:paraId="39AE3A6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RV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C02ABEC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3.7 ± 1.0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8A7345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3.8 ± 0.8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037505B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0.79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3B68392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3.3 ± 0.9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6595E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3.3 ± 0.8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34F87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&gt;0.99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2BD6FF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3.0 ± 0.8</w:t>
            </w:r>
          </w:p>
        </w:tc>
        <w:tc>
          <w:tcPr>
            <w:tcW w:w="769" w:type="dxa"/>
            <w:shd w:val="clear" w:color="auto" w:fill="auto"/>
            <w:noWrap/>
            <w:hideMark/>
          </w:tcPr>
          <w:p w14:paraId="67E3ED9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3.0 ± 0.8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E1DDA7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0.95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A53250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2.4 ± 0.9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72C06BE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2.5 ± 0.6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AF8B8D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0.79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12D7D8D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1.8 ± 0.9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7DA7581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2.1 ± 0.8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17EA96D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0.03</w:t>
            </w:r>
          </w:p>
        </w:tc>
      </w:tr>
      <w:tr w:rsidR="00242A59" w:rsidRPr="00FD2D12" w14:paraId="4D11869C" w14:textId="77777777" w:rsidTr="002B5145">
        <w:trPr>
          <w:trHeight w:val="292"/>
        </w:trPr>
        <w:tc>
          <w:tcPr>
            <w:tcW w:w="2235" w:type="dxa"/>
            <w:shd w:val="clear" w:color="auto" w:fill="auto"/>
            <w:noWrap/>
            <w:hideMark/>
          </w:tcPr>
          <w:p w14:paraId="61BDBB0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FRC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6BC1544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2.9 ± 0.7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88ADD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2.9 ± 0.7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6E82E128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0.57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2E04AE9F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2.4 ± 0.6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ABE39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2.5 ± 0.6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475C9E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B8F2C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2.2 ± 0.6</w:t>
            </w:r>
          </w:p>
        </w:tc>
        <w:tc>
          <w:tcPr>
            <w:tcW w:w="769" w:type="dxa"/>
            <w:shd w:val="clear" w:color="auto" w:fill="auto"/>
            <w:noWrap/>
            <w:hideMark/>
          </w:tcPr>
          <w:p w14:paraId="0746FD9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2.3 ± 0.6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97C156D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0.36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84EC29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1.8 ± 0.6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408B624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2.0 ± 0.6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E465F0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0.02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2CB8D84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1.5 ± 0.6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4A4DE6DF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1.7 ± 0.5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299ED30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nl-BE"/>
              </w:rPr>
              <w:t>0.01</w:t>
            </w:r>
          </w:p>
        </w:tc>
      </w:tr>
      <w:tr w:rsidR="00242A59" w:rsidRPr="00FD2D12" w14:paraId="63E4F121" w14:textId="77777777" w:rsidTr="002B5145">
        <w:trPr>
          <w:trHeight w:val="311"/>
        </w:trPr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3465DFD2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1/2 IC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43484A4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1.7 ± 0.6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4755D76A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1.8 ± 0.5</w:t>
            </w:r>
          </w:p>
        </w:tc>
        <w:tc>
          <w:tcPr>
            <w:tcW w:w="743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4335C6A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0.24</w:t>
            </w:r>
          </w:p>
        </w:tc>
        <w:tc>
          <w:tcPr>
            <w:tcW w:w="816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01123FD9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1.3 ± 0.3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3428192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1.5 ± 0.5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01591B2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0.17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52725D9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1.3 ± 0.4</w:t>
            </w:r>
          </w:p>
        </w:tc>
        <w:tc>
          <w:tcPr>
            <w:tcW w:w="769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087CA26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1.5 ± 0.4</w:t>
            </w: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306F8736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0.17</w:t>
            </w:r>
          </w:p>
        </w:tc>
        <w:tc>
          <w:tcPr>
            <w:tcW w:w="891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41A30021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1.1 ± 0.3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2548BFD7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1.4 ± 0.5</w:t>
            </w: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72F46A60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0.12</w:t>
            </w:r>
          </w:p>
        </w:tc>
        <w:tc>
          <w:tcPr>
            <w:tcW w:w="892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25A1EBD3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0.9 ± 0.3</w:t>
            </w:r>
          </w:p>
        </w:tc>
        <w:tc>
          <w:tcPr>
            <w:tcW w:w="88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4FE0B65F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1.1 ± 0.4</w:t>
            </w:r>
          </w:p>
        </w:tc>
        <w:tc>
          <w:tcPr>
            <w:tcW w:w="893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14:paraId="7AC1479B" w14:textId="77777777" w:rsidR="00242A59" w:rsidRPr="00FD2D12" w:rsidRDefault="00242A59" w:rsidP="002B514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nl-BE"/>
              </w:rPr>
              <w:t>0.17</w:t>
            </w:r>
          </w:p>
        </w:tc>
      </w:tr>
      <w:tr w:rsidR="00242A59" w:rsidRPr="00FD2D12" w14:paraId="5AA6F557" w14:textId="77777777" w:rsidTr="002B5145">
        <w:trPr>
          <w:trHeight w:val="311"/>
        </w:trPr>
        <w:tc>
          <w:tcPr>
            <w:tcW w:w="15027" w:type="dxa"/>
            <w:gridSpan w:val="16"/>
            <w:tcBorders>
              <w:top w:val="single" w:sz="12" w:space="0" w:color="000000"/>
            </w:tcBorders>
            <w:shd w:val="clear" w:color="auto" w:fill="auto"/>
            <w:noWrap/>
          </w:tcPr>
          <w:p w14:paraId="61036783" w14:textId="77777777" w:rsidR="00242A59" w:rsidRPr="00FD2D12" w:rsidRDefault="00242A59" w:rsidP="002B5145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Pre and post measurements of inspiratory volume during resistive breathing </w:t>
            </w:r>
            <w:proofErr w:type="spellStart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maneouvres</w:t>
            </w:r>
            <w:proofErr w:type="spellEnd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on three different lung volumes measured against external loads performed with a pressure threshold loading: no load, 20, 30, 50 and 70% of the PImax baseline: maximal inspiratory strength at baseline. All measurements </w:t>
            </w:r>
            <w:proofErr w:type="gramStart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were performed</w:t>
            </w:r>
            <w:proofErr w:type="gramEnd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on three lung volumes, RV: Residual volume, FRC: functional residual capacity and 1/2 IC: midway between FRC and total lung capacity. Data are presented as mean ± SD. TL-RV (n=15): Training protocol performed with the pressure threshold loading with inspirations initiated from residual volume, TFRL-RV (n=15): Training protocol performed with the tapered flow resistive loading with inspirations initiated from residual volume, TL-FRC (n=16): Training protocol performed with the pressure threshold loading with inspirations initiated from functional residual capacity.</w:t>
            </w:r>
          </w:p>
        </w:tc>
      </w:tr>
    </w:tbl>
    <w:p w14:paraId="4DDA0117" w14:textId="77777777" w:rsidR="00242A59" w:rsidRPr="00FD2D12" w:rsidRDefault="00242A59" w:rsidP="00C70F2A">
      <w:pPr>
        <w:rPr>
          <w:rFonts w:ascii="Times New Roman" w:eastAsia="Times New Roman" w:hAnsi="Times New Roman" w:cs="Times New Roman"/>
          <w:b/>
          <w:bCs/>
          <w:color w:val="000000"/>
          <w:lang w:val="en-US" w:eastAsia="nl-BE"/>
        </w:rPr>
        <w:sectPr w:rsidR="00242A59" w:rsidRPr="00FD2D12" w:rsidSect="00482DA5">
          <w:footerReference w:type="default" r:id="rId8"/>
          <w:pgSz w:w="16838" w:h="11906" w:orient="landscape"/>
          <w:pgMar w:top="709" w:right="1440" w:bottom="1135" w:left="144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97"/>
        <w:tblW w:w="8557" w:type="dxa"/>
        <w:tblBorders>
          <w:top w:val="single" w:sz="8" w:space="0" w:color="auto"/>
          <w:bottom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1186"/>
      </w:tblGrid>
      <w:tr w:rsidR="00ED368B" w:rsidRPr="00AE1332" w14:paraId="1CC1D501" w14:textId="77777777" w:rsidTr="00ED368B">
        <w:trPr>
          <w:trHeight w:val="292"/>
        </w:trPr>
        <w:tc>
          <w:tcPr>
            <w:tcW w:w="8557" w:type="dxa"/>
            <w:gridSpan w:val="4"/>
            <w:tcBorders>
              <w:top w:val="nil"/>
              <w:bottom w:val="single" w:sz="8" w:space="0" w:color="auto"/>
            </w:tcBorders>
          </w:tcPr>
          <w:p w14:paraId="5BFC0607" w14:textId="4AF661BD" w:rsidR="00482DA5" w:rsidRPr="00FD2D12" w:rsidRDefault="00482DA5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  <w:p w14:paraId="1300B238" w14:textId="7F8C3736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 xml:space="preserve">Table </w:t>
            </w:r>
            <w:r w:rsidR="00242A59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3</w:t>
            </w: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: Within group comparison of the increase in maximal inspiratory flow</w:t>
            </w:r>
          </w:p>
        </w:tc>
      </w:tr>
      <w:tr w:rsidR="00ED368B" w:rsidRPr="00FD2D12" w14:paraId="3C118478" w14:textId="77777777" w:rsidTr="00ED368B">
        <w:trPr>
          <w:trHeight w:val="495"/>
        </w:trPr>
        <w:tc>
          <w:tcPr>
            <w:tcW w:w="255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531545DA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groups</w:t>
            </w: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7225A8C3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left="224" w:hanging="22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Mean difference (L/s)</w:t>
            </w: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29C8489D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SE of difference (L/s)</w:t>
            </w:r>
          </w:p>
        </w:tc>
        <w:tc>
          <w:tcPr>
            <w:tcW w:w="1186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0396679C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p-value</w:t>
            </w:r>
          </w:p>
        </w:tc>
      </w:tr>
      <w:tr w:rsidR="00ED368B" w:rsidRPr="00FD2D12" w14:paraId="791F218A" w14:textId="77777777" w:rsidTr="00ED368B">
        <w:trPr>
          <w:trHeight w:val="100"/>
        </w:trPr>
        <w:tc>
          <w:tcPr>
            <w:tcW w:w="2552" w:type="dxa"/>
            <w:tcBorders>
              <w:top w:val="nil"/>
            </w:tcBorders>
            <w:shd w:val="clear" w:color="auto" w:fill="D9D9D9" w:themeFill="background1" w:themeFillShade="D9"/>
            <w:noWrap/>
            <w:hideMark/>
          </w:tcPr>
          <w:p w14:paraId="0713BD4C" w14:textId="54D237CD" w:rsidR="00ED368B" w:rsidRPr="00FD2D12" w:rsidRDefault="00831120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TL</w:t>
            </w:r>
            <w:r w:rsidR="00ED368B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-RV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 w:themeFill="background1" w:themeFillShade="D9"/>
            <w:noWrap/>
            <w:hideMark/>
          </w:tcPr>
          <w:p w14:paraId="1B51CDF3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left="224" w:hanging="22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D9D9D9" w:themeFill="background1" w:themeFillShade="D9"/>
          </w:tcPr>
          <w:p w14:paraId="2C56A5BE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</w:tc>
        <w:tc>
          <w:tcPr>
            <w:tcW w:w="1186" w:type="dxa"/>
            <w:tcBorders>
              <w:top w:val="nil"/>
            </w:tcBorders>
            <w:shd w:val="clear" w:color="auto" w:fill="D9D9D9" w:themeFill="background1" w:themeFillShade="D9"/>
            <w:noWrap/>
            <w:hideMark/>
          </w:tcPr>
          <w:p w14:paraId="132121EC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</w:tc>
      </w:tr>
      <w:tr w:rsidR="00ED368B" w:rsidRPr="00FD2D12" w14:paraId="234F32DC" w14:textId="77777777" w:rsidTr="00ED368B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3A569DEC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RV vs FRC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F54B11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0.19</w:t>
            </w:r>
          </w:p>
        </w:tc>
        <w:tc>
          <w:tcPr>
            <w:tcW w:w="2551" w:type="dxa"/>
          </w:tcPr>
          <w:p w14:paraId="084D86F9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0.30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13FAFFD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0.87</w:t>
            </w:r>
          </w:p>
        </w:tc>
      </w:tr>
      <w:tr w:rsidR="00ED368B" w:rsidRPr="00FD2D12" w14:paraId="10AD1493" w14:textId="77777777" w:rsidTr="00ED368B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305EF35F" w14:textId="1FB3A631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 xml:space="preserve">RV vs </w:t>
            </w:r>
            <w:r w:rsidR="00455DB2"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1/2 IC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AB47FF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0.21</w:t>
            </w:r>
          </w:p>
        </w:tc>
        <w:tc>
          <w:tcPr>
            <w:tcW w:w="2551" w:type="dxa"/>
          </w:tcPr>
          <w:p w14:paraId="56F5DC39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0.30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10E67B3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0.87</w:t>
            </w:r>
          </w:p>
        </w:tc>
      </w:tr>
      <w:tr w:rsidR="00ED368B" w:rsidRPr="00FD2D12" w14:paraId="107295A6" w14:textId="77777777" w:rsidTr="00ED368B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5AFAF702" w14:textId="49FB5CCC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 xml:space="preserve">FRC vs </w:t>
            </w:r>
            <w:r w:rsidR="00455DB2"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1/2 IC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E2FCFD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0.01</w:t>
            </w:r>
          </w:p>
        </w:tc>
        <w:tc>
          <w:tcPr>
            <w:tcW w:w="2551" w:type="dxa"/>
          </w:tcPr>
          <w:p w14:paraId="67105A03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0.30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95A18B3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0.96</w:t>
            </w:r>
          </w:p>
        </w:tc>
      </w:tr>
      <w:tr w:rsidR="00ED368B" w:rsidRPr="00FD2D12" w14:paraId="2F88315C" w14:textId="77777777" w:rsidTr="00ED368B">
        <w:trPr>
          <w:trHeight w:val="341"/>
        </w:trPr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6E3B648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TFRL-RV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38D4ABBE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1CD6BB8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BE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noWrap/>
            <w:hideMark/>
          </w:tcPr>
          <w:p w14:paraId="50AA4790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BE"/>
              </w:rPr>
            </w:pPr>
          </w:p>
        </w:tc>
      </w:tr>
      <w:tr w:rsidR="00ED368B" w:rsidRPr="00FD2D12" w14:paraId="3E6853D7" w14:textId="77777777" w:rsidTr="00ED368B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16DA6C4B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RV vs FRC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47932DD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-0.28</w:t>
            </w:r>
          </w:p>
        </w:tc>
        <w:tc>
          <w:tcPr>
            <w:tcW w:w="2551" w:type="dxa"/>
          </w:tcPr>
          <w:p w14:paraId="48A13C46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0.09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C922A29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  <w:t>0.01</w:t>
            </w:r>
          </w:p>
        </w:tc>
      </w:tr>
      <w:tr w:rsidR="00ED368B" w:rsidRPr="00FD2D12" w14:paraId="1A5046EF" w14:textId="77777777" w:rsidTr="00ED368B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43653D24" w14:textId="4B23E463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 xml:space="preserve">RV vs </w:t>
            </w:r>
            <w:r w:rsidR="00455DB2"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1/2 IC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E76659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0.01</w:t>
            </w:r>
          </w:p>
        </w:tc>
        <w:tc>
          <w:tcPr>
            <w:tcW w:w="2551" w:type="dxa"/>
          </w:tcPr>
          <w:p w14:paraId="514E16C2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0.09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BCBF3AF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0.92</w:t>
            </w:r>
          </w:p>
        </w:tc>
      </w:tr>
      <w:tr w:rsidR="00ED368B" w:rsidRPr="00FD2D12" w14:paraId="12558D77" w14:textId="77777777" w:rsidTr="00ED368B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14BE07CF" w14:textId="3AFD817B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 xml:space="preserve">FRC vs </w:t>
            </w:r>
            <w:r w:rsidR="00455DB2"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1/2 IC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3E4087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0.29</w:t>
            </w:r>
          </w:p>
        </w:tc>
        <w:tc>
          <w:tcPr>
            <w:tcW w:w="2551" w:type="dxa"/>
          </w:tcPr>
          <w:p w14:paraId="443E5AF4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0.09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734094D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  <w:t>0.01</w:t>
            </w:r>
          </w:p>
        </w:tc>
      </w:tr>
      <w:tr w:rsidR="00ED368B" w:rsidRPr="00FD2D12" w14:paraId="123498B8" w14:textId="77777777" w:rsidTr="00ED368B">
        <w:trPr>
          <w:trHeight w:val="292"/>
        </w:trPr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7720D46F" w14:textId="2A5D2B85" w:rsidR="00ED368B" w:rsidRPr="00FD2D12" w:rsidRDefault="00831120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TL</w:t>
            </w:r>
            <w:r w:rsidR="00ED368B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-FRC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4182AE18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D5DADA7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BE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noWrap/>
            <w:hideMark/>
          </w:tcPr>
          <w:p w14:paraId="1DDBBED4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BE"/>
              </w:rPr>
            </w:pPr>
          </w:p>
        </w:tc>
      </w:tr>
      <w:tr w:rsidR="00ED368B" w:rsidRPr="00FD2D12" w14:paraId="3852D0A6" w14:textId="77777777" w:rsidTr="00ED368B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06D38C2F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RV vs FRC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B5A988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-0.17</w:t>
            </w:r>
          </w:p>
        </w:tc>
        <w:tc>
          <w:tcPr>
            <w:tcW w:w="2551" w:type="dxa"/>
          </w:tcPr>
          <w:p w14:paraId="6035CB07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ABAB8DE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0.91</w:t>
            </w:r>
          </w:p>
        </w:tc>
      </w:tr>
      <w:tr w:rsidR="00ED368B" w:rsidRPr="00FD2D12" w14:paraId="6369F6F9" w14:textId="77777777" w:rsidTr="00ED368B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5C1B4C64" w14:textId="535B4D01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 xml:space="preserve">RV vs </w:t>
            </w:r>
            <w:r w:rsidR="00455DB2"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1/2 IC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E4E7B3C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-0.11</w:t>
            </w:r>
          </w:p>
        </w:tc>
        <w:tc>
          <w:tcPr>
            <w:tcW w:w="2551" w:type="dxa"/>
          </w:tcPr>
          <w:p w14:paraId="43DA7DA5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012FC68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0.91</w:t>
            </w:r>
          </w:p>
        </w:tc>
      </w:tr>
      <w:tr w:rsidR="00ED368B" w:rsidRPr="00FD2D12" w14:paraId="05D6E0E6" w14:textId="77777777" w:rsidTr="00ED368B">
        <w:trPr>
          <w:trHeight w:val="292"/>
        </w:trPr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73349C73" w14:textId="70A60856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 xml:space="preserve">FRC vs </w:t>
            </w:r>
            <w:r w:rsidR="00455DB2"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1/2 IC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462DA7E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0.06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1F64F136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0.28</w:t>
            </w:r>
          </w:p>
        </w:tc>
        <w:tc>
          <w:tcPr>
            <w:tcW w:w="1186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7E866B7F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0.91</w:t>
            </w:r>
          </w:p>
        </w:tc>
      </w:tr>
      <w:tr w:rsidR="00ED368B" w:rsidRPr="00AE1332" w14:paraId="6B7430C0" w14:textId="77777777" w:rsidTr="00ED368B">
        <w:trPr>
          <w:trHeight w:val="292"/>
        </w:trPr>
        <w:tc>
          <w:tcPr>
            <w:tcW w:w="8557" w:type="dxa"/>
            <w:gridSpan w:val="4"/>
            <w:tcBorders>
              <w:top w:val="single" w:sz="8" w:space="0" w:color="auto"/>
              <w:bottom w:val="nil"/>
            </w:tcBorders>
            <w:shd w:val="clear" w:color="auto" w:fill="auto"/>
            <w:noWrap/>
          </w:tcPr>
          <w:p w14:paraId="1F7E917A" w14:textId="400EA53F" w:rsidR="00ED368B" w:rsidRPr="00FD2D12" w:rsidRDefault="00ED368B" w:rsidP="008D0E4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The increase in maximal inspiratory flow in </w:t>
            </w:r>
            <w:r w:rsidR="00482DA5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litre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per second (L/s) after the training period is compared within the training groups between the three different lung volumes. Mean difference with the standard error (SE) of difference </w:t>
            </w:r>
            <w:proofErr w:type="gramStart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is presented</w:t>
            </w:r>
            <w:proofErr w:type="gramEnd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as the increase in maximal inspiratory flow of the 1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  <w:lang w:val="en-GB" w:eastAsia="nl-BE"/>
              </w:rPr>
              <w:t xml:space="preserve">st 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lung volume minus the 2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  <w:lang w:val="en-GB" w:eastAsia="nl-BE"/>
              </w:rPr>
              <w:t>nd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lung volume.</w:t>
            </w:r>
            <w:r w:rsidR="001C341C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RV: residual volume, FRC: functional residual capacity and </w:t>
            </w:r>
            <w:r w:rsidR="00455DB2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1/2 IC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: midway between FRC and total lung capacity. </w:t>
            </w:r>
            <w:proofErr w:type="gramStart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3 training groups were compared on these lung volumes,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TL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-RV (n=15): Training protocol performed with the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pressure threshold loading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with inspirations initiated fro</w:t>
            </w:r>
            <w:r w:rsidR="00482DA5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m residual volume, TFRL-RV (n=15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): Training protocol performed with the tapered flow resistive loading with inspirations initiated from residual volume,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TL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-FRC</w:t>
            </w:r>
            <w:r w:rsidR="00482DA5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(n=16)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: Training protocol performed with the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pressure threshold loading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with inspirations initiated from functional residual capacity.</w:t>
            </w:r>
            <w:proofErr w:type="gramEnd"/>
          </w:p>
          <w:p w14:paraId="559FB874" w14:textId="77777777" w:rsidR="00ED368B" w:rsidRPr="00FD2D12" w:rsidRDefault="00ED368B" w:rsidP="008D0E49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</w:p>
        </w:tc>
      </w:tr>
    </w:tbl>
    <w:p w14:paraId="4BF6CF62" w14:textId="3CC20677" w:rsidR="00184595" w:rsidRPr="00FD2D12" w:rsidRDefault="00184595" w:rsidP="00482DA5">
      <w:pPr>
        <w:tabs>
          <w:tab w:val="left" w:pos="4962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EEB87B5" w14:textId="0D35A6FB" w:rsidR="00184595" w:rsidRPr="00FD2D12" w:rsidRDefault="00184595" w:rsidP="0018459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2D12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tbl>
      <w:tblPr>
        <w:tblpPr w:leftFromText="141" w:rightFromText="141" w:vertAnchor="text" w:horzAnchor="margin" w:tblpY="354"/>
        <w:tblW w:w="8557" w:type="dxa"/>
        <w:tblBorders>
          <w:top w:val="single" w:sz="8" w:space="0" w:color="auto"/>
          <w:bottom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1186"/>
      </w:tblGrid>
      <w:tr w:rsidR="00184595" w:rsidRPr="00AE1332" w14:paraId="57B5D2E9" w14:textId="77777777" w:rsidTr="00184595">
        <w:trPr>
          <w:trHeight w:val="292"/>
        </w:trPr>
        <w:tc>
          <w:tcPr>
            <w:tcW w:w="8557" w:type="dxa"/>
            <w:gridSpan w:val="4"/>
            <w:tcBorders>
              <w:top w:val="nil"/>
              <w:bottom w:val="single" w:sz="8" w:space="0" w:color="auto"/>
            </w:tcBorders>
          </w:tcPr>
          <w:p w14:paraId="7706B760" w14:textId="7C93ABBD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lastRenderedPageBreak/>
              <w:t xml:space="preserve">Table </w:t>
            </w:r>
            <w:r w:rsidR="00242A59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4</w:t>
            </w: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: Between group comparison of increase in maximal inspiratory flow</w:t>
            </w:r>
          </w:p>
        </w:tc>
      </w:tr>
      <w:tr w:rsidR="00184595" w:rsidRPr="00FD2D12" w14:paraId="6BB2CEFA" w14:textId="77777777" w:rsidTr="00184595">
        <w:trPr>
          <w:trHeight w:val="495"/>
        </w:trPr>
        <w:tc>
          <w:tcPr>
            <w:tcW w:w="255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75692A5B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(Group 1 – group 2)</w:t>
            </w: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5E8ACC9C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ind w:left="224" w:hanging="22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Mean difference (L/s)</w:t>
            </w: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0DD857B7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SE of difference (L/s)</w:t>
            </w:r>
          </w:p>
        </w:tc>
        <w:tc>
          <w:tcPr>
            <w:tcW w:w="1186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3FA9AF31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p-value</w:t>
            </w:r>
          </w:p>
        </w:tc>
      </w:tr>
      <w:tr w:rsidR="00184595" w:rsidRPr="00AE1332" w14:paraId="2CDC81EC" w14:textId="77777777" w:rsidTr="00184595">
        <w:trPr>
          <w:trHeight w:val="100"/>
        </w:trPr>
        <w:tc>
          <w:tcPr>
            <w:tcW w:w="2552" w:type="dxa"/>
            <w:tcBorders>
              <w:top w:val="nil"/>
            </w:tcBorders>
            <w:shd w:val="clear" w:color="auto" w:fill="D9D9D9" w:themeFill="background1" w:themeFillShade="D9"/>
            <w:noWrap/>
            <w:hideMark/>
          </w:tcPr>
          <w:p w14:paraId="45BB4767" w14:textId="7911B149" w:rsidR="00184595" w:rsidRPr="00FD2D12" w:rsidRDefault="00831120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TL</w:t>
            </w:r>
            <w:r w:rsidR="00184595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-RV vs TFRL RV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 w:themeFill="background1" w:themeFillShade="D9"/>
            <w:noWrap/>
            <w:hideMark/>
          </w:tcPr>
          <w:p w14:paraId="3CAF1A8D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ind w:left="224" w:hanging="22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D9D9D9" w:themeFill="background1" w:themeFillShade="D9"/>
          </w:tcPr>
          <w:p w14:paraId="249A6EC9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</w:tc>
        <w:tc>
          <w:tcPr>
            <w:tcW w:w="1186" w:type="dxa"/>
            <w:tcBorders>
              <w:top w:val="nil"/>
            </w:tcBorders>
            <w:shd w:val="clear" w:color="auto" w:fill="D9D9D9" w:themeFill="background1" w:themeFillShade="D9"/>
            <w:noWrap/>
            <w:hideMark/>
          </w:tcPr>
          <w:p w14:paraId="5398ED82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</w:tc>
      </w:tr>
      <w:tr w:rsidR="00184595" w:rsidRPr="00FD2D12" w14:paraId="58AB98F3" w14:textId="77777777" w:rsidTr="00184595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22711194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RV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BC223F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-0.64</w:t>
            </w:r>
          </w:p>
        </w:tc>
        <w:tc>
          <w:tcPr>
            <w:tcW w:w="2551" w:type="dxa"/>
          </w:tcPr>
          <w:p w14:paraId="5A7AAFAA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0.30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FB1F25D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  <w:t>0.04</w:t>
            </w:r>
          </w:p>
        </w:tc>
      </w:tr>
      <w:tr w:rsidR="00184595" w:rsidRPr="00FD2D12" w14:paraId="14C5CC71" w14:textId="77777777" w:rsidTr="00184595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4A1780D6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FRC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B6746D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-1.08</w:t>
            </w:r>
          </w:p>
        </w:tc>
        <w:tc>
          <w:tcPr>
            <w:tcW w:w="2551" w:type="dxa"/>
          </w:tcPr>
          <w:p w14:paraId="2C9D358B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0.36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61BD4F7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  <w:t>&lt;0.01</w:t>
            </w:r>
          </w:p>
        </w:tc>
      </w:tr>
      <w:tr w:rsidR="00184595" w:rsidRPr="00FD2D12" w14:paraId="103DC5DA" w14:textId="77777777" w:rsidTr="00184595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0340D42F" w14:textId="36CB3B2D" w:rsidR="00184595" w:rsidRPr="00FD2D12" w:rsidRDefault="00455DB2" w:rsidP="00184595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1/2 IC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18CD56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-0.80</w:t>
            </w:r>
          </w:p>
        </w:tc>
        <w:tc>
          <w:tcPr>
            <w:tcW w:w="2551" w:type="dxa"/>
          </w:tcPr>
          <w:p w14:paraId="778A5A45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0.30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1B60DD8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  <w:t>0.01</w:t>
            </w:r>
          </w:p>
        </w:tc>
      </w:tr>
      <w:tr w:rsidR="00184595" w:rsidRPr="00AE1332" w14:paraId="6EECC967" w14:textId="77777777" w:rsidTr="00184595">
        <w:trPr>
          <w:trHeight w:val="341"/>
        </w:trPr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CDC0062" w14:textId="6CA967B7" w:rsidR="00184595" w:rsidRPr="00FD2D12" w:rsidRDefault="00831120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TL</w:t>
            </w:r>
            <w:r w:rsidR="00184595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 xml:space="preserve">-RV vs </w:t>
            </w: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TL</w:t>
            </w:r>
            <w:r w:rsidR="00184595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-FRC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0F076E52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B1FF48A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BE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noWrap/>
            <w:hideMark/>
          </w:tcPr>
          <w:p w14:paraId="03F5272E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BE"/>
              </w:rPr>
            </w:pPr>
          </w:p>
        </w:tc>
      </w:tr>
      <w:tr w:rsidR="00184595" w:rsidRPr="00FD2D12" w14:paraId="44F7E9E1" w14:textId="77777777" w:rsidTr="00184595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0CF76F61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RV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B789291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-0.25</w:t>
            </w:r>
          </w:p>
        </w:tc>
        <w:tc>
          <w:tcPr>
            <w:tcW w:w="2551" w:type="dxa"/>
          </w:tcPr>
          <w:p w14:paraId="2B9B6C3D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4943668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0.25</w:t>
            </w:r>
          </w:p>
        </w:tc>
      </w:tr>
      <w:tr w:rsidR="00184595" w:rsidRPr="00FD2D12" w14:paraId="1B88AAD6" w14:textId="77777777" w:rsidTr="00184595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75D43C1E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FRC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1353DD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-0.61</w:t>
            </w:r>
          </w:p>
        </w:tc>
        <w:tc>
          <w:tcPr>
            <w:tcW w:w="2551" w:type="dxa"/>
          </w:tcPr>
          <w:p w14:paraId="028546FD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E011B7F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  <w:t>0.02</w:t>
            </w:r>
          </w:p>
        </w:tc>
      </w:tr>
      <w:tr w:rsidR="00184595" w:rsidRPr="00FD2D12" w14:paraId="42EF1C59" w14:textId="77777777" w:rsidTr="00184595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650E9A19" w14:textId="39FCBB36" w:rsidR="00184595" w:rsidRPr="00FD2D12" w:rsidRDefault="00455DB2" w:rsidP="00184595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1/2 IC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3AA06C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-0.57</w:t>
            </w:r>
          </w:p>
        </w:tc>
        <w:tc>
          <w:tcPr>
            <w:tcW w:w="2551" w:type="dxa"/>
          </w:tcPr>
          <w:p w14:paraId="70294C49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B6092DD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color w:val="000000"/>
                <w:lang w:val="en-GB" w:eastAsia="nl-BE"/>
              </w:rPr>
              <w:t>0.03</w:t>
            </w:r>
          </w:p>
        </w:tc>
      </w:tr>
      <w:tr w:rsidR="00184595" w:rsidRPr="00AE1332" w14:paraId="6E60BD40" w14:textId="77777777" w:rsidTr="00184595">
        <w:trPr>
          <w:trHeight w:val="292"/>
        </w:trPr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A1F6A1B" w14:textId="2FA6D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 xml:space="preserve">TFRL-RV vs </w:t>
            </w:r>
            <w:r w:rsidR="00831120"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TL</w:t>
            </w:r>
            <w:r w:rsidRPr="00FD2D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  <w:t>-FRC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52367D9A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BE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F7D5716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BE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noWrap/>
            <w:hideMark/>
          </w:tcPr>
          <w:p w14:paraId="5682AE2C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BE"/>
              </w:rPr>
            </w:pPr>
          </w:p>
        </w:tc>
      </w:tr>
      <w:tr w:rsidR="00184595" w:rsidRPr="00FD2D12" w14:paraId="0EBF0697" w14:textId="77777777" w:rsidTr="00184595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10493657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RV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B66545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0.39</w:t>
            </w:r>
          </w:p>
        </w:tc>
        <w:tc>
          <w:tcPr>
            <w:tcW w:w="2551" w:type="dxa"/>
          </w:tcPr>
          <w:p w14:paraId="6757F4B6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453D27E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0.18</w:t>
            </w:r>
          </w:p>
        </w:tc>
      </w:tr>
      <w:tr w:rsidR="00184595" w:rsidRPr="00FD2D12" w14:paraId="273AD923" w14:textId="77777777" w:rsidTr="00184595">
        <w:trPr>
          <w:trHeight w:val="292"/>
        </w:trPr>
        <w:tc>
          <w:tcPr>
            <w:tcW w:w="2552" w:type="dxa"/>
            <w:shd w:val="clear" w:color="auto" w:fill="auto"/>
            <w:noWrap/>
            <w:hideMark/>
          </w:tcPr>
          <w:p w14:paraId="516C8806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FRC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AB3EB9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0.47</w:t>
            </w:r>
          </w:p>
        </w:tc>
        <w:tc>
          <w:tcPr>
            <w:tcW w:w="2551" w:type="dxa"/>
          </w:tcPr>
          <w:p w14:paraId="0392124E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5D4FEAC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0.10</w:t>
            </w:r>
          </w:p>
        </w:tc>
      </w:tr>
      <w:tr w:rsidR="00184595" w:rsidRPr="00FD2D12" w14:paraId="49242450" w14:textId="77777777" w:rsidTr="00184595">
        <w:trPr>
          <w:trHeight w:val="292"/>
        </w:trPr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17A8E697" w14:textId="2EA4C9B2" w:rsidR="00184595" w:rsidRPr="00FD2D12" w:rsidRDefault="00455DB2" w:rsidP="00184595">
            <w:pPr>
              <w:tabs>
                <w:tab w:val="left" w:pos="4962"/>
              </w:tabs>
              <w:spacing w:after="0" w:line="48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1/2 IC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5A2DE49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0.24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14366F8A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0.25</w:t>
            </w:r>
          </w:p>
        </w:tc>
        <w:tc>
          <w:tcPr>
            <w:tcW w:w="1186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0761AC85" w14:textId="77777777" w:rsidR="00184595" w:rsidRPr="00FD2D12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  <w:t>0.35</w:t>
            </w:r>
          </w:p>
        </w:tc>
      </w:tr>
      <w:tr w:rsidR="00184595" w:rsidRPr="00AE1332" w14:paraId="2C68AA35" w14:textId="77777777" w:rsidTr="00184595">
        <w:trPr>
          <w:trHeight w:val="292"/>
        </w:trPr>
        <w:tc>
          <w:tcPr>
            <w:tcW w:w="8557" w:type="dxa"/>
            <w:gridSpan w:val="4"/>
            <w:tcBorders>
              <w:top w:val="single" w:sz="8" w:space="0" w:color="auto"/>
              <w:bottom w:val="nil"/>
            </w:tcBorders>
            <w:shd w:val="clear" w:color="auto" w:fill="auto"/>
            <w:noWrap/>
          </w:tcPr>
          <w:p w14:paraId="0A91DB2C" w14:textId="7B191EE3" w:rsidR="00184595" w:rsidRPr="008D0E49" w:rsidRDefault="00184595" w:rsidP="00184595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</w:pP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The increase i</w:t>
            </w:r>
            <w:r w:rsidR="00831738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n maximal inspiratory flow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in litre per second (L/s) after the training period is compared between the three groups. The mean difference between the groups </w:t>
            </w:r>
            <w:proofErr w:type="gramStart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are depicted</w:t>
            </w:r>
            <w:proofErr w:type="gramEnd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in the table with the standard error (SE) of difference. Mean difference is presented as the increase in maximal inspiratory flow of the 1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  <w:lang w:val="en-GB" w:eastAsia="nl-BE"/>
              </w:rPr>
              <w:t>st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group minus the 2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  <w:lang w:val="en-GB" w:eastAsia="nl-BE"/>
              </w:rPr>
              <w:t>nd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group. Difference on three lung volumes were compared, RV: residual volume, FRC: functional residual capacity and </w:t>
            </w:r>
            <w:r w:rsidR="00455DB2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1/2 IC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: midway between FRC and total lung capacity. </w:t>
            </w:r>
            <w:proofErr w:type="gramStart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3 training groups were compared on these lung volumes, </w:t>
            </w:r>
            <w:bookmarkStart w:id="0" w:name="OLE_LINK6"/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TL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-RV (n=15): Training protocol performed with the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pressure threshold loading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with inspirations initiated from residual volume, TFRL-RV (n=15): Training protocol performed with the tapered flow resistive loading with inspirations initiated from residual volume,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TL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-FRC (n=16): Training protocol performed with the </w:t>
            </w:r>
            <w:r w:rsidR="00831120"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pressure threshold loading</w:t>
            </w:r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 xml:space="preserve"> with inspirations initiated from functional residual capacity</w:t>
            </w:r>
            <w:bookmarkEnd w:id="0"/>
            <w:r w:rsidRPr="00FD2D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GB" w:eastAsia="nl-BE"/>
              </w:rPr>
              <w:t>.</w:t>
            </w:r>
            <w:proofErr w:type="gramEnd"/>
          </w:p>
          <w:p w14:paraId="1891CCC0" w14:textId="77777777" w:rsidR="00184595" w:rsidRPr="008D0E49" w:rsidRDefault="00184595" w:rsidP="00184595">
            <w:pPr>
              <w:tabs>
                <w:tab w:val="left" w:pos="4962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nl-BE"/>
              </w:rPr>
            </w:pPr>
          </w:p>
        </w:tc>
      </w:tr>
    </w:tbl>
    <w:p w14:paraId="48251E1D" w14:textId="0E3AF1DF" w:rsidR="00831738" w:rsidRDefault="00831738" w:rsidP="00FB7DBA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831738" w:rsidSect="00482DA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CB8BD67" w14:textId="2F49573F" w:rsidR="00184595" w:rsidRPr="00831738" w:rsidRDefault="00184595" w:rsidP="00A92BF3">
      <w:pPr>
        <w:tabs>
          <w:tab w:val="left" w:pos="4962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sectPr w:rsidR="00184595" w:rsidRPr="00831738" w:rsidSect="00D6567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9E72A" w14:textId="77777777" w:rsidR="00FD2D12" w:rsidRDefault="00FD2D12" w:rsidP="001C4933">
      <w:pPr>
        <w:spacing w:after="0" w:line="240" w:lineRule="auto"/>
      </w:pPr>
      <w:r>
        <w:separator/>
      </w:r>
    </w:p>
  </w:endnote>
  <w:endnote w:type="continuationSeparator" w:id="0">
    <w:p w14:paraId="42073C60" w14:textId="77777777" w:rsidR="00FD2D12" w:rsidRDefault="00FD2D12" w:rsidP="001C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189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F80B1" w14:textId="739189D3" w:rsidR="00FD2D12" w:rsidRDefault="00FD2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3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D75BD6" w14:textId="77777777" w:rsidR="00FD2D12" w:rsidRDefault="00FD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0C03" w14:textId="77777777" w:rsidR="00FD2D12" w:rsidRDefault="00FD2D12" w:rsidP="001C4933">
      <w:pPr>
        <w:spacing w:after="0" w:line="240" w:lineRule="auto"/>
      </w:pPr>
      <w:r>
        <w:separator/>
      </w:r>
    </w:p>
  </w:footnote>
  <w:footnote w:type="continuationSeparator" w:id="0">
    <w:p w14:paraId="0D58CDA6" w14:textId="77777777" w:rsidR="00FD2D12" w:rsidRDefault="00FD2D12" w:rsidP="001C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724"/>
    <w:multiLevelType w:val="hybridMultilevel"/>
    <w:tmpl w:val="44C829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3DD6"/>
    <w:multiLevelType w:val="multilevel"/>
    <w:tmpl w:val="066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45267"/>
    <w:multiLevelType w:val="hybridMultilevel"/>
    <w:tmpl w:val="0CD0ED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4644"/>
    <w:multiLevelType w:val="multilevel"/>
    <w:tmpl w:val="C292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04CE7"/>
    <w:multiLevelType w:val="multilevel"/>
    <w:tmpl w:val="125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85977"/>
    <w:multiLevelType w:val="multilevel"/>
    <w:tmpl w:val="089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nl-B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L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xaezx21awx9te0dwa5psw45rwseppearxt&quot;&gt;My EndNote Library Copy&lt;record-ids&gt;&lt;item&gt;15&lt;/item&gt;&lt;item&gt;761&lt;/item&gt;&lt;item&gt;1130&lt;/item&gt;&lt;item&gt;1156&lt;/item&gt;&lt;item&gt;1157&lt;/item&gt;&lt;item&gt;1158&lt;/item&gt;&lt;item&gt;1160&lt;/item&gt;&lt;item&gt;1179&lt;/item&gt;&lt;item&gt;1180&lt;/item&gt;&lt;item&gt;1185&lt;/item&gt;&lt;item&gt;1186&lt;/item&gt;&lt;item&gt;1187&lt;/item&gt;&lt;item&gt;1190&lt;/item&gt;&lt;item&gt;1199&lt;/item&gt;&lt;item&gt;1201&lt;/item&gt;&lt;item&gt;1202&lt;/item&gt;&lt;item&gt;1207&lt;/item&gt;&lt;item&gt;1208&lt;/item&gt;&lt;item&gt;1210&lt;/item&gt;&lt;item&gt;1217&lt;/item&gt;&lt;item&gt;1224&lt;/item&gt;&lt;item&gt;1226&lt;/item&gt;&lt;item&gt;1230&lt;/item&gt;&lt;item&gt;1241&lt;/item&gt;&lt;item&gt;1310&lt;/item&gt;&lt;item&gt;1311&lt;/item&gt;&lt;item&gt;1318&lt;/item&gt;&lt;item&gt;1320&lt;/item&gt;&lt;item&gt;1324&lt;/item&gt;&lt;item&gt;1327&lt;/item&gt;&lt;item&gt;1330&lt;/item&gt;&lt;item&gt;1333&lt;/item&gt;&lt;item&gt;1334&lt;/item&gt;&lt;item&gt;1335&lt;/item&gt;&lt;item&gt;1337&lt;/item&gt;&lt;item&gt;1338&lt;/item&gt;&lt;item&gt;1339&lt;/item&gt;&lt;item&gt;3999&lt;/item&gt;&lt;item&gt;4000&lt;/item&gt;&lt;item&gt;4004&lt;/item&gt;&lt;item&gt;4005&lt;/item&gt;&lt;item&gt;4006&lt;/item&gt;&lt;/record-ids&gt;&lt;/item&gt;&lt;/Libraries&gt;"/>
  </w:docVars>
  <w:rsids>
    <w:rsidRoot w:val="00A90E8C"/>
    <w:rsid w:val="000019F5"/>
    <w:rsid w:val="00001B43"/>
    <w:rsid w:val="000038A6"/>
    <w:rsid w:val="00005609"/>
    <w:rsid w:val="00020EA9"/>
    <w:rsid w:val="00021209"/>
    <w:rsid w:val="00021381"/>
    <w:rsid w:val="00023581"/>
    <w:rsid w:val="00023AD9"/>
    <w:rsid w:val="00023D17"/>
    <w:rsid w:val="000243A1"/>
    <w:rsid w:val="00024589"/>
    <w:rsid w:val="00024FB0"/>
    <w:rsid w:val="00027415"/>
    <w:rsid w:val="00031776"/>
    <w:rsid w:val="00033ECE"/>
    <w:rsid w:val="0003598A"/>
    <w:rsid w:val="00037972"/>
    <w:rsid w:val="000414B5"/>
    <w:rsid w:val="000421EA"/>
    <w:rsid w:val="000423D8"/>
    <w:rsid w:val="000458C5"/>
    <w:rsid w:val="00046467"/>
    <w:rsid w:val="00046C89"/>
    <w:rsid w:val="00050627"/>
    <w:rsid w:val="00050E8F"/>
    <w:rsid w:val="00051CB0"/>
    <w:rsid w:val="00053DC9"/>
    <w:rsid w:val="00064553"/>
    <w:rsid w:val="000646B4"/>
    <w:rsid w:val="00065083"/>
    <w:rsid w:val="0006690F"/>
    <w:rsid w:val="00066D94"/>
    <w:rsid w:val="00070A92"/>
    <w:rsid w:val="00071A15"/>
    <w:rsid w:val="00072C9B"/>
    <w:rsid w:val="00080E47"/>
    <w:rsid w:val="0008208F"/>
    <w:rsid w:val="00083DF5"/>
    <w:rsid w:val="00083ECD"/>
    <w:rsid w:val="0008504B"/>
    <w:rsid w:val="00086733"/>
    <w:rsid w:val="000912CD"/>
    <w:rsid w:val="00093F70"/>
    <w:rsid w:val="00094D16"/>
    <w:rsid w:val="000965BD"/>
    <w:rsid w:val="000A0049"/>
    <w:rsid w:val="000A1EDD"/>
    <w:rsid w:val="000A271F"/>
    <w:rsid w:val="000A2D69"/>
    <w:rsid w:val="000A32E0"/>
    <w:rsid w:val="000A40D3"/>
    <w:rsid w:val="000A60E4"/>
    <w:rsid w:val="000A618E"/>
    <w:rsid w:val="000A7680"/>
    <w:rsid w:val="000B0D08"/>
    <w:rsid w:val="000B604F"/>
    <w:rsid w:val="000C61D1"/>
    <w:rsid w:val="000C6AFB"/>
    <w:rsid w:val="000D4D43"/>
    <w:rsid w:val="000D7A70"/>
    <w:rsid w:val="000E1383"/>
    <w:rsid w:val="000E20DE"/>
    <w:rsid w:val="000E2900"/>
    <w:rsid w:val="000E2E13"/>
    <w:rsid w:val="000E4200"/>
    <w:rsid w:val="000E4F15"/>
    <w:rsid w:val="000E6679"/>
    <w:rsid w:val="000E68A5"/>
    <w:rsid w:val="000E6DBC"/>
    <w:rsid w:val="000F70BB"/>
    <w:rsid w:val="000F7F0A"/>
    <w:rsid w:val="0010610E"/>
    <w:rsid w:val="001063F3"/>
    <w:rsid w:val="00111571"/>
    <w:rsid w:val="0011706B"/>
    <w:rsid w:val="001179A2"/>
    <w:rsid w:val="00120C6D"/>
    <w:rsid w:val="00121D47"/>
    <w:rsid w:val="00125105"/>
    <w:rsid w:val="0013160F"/>
    <w:rsid w:val="00133F37"/>
    <w:rsid w:val="001373D4"/>
    <w:rsid w:val="00140A95"/>
    <w:rsid w:val="001413C3"/>
    <w:rsid w:val="001429FD"/>
    <w:rsid w:val="0014405B"/>
    <w:rsid w:val="001443A0"/>
    <w:rsid w:val="00144C66"/>
    <w:rsid w:val="001452C1"/>
    <w:rsid w:val="0014626B"/>
    <w:rsid w:val="00155398"/>
    <w:rsid w:val="00161742"/>
    <w:rsid w:val="00161B7E"/>
    <w:rsid w:val="00163F53"/>
    <w:rsid w:val="00164B9A"/>
    <w:rsid w:val="001674B2"/>
    <w:rsid w:val="001759B3"/>
    <w:rsid w:val="001760D1"/>
    <w:rsid w:val="001768EC"/>
    <w:rsid w:val="00181944"/>
    <w:rsid w:val="00184595"/>
    <w:rsid w:val="001864DE"/>
    <w:rsid w:val="00187CB6"/>
    <w:rsid w:val="001919C3"/>
    <w:rsid w:val="0019262E"/>
    <w:rsid w:val="001977F7"/>
    <w:rsid w:val="001A56D1"/>
    <w:rsid w:val="001A5CAC"/>
    <w:rsid w:val="001A739D"/>
    <w:rsid w:val="001B1F76"/>
    <w:rsid w:val="001B3217"/>
    <w:rsid w:val="001B4494"/>
    <w:rsid w:val="001B54F3"/>
    <w:rsid w:val="001B62CE"/>
    <w:rsid w:val="001B68E7"/>
    <w:rsid w:val="001B72EE"/>
    <w:rsid w:val="001C2E79"/>
    <w:rsid w:val="001C341C"/>
    <w:rsid w:val="001C3555"/>
    <w:rsid w:val="001C4933"/>
    <w:rsid w:val="001C5BA9"/>
    <w:rsid w:val="001C6274"/>
    <w:rsid w:val="001C7B8F"/>
    <w:rsid w:val="001C7DBB"/>
    <w:rsid w:val="001D00C4"/>
    <w:rsid w:val="001D1936"/>
    <w:rsid w:val="001D1948"/>
    <w:rsid w:val="001D1D56"/>
    <w:rsid w:val="001D2630"/>
    <w:rsid w:val="001D43D7"/>
    <w:rsid w:val="001D4708"/>
    <w:rsid w:val="001D4E7C"/>
    <w:rsid w:val="001D59B2"/>
    <w:rsid w:val="001D66AB"/>
    <w:rsid w:val="001E39E4"/>
    <w:rsid w:val="001E6A0B"/>
    <w:rsid w:val="001F2DEC"/>
    <w:rsid w:val="001F3AEE"/>
    <w:rsid w:val="001F5A44"/>
    <w:rsid w:val="002002ED"/>
    <w:rsid w:val="00200B3D"/>
    <w:rsid w:val="00201EB3"/>
    <w:rsid w:val="00203388"/>
    <w:rsid w:val="002042A6"/>
    <w:rsid w:val="002042F5"/>
    <w:rsid w:val="002048D2"/>
    <w:rsid w:val="00207A81"/>
    <w:rsid w:val="00207BC0"/>
    <w:rsid w:val="002116C4"/>
    <w:rsid w:val="00211A33"/>
    <w:rsid w:val="00212289"/>
    <w:rsid w:val="00220870"/>
    <w:rsid w:val="00223493"/>
    <w:rsid w:val="00225FC8"/>
    <w:rsid w:val="00227A25"/>
    <w:rsid w:val="0023021A"/>
    <w:rsid w:val="0023262A"/>
    <w:rsid w:val="00233527"/>
    <w:rsid w:val="002344B7"/>
    <w:rsid w:val="00240F01"/>
    <w:rsid w:val="0024240C"/>
    <w:rsid w:val="00242A59"/>
    <w:rsid w:val="002459EF"/>
    <w:rsid w:val="0024795B"/>
    <w:rsid w:val="00250CD0"/>
    <w:rsid w:val="00251A98"/>
    <w:rsid w:val="00252A89"/>
    <w:rsid w:val="00255024"/>
    <w:rsid w:val="00262D53"/>
    <w:rsid w:val="00271F4A"/>
    <w:rsid w:val="0027246B"/>
    <w:rsid w:val="00273980"/>
    <w:rsid w:val="0027453C"/>
    <w:rsid w:val="00274A39"/>
    <w:rsid w:val="00275DFC"/>
    <w:rsid w:val="00276AE4"/>
    <w:rsid w:val="00281700"/>
    <w:rsid w:val="00281967"/>
    <w:rsid w:val="0028323E"/>
    <w:rsid w:val="00284019"/>
    <w:rsid w:val="00295B0F"/>
    <w:rsid w:val="00296970"/>
    <w:rsid w:val="002A1C8E"/>
    <w:rsid w:val="002A535A"/>
    <w:rsid w:val="002A6FFE"/>
    <w:rsid w:val="002A706E"/>
    <w:rsid w:val="002A79D4"/>
    <w:rsid w:val="002A7EE6"/>
    <w:rsid w:val="002B045B"/>
    <w:rsid w:val="002B1877"/>
    <w:rsid w:val="002B1DBB"/>
    <w:rsid w:val="002B2DDB"/>
    <w:rsid w:val="002B5145"/>
    <w:rsid w:val="002B537B"/>
    <w:rsid w:val="002B65FF"/>
    <w:rsid w:val="002B6D7D"/>
    <w:rsid w:val="002B748F"/>
    <w:rsid w:val="002C1E47"/>
    <w:rsid w:val="002C26CC"/>
    <w:rsid w:val="002C29F9"/>
    <w:rsid w:val="002C33A4"/>
    <w:rsid w:val="002C37AB"/>
    <w:rsid w:val="002D04CB"/>
    <w:rsid w:val="002D22B4"/>
    <w:rsid w:val="002D27E5"/>
    <w:rsid w:val="002D3379"/>
    <w:rsid w:val="002D3754"/>
    <w:rsid w:val="002D580F"/>
    <w:rsid w:val="002D708F"/>
    <w:rsid w:val="002D79FB"/>
    <w:rsid w:val="002E1647"/>
    <w:rsid w:val="002E19FA"/>
    <w:rsid w:val="002E46C6"/>
    <w:rsid w:val="002E4C20"/>
    <w:rsid w:val="002E7392"/>
    <w:rsid w:val="002E746F"/>
    <w:rsid w:val="002F1DA3"/>
    <w:rsid w:val="002F2B18"/>
    <w:rsid w:val="002F4223"/>
    <w:rsid w:val="002F427C"/>
    <w:rsid w:val="002F4BF2"/>
    <w:rsid w:val="002F4C30"/>
    <w:rsid w:val="002F76AE"/>
    <w:rsid w:val="002F7D15"/>
    <w:rsid w:val="0030107E"/>
    <w:rsid w:val="00301AAE"/>
    <w:rsid w:val="00304449"/>
    <w:rsid w:val="00304E18"/>
    <w:rsid w:val="003050BA"/>
    <w:rsid w:val="0031009F"/>
    <w:rsid w:val="00310A6E"/>
    <w:rsid w:val="003120A2"/>
    <w:rsid w:val="00312A92"/>
    <w:rsid w:val="00312C6E"/>
    <w:rsid w:val="00314003"/>
    <w:rsid w:val="003145BE"/>
    <w:rsid w:val="00316681"/>
    <w:rsid w:val="00317602"/>
    <w:rsid w:val="00317F04"/>
    <w:rsid w:val="00321EF3"/>
    <w:rsid w:val="00322BBA"/>
    <w:rsid w:val="00325F20"/>
    <w:rsid w:val="00325F3C"/>
    <w:rsid w:val="00325FED"/>
    <w:rsid w:val="003261A5"/>
    <w:rsid w:val="00327C1A"/>
    <w:rsid w:val="00327F9D"/>
    <w:rsid w:val="00330059"/>
    <w:rsid w:val="003301A2"/>
    <w:rsid w:val="0033371B"/>
    <w:rsid w:val="00333F05"/>
    <w:rsid w:val="00334D21"/>
    <w:rsid w:val="0033506A"/>
    <w:rsid w:val="003359BD"/>
    <w:rsid w:val="0034303F"/>
    <w:rsid w:val="0034427A"/>
    <w:rsid w:val="003447D4"/>
    <w:rsid w:val="00344D1C"/>
    <w:rsid w:val="00345B6D"/>
    <w:rsid w:val="00347AF9"/>
    <w:rsid w:val="00350930"/>
    <w:rsid w:val="00353FEA"/>
    <w:rsid w:val="003573DC"/>
    <w:rsid w:val="0036007A"/>
    <w:rsid w:val="00361480"/>
    <w:rsid w:val="00361EE5"/>
    <w:rsid w:val="00363E2F"/>
    <w:rsid w:val="00365F60"/>
    <w:rsid w:val="00367EF4"/>
    <w:rsid w:val="00370A5B"/>
    <w:rsid w:val="0037153C"/>
    <w:rsid w:val="003750D6"/>
    <w:rsid w:val="003755DE"/>
    <w:rsid w:val="0037702F"/>
    <w:rsid w:val="00377538"/>
    <w:rsid w:val="00380476"/>
    <w:rsid w:val="0038074C"/>
    <w:rsid w:val="003809B0"/>
    <w:rsid w:val="0038187F"/>
    <w:rsid w:val="00381EAB"/>
    <w:rsid w:val="00383778"/>
    <w:rsid w:val="00383D9C"/>
    <w:rsid w:val="003841B1"/>
    <w:rsid w:val="00384471"/>
    <w:rsid w:val="0038468B"/>
    <w:rsid w:val="00385AE6"/>
    <w:rsid w:val="00387B05"/>
    <w:rsid w:val="003907F2"/>
    <w:rsid w:val="00397252"/>
    <w:rsid w:val="003A0A56"/>
    <w:rsid w:val="003A2074"/>
    <w:rsid w:val="003A247A"/>
    <w:rsid w:val="003A2E81"/>
    <w:rsid w:val="003A3BF9"/>
    <w:rsid w:val="003A5D74"/>
    <w:rsid w:val="003A6E71"/>
    <w:rsid w:val="003B0B64"/>
    <w:rsid w:val="003B1F53"/>
    <w:rsid w:val="003B369E"/>
    <w:rsid w:val="003B48EE"/>
    <w:rsid w:val="003C39AD"/>
    <w:rsid w:val="003C65F7"/>
    <w:rsid w:val="003C6B1C"/>
    <w:rsid w:val="003D0C9D"/>
    <w:rsid w:val="003D1E04"/>
    <w:rsid w:val="003D4C6E"/>
    <w:rsid w:val="003D4CEF"/>
    <w:rsid w:val="003D6093"/>
    <w:rsid w:val="003D66F7"/>
    <w:rsid w:val="003D6C02"/>
    <w:rsid w:val="003E1B0D"/>
    <w:rsid w:val="003E288B"/>
    <w:rsid w:val="003E4DED"/>
    <w:rsid w:val="003E597C"/>
    <w:rsid w:val="003E6D5C"/>
    <w:rsid w:val="003F1C5D"/>
    <w:rsid w:val="00403B23"/>
    <w:rsid w:val="00405602"/>
    <w:rsid w:val="00410D4A"/>
    <w:rsid w:val="004121C1"/>
    <w:rsid w:val="0041486F"/>
    <w:rsid w:val="00415D58"/>
    <w:rsid w:val="00420588"/>
    <w:rsid w:val="00423EAC"/>
    <w:rsid w:val="004240BE"/>
    <w:rsid w:val="004248F4"/>
    <w:rsid w:val="00425EDC"/>
    <w:rsid w:val="004313F8"/>
    <w:rsid w:val="004427D2"/>
    <w:rsid w:val="00443A03"/>
    <w:rsid w:val="0044483A"/>
    <w:rsid w:val="00444B08"/>
    <w:rsid w:val="004506EF"/>
    <w:rsid w:val="00451914"/>
    <w:rsid w:val="004541A5"/>
    <w:rsid w:val="00454253"/>
    <w:rsid w:val="004557C8"/>
    <w:rsid w:val="004559EF"/>
    <w:rsid w:val="00455CAC"/>
    <w:rsid w:val="00455DB2"/>
    <w:rsid w:val="0045715D"/>
    <w:rsid w:val="004571EE"/>
    <w:rsid w:val="00457C98"/>
    <w:rsid w:val="00460D74"/>
    <w:rsid w:val="004626E8"/>
    <w:rsid w:val="00467DEF"/>
    <w:rsid w:val="00471EDB"/>
    <w:rsid w:val="0047567E"/>
    <w:rsid w:val="00477CAF"/>
    <w:rsid w:val="00480D01"/>
    <w:rsid w:val="00480E18"/>
    <w:rsid w:val="00482DA5"/>
    <w:rsid w:val="00485263"/>
    <w:rsid w:val="00487DE8"/>
    <w:rsid w:val="00491A17"/>
    <w:rsid w:val="00493139"/>
    <w:rsid w:val="0049785F"/>
    <w:rsid w:val="004A2EC3"/>
    <w:rsid w:val="004A4653"/>
    <w:rsid w:val="004B0F88"/>
    <w:rsid w:val="004B3C6E"/>
    <w:rsid w:val="004B420D"/>
    <w:rsid w:val="004B5991"/>
    <w:rsid w:val="004B7737"/>
    <w:rsid w:val="004B7F75"/>
    <w:rsid w:val="004C0825"/>
    <w:rsid w:val="004C499C"/>
    <w:rsid w:val="004D020E"/>
    <w:rsid w:val="004D21B5"/>
    <w:rsid w:val="004D31D5"/>
    <w:rsid w:val="004D53D9"/>
    <w:rsid w:val="004D5A83"/>
    <w:rsid w:val="004D6C17"/>
    <w:rsid w:val="004D7C01"/>
    <w:rsid w:val="004F05C7"/>
    <w:rsid w:val="004F1EEE"/>
    <w:rsid w:val="004F3566"/>
    <w:rsid w:val="004F5C4C"/>
    <w:rsid w:val="00501271"/>
    <w:rsid w:val="00502766"/>
    <w:rsid w:val="00502CE3"/>
    <w:rsid w:val="00503C8C"/>
    <w:rsid w:val="00505291"/>
    <w:rsid w:val="005073EE"/>
    <w:rsid w:val="0051103C"/>
    <w:rsid w:val="00511BF3"/>
    <w:rsid w:val="00513CE4"/>
    <w:rsid w:val="0051552A"/>
    <w:rsid w:val="00516C94"/>
    <w:rsid w:val="005200EF"/>
    <w:rsid w:val="005224E6"/>
    <w:rsid w:val="005240F6"/>
    <w:rsid w:val="00524B69"/>
    <w:rsid w:val="005305ED"/>
    <w:rsid w:val="00532E49"/>
    <w:rsid w:val="00535C50"/>
    <w:rsid w:val="005372B7"/>
    <w:rsid w:val="00540E9E"/>
    <w:rsid w:val="0054657F"/>
    <w:rsid w:val="005504FC"/>
    <w:rsid w:val="00550515"/>
    <w:rsid w:val="00551C7E"/>
    <w:rsid w:val="00556FB2"/>
    <w:rsid w:val="00560558"/>
    <w:rsid w:val="0056090E"/>
    <w:rsid w:val="00565A09"/>
    <w:rsid w:val="00565DA0"/>
    <w:rsid w:val="00566584"/>
    <w:rsid w:val="0057435D"/>
    <w:rsid w:val="00574D2C"/>
    <w:rsid w:val="00574D46"/>
    <w:rsid w:val="00575474"/>
    <w:rsid w:val="005818E1"/>
    <w:rsid w:val="00582177"/>
    <w:rsid w:val="00587392"/>
    <w:rsid w:val="00591EC3"/>
    <w:rsid w:val="00591F63"/>
    <w:rsid w:val="0059274D"/>
    <w:rsid w:val="0059305F"/>
    <w:rsid w:val="00596387"/>
    <w:rsid w:val="00596DF9"/>
    <w:rsid w:val="00597BE4"/>
    <w:rsid w:val="005A020F"/>
    <w:rsid w:val="005A65AB"/>
    <w:rsid w:val="005B0B06"/>
    <w:rsid w:val="005B1211"/>
    <w:rsid w:val="005B25AA"/>
    <w:rsid w:val="005B3838"/>
    <w:rsid w:val="005C0A5E"/>
    <w:rsid w:val="005C236D"/>
    <w:rsid w:val="005C506A"/>
    <w:rsid w:val="005C6792"/>
    <w:rsid w:val="005D02DE"/>
    <w:rsid w:val="005D034B"/>
    <w:rsid w:val="005D1653"/>
    <w:rsid w:val="005D19EF"/>
    <w:rsid w:val="005D1C0A"/>
    <w:rsid w:val="005D370D"/>
    <w:rsid w:val="005D3F73"/>
    <w:rsid w:val="005D75C6"/>
    <w:rsid w:val="005E2735"/>
    <w:rsid w:val="005E52C8"/>
    <w:rsid w:val="005E55C0"/>
    <w:rsid w:val="005E6471"/>
    <w:rsid w:val="005E6E74"/>
    <w:rsid w:val="005E7022"/>
    <w:rsid w:val="005F07F9"/>
    <w:rsid w:val="005F2AC1"/>
    <w:rsid w:val="005F2B51"/>
    <w:rsid w:val="005F3BF2"/>
    <w:rsid w:val="005F4E4C"/>
    <w:rsid w:val="005F7C78"/>
    <w:rsid w:val="0060215D"/>
    <w:rsid w:val="00603C09"/>
    <w:rsid w:val="00603C5B"/>
    <w:rsid w:val="00604E6C"/>
    <w:rsid w:val="00605F3E"/>
    <w:rsid w:val="006073B3"/>
    <w:rsid w:val="00611D05"/>
    <w:rsid w:val="00612A74"/>
    <w:rsid w:val="006144C7"/>
    <w:rsid w:val="006152AD"/>
    <w:rsid w:val="006161EB"/>
    <w:rsid w:val="006162DA"/>
    <w:rsid w:val="00623208"/>
    <w:rsid w:val="006241B2"/>
    <w:rsid w:val="00625DD9"/>
    <w:rsid w:val="006262DC"/>
    <w:rsid w:val="006277C7"/>
    <w:rsid w:val="00630641"/>
    <w:rsid w:val="0063208C"/>
    <w:rsid w:val="00634BF4"/>
    <w:rsid w:val="00634E0C"/>
    <w:rsid w:val="00640822"/>
    <w:rsid w:val="006409D2"/>
    <w:rsid w:val="00643DA7"/>
    <w:rsid w:val="0064499B"/>
    <w:rsid w:val="00646B5D"/>
    <w:rsid w:val="006478C7"/>
    <w:rsid w:val="0065256D"/>
    <w:rsid w:val="006534AE"/>
    <w:rsid w:val="0065453B"/>
    <w:rsid w:val="0065771B"/>
    <w:rsid w:val="006629A9"/>
    <w:rsid w:val="0066334D"/>
    <w:rsid w:val="0066581C"/>
    <w:rsid w:val="006710E5"/>
    <w:rsid w:val="00676DED"/>
    <w:rsid w:val="00680022"/>
    <w:rsid w:val="006814DC"/>
    <w:rsid w:val="00684D52"/>
    <w:rsid w:val="00685828"/>
    <w:rsid w:val="00685EE2"/>
    <w:rsid w:val="00687E65"/>
    <w:rsid w:val="006940CA"/>
    <w:rsid w:val="006A2319"/>
    <w:rsid w:val="006B0466"/>
    <w:rsid w:val="006B0822"/>
    <w:rsid w:val="006B2F4A"/>
    <w:rsid w:val="006B398B"/>
    <w:rsid w:val="006B58BC"/>
    <w:rsid w:val="006C5555"/>
    <w:rsid w:val="006C5F35"/>
    <w:rsid w:val="006D2EC2"/>
    <w:rsid w:val="006D3D4C"/>
    <w:rsid w:val="006D6DEB"/>
    <w:rsid w:val="006D7E5B"/>
    <w:rsid w:val="006D7F60"/>
    <w:rsid w:val="006E087C"/>
    <w:rsid w:val="006E359F"/>
    <w:rsid w:val="006E38D0"/>
    <w:rsid w:val="006E7258"/>
    <w:rsid w:val="006E746F"/>
    <w:rsid w:val="006F369D"/>
    <w:rsid w:val="0070566D"/>
    <w:rsid w:val="007071AE"/>
    <w:rsid w:val="00711B60"/>
    <w:rsid w:val="007129DE"/>
    <w:rsid w:val="00717447"/>
    <w:rsid w:val="00717A07"/>
    <w:rsid w:val="00721BCF"/>
    <w:rsid w:val="00723D09"/>
    <w:rsid w:val="007303C9"/>
    <w:rsid w:val="00730C0F"/>
    <w:rsid w:val="007311B9"/>
    <w:rsid w:val="00732A88"/>
    <w:rsid w:val="00734223"/>
    <w:rsid w:val="00736742"/>
    <w:rsid w:val="0073709E"/>
    <w:rsid w:val="0074090D"/>
    <w:rsid w:val="00741EE9"/>
    <w:rsid w:val="007436B5"/>
    <w:rsid w:val="00745280"/>
    <w:rsid w:val="00746F40"/>
    <w:rsid w:val="00753393"/>
    <w:rsid w:val="007572FC"/>
    <w:rsid w:val="00761D53"/>
    <w:rsid w:val="00764C05"/>
    <w:rsid w:val="00765093"/>
    <w:rsid w:val="0076696B"/>
    <w:rsid w:val="00766A0C"/>
    <w:rsid w:val="00770947"/>
    <w:rsid w:val="007746E6"/>
    <w:rsid w:val="007777CE"/>
    <w:rsid w:val="00784283"/>
    <w:rsid w:val="00784306"/>
    <w:rsid w:val="00784D4B"/>
    <w:rsid w:val="0078588C"/>
    <w:rsid w:val="00791657"/>
    <w:rsid w:val="007A1670"/>
    <w:rsid w:val="007A253D"/>
    <w:rsid w:val="007A5656"/>
    <w:rsid w:val="007A71CE"/>
    <w:rsid w:val="007B197A"/>
    <w:rsid w:val="007B27D6"/>
    <w:rsid w:val="007B3631"/>
    <w:rsid w:val="007B3F3D"/>
    <w:rsid w:val="007B6A47"/>
    <w:rsid w:val="007C0C0A"/>
    <w:rsid w:val="007C233D"/>
    <w:rsid w:val="007C5C30"/>
    <w:rsid w:val="007C5CA1"/>
    <w:rsid w:val="007C738E"/>
    <w:rsid w:val="007D1FAB"/>
    <w:rsid w:val="007D2989"/>
    <w:rsid w:val="007D2F8E"/>
    <w:rsid w:val="007D7734"/>
    <w:rsid w:val="007E164C"/>
    <w:rsid w:val="007E5835"/>
    <w:rsid w:val="007E6067"/>
    <w:rsid w:val="007F1691"/>
    <w:rsid w:val="007F550F"/>
    <w:rsid w:val="007F6817"/>
    <w:rsid w:val="007F7379"/>
    <w:rsid w:val="007F7F97"/>
    <w:rsid w:val="00800C27"/>
    <w:rsid w:val="00801535"/>
    <w:rsid w:val="00801789"/>
    <w:rsid w:val="0080570C"/>
    <w:rsid w:val="00806728"/>
    <w:rsid w:val="0081043E"/>
    <w:rsid w:val="00811B5B"/>
    <w:rsid w:val="0081399C"/>
    <w:rsid w:val="008148A4"/>
    <w:rsid w:val="0082015E"/>
    <w:rsid w:val="00820252"/>
    <w:rsid w:val="00824D07"/>
    <w:rsid w:val="00825504"/>
    <w:rsid w:val="00830048"/>
    <w:rsid w:val="00831120"/>
    <w:rsid w:val="00831738"/>
    <w:rsid w:val="00836587"/>
    <w:rsid w:val="00837975"/>
    <w:rsid w:val="00845A7E"/>
    <w:rsid w:val="008478C5"/>
    <w:rsid w:val="00850C0F"/>
    <w:rsid w:val="00850E88"/>
    <w:rsid w:val="00853F3F"/>
    <w:rsid w:val="00856084"/>
    <w:rsid w:val="00856A76"/>
    <w:rsid w:val="00857D86"/>
    <w:rsid w:val="00861EEC"/>
    <w:rsid w:val="0086226E"/>
    <w:rsid w:val="00867328"/>
    <w:rsid w:val="00867A2C"/>
    <w:rsid w:val="00870505"/>
    <w:rsid w:val="00873291"/>
    <w:rsid w:val="0088155A"/>
    <w:rsid w:val="00886398"/>
    <w:rsid w:val="0088747F"/>
    <w:rsid w:val="00890294"/>
    <w:rsid w:val="0089102B"/>
    <w:rsid w:val="008912C0"/>
    <w:rsid w:val="00892CDE"/>
    <w:rsid w:val="0089537F"/>
    <w:rsid w:val="008968DE"/>
    <w:rsid w:val="008A1164"/>
    <w:rsid w:val="008A1D26"/>
    <w:rsid w:val="008A2CC7"/>
    <w:rsid w:val="008A3F79"/>
    <w:rsid w:val="008A40DC"/>
    <w:rsid w:val="008A5623"/>
    <w:rsid w:val="008A7CBE"/>
    <w:rsid w:val="008B00BD"/>
    <w:rsid w:val="008B1719"/>
    <w:rsid w:val="008B171F"/>
    <w:rsid w:val="008B465A"/>
    <w:rsid w:val="008B7399"/>
    <w:rsid w:val="008C0A2A"/>
    <w:rsid w:val="008C7E9E"/>
    <w:rsid w:val="008D0E49"/>
    <w:rsid w:val="008D15B4"/>
    <w:rsid w:val="008D1EE6"/>
    <w:rsid w:val="008D3F95"/>
    <w:rsid w:val="008D5521"/>
    <w:rsid w:val="008D6357"/>
    <w:rsid w:val="008D6CB9"/>
    <w:rsid w:val="008D6D10"/>
    <w:rsid w:val="008E3542"/>
    <w:rsid w:val="008E3A52"/>
    <w:rsid w:val="008E3C0C"/>
    <w:rsid w:val="008E453A"/>
    <w:rsid w:val="008E4573"/>
    <w:rsid w:val="008F0A26"/>
    <w:rsid w:val="008F163C"/>
    <w:rsid w:val="008F3881"/>
    <w:rsid w:val="008F4057"/>
    <w:rsid w:val="008F4AFA"/>
    <w:rsid w:val="008F6628"/>
    <w:rsid w:val="008F6BF5"/>
    <w:rsid w:val="008F6C61"/>
    <w:rsid w:val="00900B05"/>
    <w:rsid w:val="009011BA"/>
    <w:rsid w:val="00904606"/>
    <w:rsid w:val="0090547B"/>
    <w:rsid w:val="00905BC2"/>
    <w:rsid w:val="0090769A"/>
    <w:rsid w:val="00907E6E"/>
    <w:rsid w:val="009122AE"/>
    <w:rsid w:val="00920946"/>
    <w:rsid w:val="0092146F"/>
    <w:rsid w:val="00921F0D"/>
    <w:rsid w:val="009220DC"/>
    <w:rsid w:val="0092291E"/>
    <w:rsid w:val="009232C2"/>
    <w:rsid w:val="009258D0"/>
    <w:rsid w:val="00927F93"/>
    <w:rsid w:val="00940189"/>
    <w:rsid w:val="009411DC"/>
    <w:rsid w:val="009414A1"/>
    <w:rsid w:val="009415BD"/>
    <w:rsid w:val="00941BD8"/>
    <w:rsid w:val="00944706"/>
    <w:rsid w:val="009447D5"/>
    <w:rsid w:val="00944A27"/>
    <w:rsid w:val="00944C43"/>
    <w:rsid w:val="00947F3E"/>
    <w:rsid w:val="0095316A"/>
    <w:rsid w:val="009535E1"/>
    <w:rsid w:val="0095371B"/>
    <w:rsid w:val="00953B8B"/>
    <w:rsid w:val="00955716"/>
    <w:rsid w:val="00956DDE"/>
    <w:rsid w:val="00956F36"/>
    <w:rsid w:val="00963B3B"/>
    <w:rsid w:val="0096690A"/>
    <w:rsid w:val="00966E6D"/>
    <w:rsid w:val="009676BC"/>
    <w:rsid w:val="00973337"/>
    <w:rsid w:val="009749BD"/>
    <w:rsid w:val="00976725"/>
    <w:rsid w:val="00977C70"/>
    <w:rsid w:val="00981493"/>
    <w:rsid w:val="009842FA"/>
    <w:rsid w:val="00985267"/>
    <w:rsid w:val="009906D0"/>
    <w:rsid w:val="00994CE2"/>
    <w:rsid w:val="009950BE"/>
    <w:rsid w:val="009B0F1F"/>
    <w:rsid w:val="009B1D4C"/>
    <w:rsid w:val="009B234E"/>
    <w:rsid w:val="009B44C4"/>
    <w:rsid w:val="009B56FC"/>
    <w:rsid w:val="009B697B"/>
    <w:rsid w:val="009B6E45"/>
    <w:rsid w:val="009C02E5"/>
    <w:rsid w:val="009C2112"/>
    <w:rsid w:val="009C233D"/>
    <w:rsid w:val="009C2C18"/>
    <w:rsid w:val="009C3308"/>
    <w:rsid w:val="009C369E"/>
    <w:rsid w:val="009C3D3A"/>
    <w:rsid w:val="009C58F2"/>
    <w:rsid w:val="009D20A4"/>
    <w:rsid w:val="009D34B1"/>
    <w:rsid w:val="009D4EFC"/>
    <w:rsid w:val="009D5B8D"/>
    <w:rsid w:val="009D5FED"/>
    <w:rsid w:val="009D6D2B"/>
    <w:rsid w:val="009E2CF6"/>
    <w:rsid w:val="009E2EFB"/>
    <w:rsid w:val="009E757B"/>
    <w:rsid w:val="009E7F3E"/>
    <w:rsid w:val="009F0556"/>
    <w:rsid w:val="009F22C4"/>
    <w:rsid w:val="009F5AB5"/>
    <w:rsid w:val="00A014D1"/>
    <w:rsid w:val="00A0251D"/>
    <w:rsid w:val="00A043E5"/>
    <w:rsid w:val="00A0523D"/>
    <w:rsid w:val="00A06FE4"/>
    <w:rsid w:val="00A108DA"/>
    <w:rsid w:val="00A11282"/>
    <w:rsid w:val="00A11F90"/>
    <w:rsid w:val="00A12116"/>
    <w:rsid w:val="00A12F00"/>
    <w:rsid w:val="00A14EAC"/>
    <w:rsid w:val="00A15F6A"/>
    <w:rsid w:val="00A16BD6"/>
    <w:rsid w:val="00A20712"/>
    <w:rsid w:val="00A23F47"/>
    <w:rsid w:val="00A24CAF"/>
    <w:rsid w:val="00A25C9A"/>
    <w:rsid w:val="00A27211"/>
    <w:rsid w:val="00A31E73"/>
    <w:rsid w:val="00A33687"/>
    <w:rsid w:val="00A3485E"/>
    <w:rsid w:val="00A34C91"/>
    <w:rsid w:val="00A3582B"/>
    <w:rsid w:val="00A35AEF"/>
    <w:rsid w:val="00A35CF0"/>
    <w:rsid w:val="00A35EA3"/>
    <w:rsid w:val="00A40401"/>
    <w:rsid w:val="00A42CBA"/>
    <w:rsid w:val="00A45A77"/>
    <w:rsid w:val="00A50D80"/>
    <w:rsid w:val="00A526CB"/>
    <w:rsid w:val="00A5516D"/>
    <w:rsid w:val="00A574F0"/>
    <w:rsid w:val="00A61947"/>
    <w:rsid w:val="00A62E15"/>
    <w:rsid w:val="00A644DE"/>
    <w:rsid w:val="00A64813"/>
    <w:rsid w:val="00A67025"/>
    <w:rsid w:val="00A6749D"/>
    <w:rsid w:val="00A748A3"/>
    <w:rsid w:val="00A808CF"/>
    <w:rsid w:val="00A80D6A"/>
    <w:rsid w:val="00A8233A"/>
    <w:rsid w:val="00A823B0"/>
    <w:rsid w:val="00A825CC"/>
    <w:rsid w:val="00A83565"/>
    <w:rsid w:val="00A90E8C"/>
    <w:rsid w:val="00A9118A"/>
    <w:rsid w:val="00A9287E"/>
    <w:rsid w:val="00A92BF3"/>
    <w:rsid w:val="00A92D5D"/>
    <w:rsid w:val="00A939D4"/>
    <w:rsid w:val="00A93EB9"/>
    <w:rsid w:val="00A96595"/>
    <w:rsid w:val="00A96EB3"/>
    <w:rsid w:val="00A96F38"/>
    <w:rsid w:val="00AA2E4C"/>
    <w:rsid w:val="00AA3F64"/>
    <w:rsid w:val="00AA41D1"/>
    <w:rsid w:val="00AA5756"/>
    <w:rsid w:val="00AA643B"/>
    <w:rsid w:val="00AA68CA"/>
    <w:rsid w:val="00AB159A"/>
    <w:rsid w:val="00AB16BF"/>
    <w:rsid w:val="00AB179D"/>
    <w:rsid w:val="00AB1C28"/>
    <w:rsid w:val="00AB3D99"/>
    <w:rsid w:val="00AB4003"/>
    <w:rsid w:val="00AB586B"/>
    <w:rsid w:val="00AB5E33"/>
    <w:rsid w:val="00AB6BA1"/>
    <w:rsid w:val="00AB706D"/>
    <w:rsid w:val="00AC2C54"/>
    <w:rsid w:val="00AC6585"/>
    <w:rsid w:val="00AC7AB8"/>
    <w:rsid w:val="00AD01E1"/>
    <w:rsid w:val="00AD1711"/>
    <w:rsid w:val="00AD3A5C"/>
    <w:rsid w:val="00AD69E2"/>
    <w:rsid w:val="00AE1332"/>
    <w:rsid w:val="00AE14A6"/>
    <w:rsid w:val="00AE3578"/>
    <w:rsid w:val="00AE38B4"/>
    <w:rsid w:val="00AE6CD5"/>
    <w:rsid w:val="00AE7503"/>
    <w:rsid w:val="00AF17DA"/>
    <w:rsid w:val="00AF2615"/>
    <w:rsid w:val="00AF422B"/>
    <w:rsid w:val="00AF7AE9"/>
    <w:rsid w:val="00B13378"/>
    <w:rsid w:val="00B173DF"/>
    <w:rsid w:val="00B17DD8"/>
    <w:rsid w:val="00B226B5"/>
    <w:rsid w:val="00B24A82"/>
    <w:rsid w:val="00B24B65"/>
    <w:rsid w:val="00B25FAE"/>
    <w:rsid w:val="00B27E3B"/>
    <w:rsid w:val="00B330DF"/>
    <w:rsid w:val="00B33724"/>
    <w:rsid w:val="00B347F1"/>
    <w:rsid w:val="00B34828"/>
    <w:rsid w:val="00B3623E"/>
    <w:rsid w:val="00B378F3"/>
    <w:rsid w:val="00B40894"/>
    <w:rsid w:val="00B41A8C"/>
    <w:rsid w:val="00B446F5"/>
    <w:rsid w:val="00B46CDF"/>
    <w:rsid w:val="00B47E15"/>
    <w:rsid w:val="00B53B9C"/>
    <w:rsid w:val="00B5526D"/>
    <w:rsid w:val="00B55ECD"/>
    <w:rsid w:val="00B562A2"/>
    <w:rsid w:val="00B566EF"/>
    <w:rsid w:val="00B6035F"/>
    <w:rsid w:val="00B63DCA"/>
    <w:rsid w:val="00B645E6"/>
    <w:rsid w:val="00B661ED"/>
    <w:rsid w:val="00B66294"/>
    <w:rsid w:val="00B75BA9"/>
    <w:rsid w:val="00B75FEA"/>
    <w:rsid w:val="00B76C39"/>
    <w:rsid w:val="00B76F61"/>
    <w:rsid w:val="00B81C89"/>
    <w:rsid w:val="00B81DA8"/>
    <w:rsid w:val="00B82BCB"/>
    <w:rsid w:val="00B8363F"/>
    <w:rsid w:val="00B902A2"/>
    <w:rsid w:val="00B92E46"/>
    <w:rsid w:val="00B957C5"/>
    <w:rsid w:val="00B96A5B"/>
    <w:rsid w:val="00B973AA"/>
    <w:rsid w:val="00BA3247"/>
    <w:rsid w:val="00BA4CA3"/>
    <w:rsid w:val="00BB40B2"/>
    <w:rsid w:val="00BB5626"/>
    <w:rsid w:val="00BB5DD4"/>
    <w:rsid w:val="00BB6B43"/>
    <w:rsid w:val="00BB7818"/>
    <w:rsid w:val="00BC4184"/>
    <w:rsid w:val="00BC4A2E"/>
    <w:rsid w:val="00BC61DF"/>
    <w:rsid w:val="00BC651A"/>
    <w:rsid w:val="00BD1C10"/>
    <w:rsid w:val="00BD7B4C"/>
    <w:rsid w:val="00BE0CF4"/>
    <w:rsid w:val="00BE1C83"/>
    <w:rsid w:val="00BE4FCF"/>
    <w:rsid w:val="00BF090C"/>
    <w:rsid w:val="00BF277E"/>
    <w:rsid w:val="00BF2D93"/>
    <w:rsid w:val="00BF4865"/>
    <w:rsid w:val="00BF7815"/>
    <w:rsid w:val="00C0094D"/>
    <w:rsid w:val="00C037F4"/>
    <w:rsid w:val="00C05064"/>
    <w:rsid w:val="00C064D8"/>
    <w:rsid w:val="00C06F6A"/>
    <w:rsid w:val="00C12272"/>
    <w:rsid w:val="00C140DD"/>
    <w:rsid w:val="00C1720B"/>
    <w:rsid w:val="00C2193C"/>
    <w:rsid w:val="00C30BBF"/>
    <w:rsid w:val="00C337D3"/>
    <w:rsid w:val="00C33DDD"/>
    <w:rsid w:val="00C354D1"/>
    <w:rsid w:val="00C3621B"/>
    <w:rsid w:val="00C36A8F"/>
    <w:rsid w:val="00C4117F"/>
    <w:rsid w:val="00C41D5C"/>
    <w:rsid w:val="00C47525"/>
    <w:rsid w:val="00C47625"/>
    <w:rsid w:val="00C50E0D"/>
    <w:rsid w:val="00C51114"/>
    <w:rsid w:val="00C51943"/>
    <w:rsid w:val="00C53346"/>
    <w:rsid w:val="00C554FF"/>
    <w:rsid w:val="00C6122D"/>
    <w:rsid w:val="00C61359"/>
    <w:rsid w:val="00C642F3"/>
    <w:rsid w:val="00C66DDB"/>
    <w:rsid w:val="00C70F2A"/>
    <w:rsid w:val="00C729BD"/>
    <w:rsid w:val="00C73115"/>
    <w:rsid w:val="00C80694"/>
    <w:rsid w:val="00C81B23"/>
    <w:rsid w:val="00C824DF"/>
    <w:rsid w:val="00C84CC5"/>
    <w:rsid w:val="00C8698B"/>
    <w:rsid w:val="00C938DB"/>
    <w:rsid w:val="00C97DB5"/>
    <w:rsid w:val="00CA0BC2"/>
    <w:rsid w:val="00CA46CB"/>
    <w:rsid w:val="00CA5524"/>
    <w:rsid w:val="00CB15C0"/>
    <w:rsid w:val="00CB311F"/>
    <w:rsid w:val="00CB4B88"/>
    <w:rsid w:val="00CB77BD"/>
    <w:rsid w:val="00CC2310"/>
    <w:rsid w:val="00CC6FFF"/>
    <w:rsid w:val="00CD062B"/>
    <w:rsid w:val="00CD35F3"/>
    <w:rsid w:val="00CD55CE"/>
    <w:rsid w:val="00CD6C05"/>
    <w:rsid w:val="00CD6FBA"/>
    <w:rsid w:val="00CE040E"/>
    <w:rsid w:val="00CE361A"/>
    <w:rsid w:val="00CE57AD"/>
    <w:rsid w:val="00CE6B39"/>
    <w:rsid w:val="00CF024A"/>
    <w:rsid w:val="00CF0BC9"/>
    <w:rsid w:val="00CF0E76"/>
    <w:rsid w:val="00CF3533"/>
    <w:rsid w:val="00CF569E"/>
    <w:rsid w:val="00CF5EAC"/>
    <w:rsid w:val="00D0259E"/>
    <w:rsid w:val="00D02949"/>
    <w:rsid w:val="00D031BC"/>
    <w:rsid w:val="00D062EF"/>
    <w:rsid w:val="00D06367"/>
    <w:rsid w:val="00D07B37"/>
    <w:rsid w:val="00D10BB9"/>
    <w:rsid w:val="00D12244"/>
    <w:rsid w:val="00D13617"/>
    <w:rsid w:val="00D14A18"/>
    <w:rsid w:val="00D16879"/>
    <w:rsid w:val="00D215D0"/>
    <w:rsid w:val="00D25989"/>
    <w:rsid w:val="00D26B91"/>
    <w:rsid w:val="00D317B2"/>
    <w:rsid w:val="00D318FC"/>
    <w:rsid w:val="00D334F3"/>
    <w:rsid w:val="00D33885"/>
    <w:rsid w:val="00D33CA6"/>
    <w:rsid w:val="00D36EC7"/>
    <w:rsid w:val="00D379C7"/>
    <w:rsid w:val="00D37D90"/>
    <w:rsid w:val="00D440E9"/>
    <w:rsid w:val="00D4432B"/>
    <w:rsid w:val="00D47527"/>
    <w:rsid w:val="00D50D7E"/>
    <w:rsid w:val="00D51015"/>
    <w:rsid w:val="00D552DA"/>
    <w:rsid w:val="00D5589A"/>
    <w:rsid w:val="00D55ABF"/>
    <w:rsid w:val="00D60046"/>
    <w:rsid w:val="00D6548F"/>
    <w:rsid w:val="00D65670"/>
    <w:rsid w:val="00D663F5"/>
    <w:rsid w:val="00D66937"/>
    <w:rsid w:val="00D66F65"/>
    <w:rsid w:val="00D706EA"/>
    <w:rsid w:val="00D7340F"/>
    <w:rsid w:val="00D73D8F"/>
    <w:rsid w:val="00D804D6"/>
    <w:rsid w:val="00D80E4D"/>
    <w:rsid w:val="00D832E4"/>
    <w:rsid w:val="00D84E7C"/>
    <w:rsid w:val="00D85D37"/>
    <w:rsid w:val="00D87C9E"/>
    <w:rsid w:val="00D91185"/>
    <w:rsid w:val="00D91466"/>
    <w:rsid w:val="00D924DC"/>
    <w:rsid w:val="00D929EC"/>
    <w:rsid w:val="00D941F5"/>
    <w:rsid w:val="00DA4035"/>
    <w:rsid w:val="00DA50D3"/>
    <w:rsid w:val="00DA5A87"/>
    <w:rsid w:val="00DA7CD7"/>
    <w:rsid w:val="00DB0A45"/>
    <w:rsid w:val="00DB2997"/>
    <w:rsid w:val="00DB734E"/>
    <w:rsid w:val="00DC0A50"/>
    <w:rsid w:val="00DC23BA"/>
    <w:rsid w:val="00DC2DF8"/>
    <w:rsid w:val="00DC427F"/>
    <w:rsid w:val="00DC6641"/>
    <w:rsid w:val="00DD25DC"/>
    <w:rsid w:val="00DE0587"/>
    <w:rsid w:val="00DE3153"/>
    <w:rsid w:val="00DE513D"/>
    <w:rsid w:val="00DE61DF"/>
    <w:rsid w:val="00DE67A9"/>
    <w:rsid w:val="00DE79EB"/>
    <w:rsid w:val="00DF1709"/>
    <w:rsid w:val="00DF30FA"/>
    <w:rsid w:val="00DF38FC"/>
    <w:rsid w:val="00DF7865"/>
    <w:rsid w:val="00E00917"/>
    <w:rsid w:val="00E00C9D"/>
    <w:rsid w:val="00E03656"/>
    <w:rsid w:val="00E03D4C"/>
    <w:rsid w:val="00E05702"/>
    <w:rsid w:val="00E059B8"/>
    <w:rsid w:val="00E06BD2"/>
    <w:rsid w:val="00E14BFE"/>
    <w:rsid w:val="00E15172"/>
    <w:rsid w:val="00E1534C"/>
    <w:rsid w:val="00E15995"/>
    <w:rsid w:val="00E16ACA"/>
    <w:rsid w:val="00E16BCB"/>
    <w:rsid w:val="00E17821"/>
    <w:rsid w:val="00E21FB3"/>
    <w:rsid w:val="00E22F83"/>
    <w:rsid w:val="00E260F1"/>
    <w:rsid w:val="00E27F00"/>
    <w:rsid w:val="00E30467"/>
    <w:rsid w:val="00E31420"/>
    <w:rsid w:val="00E33ACF"/>
    <w:rsid w:val="00E33FAE"/>
    <w:rsid w:val="00E3582A"/>
    <w:rsid w:val="00E36CC4"/>
    <w:rsid w:val="00E37EAC"/>
    <w:rsid w:val="00E4011A"/>
    <w:rsid w:val="00E41917"/>
    <w:rsid w:val="00E41B79"/>
    <w:rsid w:val="00E42097"/>
    <w:rsid w:val="00E4289B"/>
    <w:rsid w:val="00E44874"/>
    <w:rsid w:val="00E47A11"/>
    <w:rsid w:val="00E51594"/>
    <w:rsid w:val="00E524DC"/>
    <w:rsid w:val="00E53502"/>
    <w:rsid w:val="00E543B4"/>
    <w:rsid w:val="00E547F9"/>
    <w:rsid w:val="00E63395"/>
    <w:rsid w:val="00E64D4E"/>
    <w:rsid w:val="00E660BD"/>
    <w:rsid w:val="00E73506"/>
    <w:rsid w:val="00E745DE"/>
    <w:rsid w:val="00E75516"/>
    <w:rsid w:val="00E76401"/>
    <w:rsid w:val="00E817E7"/>
    <w:rsid w:val="00E82855"/>
    <w:rsid w:val="00E83626"/>
    <w:rsid w:val="00E83F7C"/>
    <w:rsid w:val="00E93473"/>
    <w:rsid w:val="00E93591"/>
    <w:rsid w:val="00E95719"/>
    <w:rsid w:val="00E971FD"/>
    <w:rsid w:val="00EA23AD"/>
    <w:rsid w:val="00EA2DB1"/>
    <w:rsid w:val="00EA441A"/>
    <w:rsid w:val="00EA4981"/>
    <w:rsid w:val="00EA4BE1"/>
    <w:rsid w:val="00EB0C27"/>
    <w:rsid w:val="00EB2EDA"/>
    <w:rsid w:val="00EB6C34"/>
    <w:rsid w:val="00EB6DA6"/>
    <w:rsid w:val="00EB747D"/>
    <w:rsid w:val="00EC1301"/>
    <w:rsid w:val="00EC58CA"/>
    <w:rsid w:val="00EC7B86"/>
    <w:rsid w:val="00ED057D"/>
    <w:rsid w:val="00ED1A77"/>
    <w:rsid w:val="00ED219A"/>
    <w:rsid w:val="00ED368B"/>
    <w:rsid w:val="00ED52A5"/>
    <w:rsid w:val="00ED6819"/>
    <w:rsid w:val="00EE008B"/>
    <w:rsid w:val="00EE010A"/>
    <w:rsid w:val="00EE22C6"/>
    <w:rsid w:val="00EE35F8"/>
    <w:rsid w:val="00EE4F70"/>
    <w:rsid w:val="00EE573D"/>
    <w:rsid w:val="00EE58F8"/>
    <w:rsid w:val="00EE719A"/>
    <w:rsid w:val="00EF0F88"/>
    <w:rsid w:val="00EF12E3"/>
    <w:rsid w:val="00EF2DB4"/>
    <w:rsid w:val="00EF463E"/>
    <w:rsid w:val="00EF5437"/>
    <w:rsid w:val="00EF7B8E"/>
    <w:rsid w:val="00F00D76"/>
    <w:rsid w:val="00F01BE1"/>
    <w:rsid w:val="00F02EAD"/>
    <w:rsid w:val="00F05128"/>
    <w:rsid w:val="00F0716A"/>
    <w:rsid w:val="00F112C3"/>
    <w:rsid w:val="00F1160D"/>
    <w:rsid w:val="00F11866"/>
    <w:rsid w:val="00F13F4D"/>
    <w:rsid w:val="00F13FCC"/>
    <w:rsid w:val="00F14624"/>
    <w:rsid w:val="00F15F62"/>
    <w:rsid w:val="00F16527"/>
    <w:rsid w:val="00F16997"/>
    <w:rsid w:val="00F204A6"/>
    <w:rsid w:val="00F20BCE"/>
    <w:rsid w:val="00F22B5C"/>
    <w:rsid w:val="00F231AA"/>
    <w:rsid w:val="00F2352C"/>
    <w:rsid w:val="00F23F5D"/>
    <w:rsid w:val="00F258CD"/>
    <w:rsid w:val="00F26C0B"/>
    <w:rsid w:val="00F26F6D"/>
    <w:rsid w:val="00F319B8"/>
    <w:rsid w:val="00F35234"/>
    <w:rsid w:val="00F370A7"/>
    <w:rsid w:val="00F37283"/>
    <w:rsid w:val="00F40829"/>
    <w:rsid w:val="00F40C5A"/>
    <w:rsid w:val="00F41FBA"/>
    <w:rsid w:val="00F424B3"/>
    <w:rsid w:val="00F45161"/>
    <w:rsid w:val="00F52342"/>
    <w:rsid w:val="00F52FF1"/>
    <w:rsid w:val="00F54245"/>
    <w:rsid w:val="00F55A76"/>
    <w:rsid w:val="00F61D26"/>
    <w:rsid w:val="00F62FB6"/>
    <w:rsid w:val="00F661C6"/>
    <w:rsid w:val="00F66FA7"/>
    <w:rsid w:val="00F679B3"/>
    <w:rsid w:val="00F7173F"/>
    <w:rsid w:val="00F73714"/>
    <w:rsid w:val="00F75275"/>
    <w:rsid w:val="00F759B1"/>
    <w:rsid w:val="00F76CC4"/>
    <w:rsid w:val="00F83604"/>
    <w:rsid w:val="00F8532A"/>
    <w:rsid w:val="00F85925"/>
    <w:rsid w:val="00F8670B"/>
    <w:rsid w:val="00F8752C"/>
    <w:rsid w:val="00F95836"/>
    <w:rsid w:val="00F9600A"/>
    <w:rsid w:val="00F9776C"/>
    <w:rsid w:val="00FA04E8"/>
    <w:rsid w:val="00FA153A"/>
    <w:rsid w:val="00FA1655"/>
    <w:rsid w:val="00FA1E74"/>
    <w:rsid w:val="00FA2941"/>
    <w:rsid w:val="00FA353B"/>
    <w:rsid w:val="00FA716B"/>
    <w:rsid w:val="00FB0B56"/>
    <w:rsid w:val="00FB2543"/>
    <w:rsid w:val="00FB2B15"/>
    <w:rsid w:val="00FB4315"/>
    <w:rsid w:val="00FB731A"/>
    <w:rsid w:val="00FB7DBA"/>
    <w:rsid w:val="00FC1D45"/>
    <w:rsid w:val="00FC6D86"/>
    <w:rsid w:val="00FC73AE"/>
    <w:rsid w:val="00FD1470"/>
    <w:rsid w:val="00FD17A7"/>
    <w:rsid w:val="00FD2A70"/>
    <w:rsid w:val="00FD2D12"/>
    <w:rsid w:val="00FD2EB8"/>
    <w:rsid w:val="00FD5B27"/>
    <w:rsid w:val="00FD7EE2"/>
    <w:rsid w:val="00FE0502"/>
    <w:rsid w:val="00FE0F04"/>
    <w:rsid w:val="00FE3C52"/>
    <w:rsid w:val="00FE4147"/>
    <w:rsid w:val="00FE7C95"/>
    <w:rsid w:val="00FF1CCB"/>
    <w:rsid w:val="00FF37E1"/>
    <w:rsid w:val="00FF4F2E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12BA"/>
  <w15:chartTrackingRefBased/>
  <w15:docId w15:val="{EB9060FC-ABE8-4D3F-98AA-43DB54D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978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0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0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0C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6F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D337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337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D3379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D3379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unhideWhenUsed/>
    <w:rsid w:val="0035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3573DC"/>
    <w:rPr>
      <w:b/>
      <w:bCs/>
    </w:rPr>
  </w:style>
  <w:style w:type="character" w:styleId="Emphasis">
    <w:name w:val="Emphasis"/>
    <w:basedOn w:val="DefaultParagraphFont"/>
    <w:uiPriority w:val="20"/>
    <w:qFormat/>
    <w:rsid w:val="003573D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73DC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573DC"/>
  </w:style>
  <w:style w:type="character" w:styleId="FollowedHyperlink">
    <w:name w:val="FollowedHyperlink"/>
    <w:basedOn w:val="DefaultParagraphFont"/>
    <w:uiPriority w:val="99"/>
    <w:semiHidden/>
    <w:unhideWhenUsed/>
    <w:rsid w:val="005D02D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933"/>
  </w:style>
  <w:style w:type="paragraph" w:styleId="Footer">
    <w:name w:val="footer"/>
    <w:basedOn w:val="Normal"/>
    <w:link w:val="FooterChar"/>
    <w:uiPriority w:val="99"/>
    <w:unhideWhenUsed/>
    <w:rsid w:val="001C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933"/>
  </w:style>
  <w:style w:type="paragraph" w:styleId="EndnoteText">
    <w:name w:val="endnote text"/>
    <w:basedOn w:val="Normal"/>
    <w:link w:val="EndnoteTextChar"/>
    <w:uiPriority w:val="99"/>
    <w:semiHidden/>
    <w:unhideWhenUsed/>
    <w:rsid w:val="001A56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56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56D1"/>
    <w:rPr>
      <w:vertAlign w:val="superscript"/>
    </w:rPr>
  </w:style>
  <w:style w:type="paragraph" w:customStyle="1" w:styleId="SupplementaryMaterial">
    <w:name w:val="Supplementary Material"/>
    <w:basedOn w:val="Title"/>
    <w:next w:val="Title"/>
    <w:qFormat/>
    <w:rsid w:val="004F5C4C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F5C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B008-D984-4A9A-A579-B89A4B10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6392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KULeuven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Van Hollebeke</dc:creator>
  <cp:keywords/>
  <dc:description/>
  <cp:lastModifiedBy>Marine Van Hollebeke</cp:lastModifiedBy>
  <cp:revision>3</cp:revision>
  <cp:lastPrinted>2020-06-25T15:06:00Z</cp:lastPrinted>
  <dcterms:created xsi:type="dcterms:W3CDTF">2020-09-03T19:59:00Z</dcterms:created>
  <dcterms:modified xsi:type="dcterms:W3CDTF">2020-09-04T09:26:00Z</dcterms:modified>
</cp:coreProperties>
</file>