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6782"/>
        <w:gridCol w:w="6782"/>
      </w:tblGrid>
      <w:tr w:rsidR="00C15667" w:rsidRPr="000A0B74" w14:paraId="22E24355" w14:textId="77777777" w:rsidTr="00D35B31">
        <w:tc>
          <w:tcPr>
            <w:tcW w:w="13564" w:type="dxa"/>
            <w:gridSpan w:val="2"/>
            <w:tcBorders>
              <w:top w:val="nil"/>
              <w:left w:val="nil"/>
              <w:bottom w:val="single" w:sz="18" w:space="0" w:color="auto"/>
              <w:right w:val="nil"/>
            </w:tcBorders>
          </w:tcPr>
          <w:p w14:paraId="237476DC" w14:textId="77777777" w:rsidR="00C15667" w:rsidRPr="000A0B74" w:rsidRDefault="00C15667" w:rsidP="009B7B8C">
            <w:pPr>
              <w:spacing w:before="0"/>
              <w:rPr>
                <w:sz w:val="22"/>
                <w:lang w:val="en-GB"/>
              </w:rPr>
            </w:pPr>
            <w:r w:rsidRPr="000A0B74">
              <w:rPr>
                <w:sz w:val="22"/>
                <w:lang w:val="en-GB"/>
              </w:rPr>
              <w:t xml:space="preserve">Table 1. </w:t>
            </w:r>
          </w:p>
          <w:p w14:paraId="4600AC64" w14:textId="77777777" w:rsidR="00C15667" w:rsidRPr="000A0B74" w:rsidRDefault="00C15667" w:rsidP="009B7B8C">
            <w:pPr>
              <w:spacing w:before="0"/>
              <w:rPr>
                <w:i/>
                <w:iCs/>
                <w:sz w:val="22"/>
                <w:lang w:val="en-GB"/>
              </w:rPr>
            </w:pPr>
            <w:r>
              <w:rPr>
                <w:i/>
                <w:iCs/>
                <w:sz w:val="22"/>
                <w:lang w:val="en-GB"/>
              </w:rPr>
              <w:t>Non-exhaustive o</w:t>
            </w:r>
            <w:r w:rsidRPr="000A0B74">
              <w:rPr>
                <w:i/>
                <w:iCs/>
                <w:sz w:val="22"/>
                <w:lang w:val="en-GB"/>
              </w:rPr>
              <w:t xml:space="preserve">verview of the side </w:t>
            </w:r>
            <w:r>
              <w:rPr>
                <w:i/>
                <w:iCs/>
                <w:sz w:val="22"/>
                <w:lang w:val="en-GB"/>
              </w:rPr>
              <w:t xml:space="preserve">and ripple effects </w:t>
            </w:r>
            <w:r w:rsidRPr="000A0B74">
              <w:rPr>
                <w:i/>
                <w:iCs/>
                <w:sz w:val="22"/>
                <w:lang w:val="en-GB"/>
              </w:rPr>
              <w:t xml:space="preserve">of </w:t>
            </w:r>
            <w:r>
              <w:rPr>
                <w:i/>
                <w:iCs/>
                <w:sz w:val="22"/>
                <w:lang w:val="en-GB"/>
              </w:rPr>
              <w:t xml:space="preserve">the pandemic and related </w:t>
            </w:r>
            <w:r w:rsidRPr="000A0B74">
              <w:rPr>
                <w:i/>
                <w:iCs/>
                <w:sz w:val="22"/>
                <w:lang w:val="en-GB"/>
              </w:rPr>
              <w:t xml:space="preserve">lockdown measures, including references. </w:t>
            </w:r>
          </w:p>
        </w:tc>
      </w:tr>
      <w:tr w:rsidR="00C15667" w:rsidRPr="000A0B74" w14:paraId="2ACFE949" w14:textId="77777777" w:rsidTr="00D35B31">
        <w:tc>
          <w:tcPr>
            <w:tcW w:w="13564" w:type="dxa"/>
            <w:gridSpan w:val="2"/>
            <w:tcBorders>
              <w:top w:val="single" w:sz="18" w:space="0" w:color="auto"/>
              <w:left w:val="nil"/>
              <w:bottom w:val="nil"/>
              <w:right w:val="nil"/>
            </w:tcBorders>
          </w:tcPr>
          <w:p w14:paraId="5D3DE6E6" w14:textId="77777777" w:rsidR="00C15667" w:rsidRPr="000A0B74" w:rsidRDefault="00C15667" w:rsidP="009B7B8C">
            <w:pPr>
              <w:spacing w:before="0"/>
              <w:jc w:val="center"/>
              <w:rPr>
                <w:sz w:val="22"/>
                <w:lang w:val="en-GB"/>
              </w:rPr>
            </w:pPr>
            <w:r w:rsidRPr="000A0B74">
              <w:rPr>
                <w:sz w:val="22"/>
                <w:lang w:val="en-GB"/>
              </w:rPr>
              <w:t>Physical Health</w:t>
            </w:r>
          </w:p>
        </w:tc>
      </w:tr>
      <w:tr w:rsidR="00C15667" w:rsidRPr="000A0B74" w14:paraId="225BDB57" w14:textId="77777777" w:rsidTr="00D35B31">
        <w:tc>
          <w:tcPr>
            <w:tcW w:w="6782" w:type="dxa"/>
            <w:tcBorders>
              <w:top w:val="nil"/>
              <w:left w:val="nil"/>
              <w:bottom w:val="single" w:sz="4" w:space="0" w:color="auto"/>
              <w:right w:val="nil"/>
            </w:tcBorders>
          </w:tcPr>
          <w:p w14:paraId="0535664C" w14:textId="77777777" w:rsidR="00C15667" w:rsidRPr="000A0B74" w:rsidRDefault="00C15667" w:rsidP="009B7B8C">
            <w:pPr>
              <w:spacing w:before="0"/>
              <w:jc w:val="center"/>
              <w:rPr>
                <w:sz w:val="22"/>
                <w:lang w:val="en-GB"/>
              </w:rPr>
            </w:pPr>
            <w:r w:rsidRPr="000A0B74">
              <w:rPr>
                <w:sz w:val="22"/>
                <w:lang w:val="en-GB"/>
              </w:rPr>
              <w:t>Side Effect</w:t>
            </w:r>
          </w:p>
        </w:tc>
        <w:tc>
          <w:tcPr>
            <w:tcW w:w="6782" w:type="dxa"/>
            <w:tcBorders>
              <w:top w:val="nil"/>
              <w:left w:val="nil"/>
              <w:bottom w:val="single" w:sz="4" w:space="0" w:color="auto"/>
              <w:right w:val="nil"/>
            </w:tcBorders>
          </w:tcPr>
          <w:p w14:paraId="6CA21DBD" w14:textId="77777777" w:rsidR="00C15667" w:rsidRPr="000A0B74" w:rsidRDefault="00C15667" w:rsidP="009B7B8C">
            <w:pPr>
              <w:spacing w:before="0"/>
              <w:jc w:val="center"/>
              <w:rPr>
                <w:sz w:val="22"/>
                <w:lang w:val="en-GB"/>
              </w:rPr>
            </w:pPr>
            <w:r w:rsidRPr="000A0B74">
              <w:rPr>
                <w:sz w:val="22"/>
                <w:lang w:val="en-GB"/>
              </w:rPr>
              <w:t>Reference</w:t>
            </w:r>
          </w:p>
        </w:tc>
      </w:tr>
      <w:tr w:rsidR="00C15667" w:rsidRPr="000A0B74" w14:paraId="41CDFD7F" w14:textId="77777777" w:rsidTr="00D35B31">
        <w:tc>
          <w:tcPr>
            <w:tcW w:w="6782" w:type="dxa"/>
            <w:tcBorders>
              <w:top w:val="single" w:sz="4" w:space="0" w:color="auto"/>
              <w:left w:val="nil"/>
              <w:bottom w:val="nil"/>
              <w:right w:val="nil"/>
            </w:tcBorders>
          </w:tcPr>
          <w:p w14:paraId="38FA5FDD" w14:textId="77777777" w:rsidR="00C15667" w:rsidRPr="000A0B74" w:rsidRDefault="00C15667" w:rsidP="009B7B8C">
            <w:pPr>
              <w:spacing w:before="0"/>
              <w:rPr>
                <w:sz w:val="22"/>
                <w:lang w:val="en-GB"/>
              </w:rPr>
            </w:pPr>
            <w:r w:rsidRPr="000A0B74">
              <w:rPr>
                <w:sz w:val="22"/>
                <w:lang w:val="en-GB"/>
              </w:rPr>
              <w:t>Estimated 100 million casualties in low and middle-income countries, as an indirect effect of the virus, and the lockdown measures</w:t>
            </w:r>
            <w:r>
              <w:rPr>
                <w:sz w:val="22"/>
                <w:lang w:val="en-GB"/>
              </w:rPr>
              <w:t xml:space="preserve"> (early estimate).</w:t>
            </w:r>
          </w:p>
        </w:tc>
        <w:tc>
          <w:tcPr>
            <w:tcW w:w="6782" w:type="dxa"/>
            <w:tcBorders>
              <w:top w:val="single" w:sz="4" w:space="0" w:color="auto"/>
              <w:left w:val="nil"/>
              <w:bottom w:val="nil"/>
              <w:right w:val="nil"/>
            </w:tcBorders>
          </w:tcPr>
          <w:p w14:paraId="783C7128" w14:textId="77777777" w:rsidR="00C15667" w:rsidRPr="000A0B74" w:rsidRDefault="00C15667" w:rsidP="009B7B8C">
            <w:pPr>
              <w:spacing w:before="0"/>
              <w:rPr>
                <w:sz w:val="22"/>
                <w:lang w:val="en-GB"/>
              </w:rPr>
            </w:pPr>
            <w:proofErr w:type="spellStart"/>
            <w:r w:rsidRPr="005407A6">
              <w:rPr>
                <w:sz w:val="22"/>
                <w:lang w:val="en-GB"/>
              </w:rPr>
              <w:t>Zetzsche</w:t>
            </w:r>
            <w:proofErr w:type="spellEnd"/>
            <w:r w:rsidRPr="005407A6">
              <w:rPr>
                <w:sz w:val="22"/>
                <w:lang w:val="en-GB"/>
              </w:rPr>
              <w:t xml:space="preserve">, D. A. (2020). One million or one hundred million casualties? The impact of the COVID-19 crisis on low-and middle-income countries. </w:t>
            </w:r>
            <w:r w:rsidRPr="005407A6">
              <w:rPr>
                <w:i/>
                <w:sz w:val="22"/>
                <w:lang w:val="en-GB"/>
              </w:rPr>
              <w:t>Available at SSRN 3597657</w:t>
            </w:r>
            <w:r w:rsidRPr="005407A6">
              <w:rPr>
                <w:sz w:val="22"/>
                <w:lang w:val="en-GB"/>
              </w:rPr>
              <w:t xml:space="preserve">. </w:t>
            </w:r>
          </w:p>
        </w:tc>
      </w:tr>
      <w:tr w:rsidR="00C15667" w:rsidRPr="00886297" w14:paraId="0FF539A4" w14:textId="77777777" w:rsidTr="00D35B31">
        <w:tc>
          <w:tcPr>
            <w:tcW w:w="6782" w:type="dxa"/>
            <w:tcBorders>
              <w:top w:val="nil"/>
              <w:left w:val="nil"/>
              <w:bottom w:val="nil"/>
              <w:right w:val="nil"/>
            </w:tcBorders>
          </w:tcPr>
          <w:p w14:paraId="1682D59E" w14:textId="77777777" w:rsidR="00C15667" w:rsidRPr="000A0B74" w:rsidRDefault="00C15667" w:rsidP="009B7B8C">
            <w:pPr>
              <w:spacing w:before="0"/>
              <w:rPr>
                <w:sz w:val="22"/>
                <w:lang w:val="en-GB"/>
              </w:rPr>
            </w:pPr>
            <w:r>
              <w:rPr>
                <w:sz w:val="22"/>
                <w:lang w:val="en-GB"/>
              </w:rPr>
              <w:t>138 million people face starvation as economies and livelihoods are interrupted by the pandemic (updated estimate).</w:t>
            </w:r>
          </w:p>
        </w:tc>
        <w:tc>
          <w:tcPr>
            <w:tcW w:w="6782" w:type="dxa"/>
            <w:tcBorders>
              <w:top w:val="nil"/>
              <w:left w:val="nil"/>
              <w:bottom w:val="nil"/>
              <w:right w:val="nil"/>
            </w:tcBorders>
          </w:tcPr>
          <w:p w14:paraId="3449D821" w14:textId="77777777" w:rsidR="00C15667" w:rsidRPr="00886297" w:rsidRDefault="00C15667" w:rsidP="009B7B8C">
            <w:pPr>
              <w:spacing w:before="0"/>
              <w:rPr>
                <w:sz w:val="22"/>
                <w:lang w:val="en-NL"/>
              </w:rPr>
            </w:pPr>
            <w:r w:rsidRPr="00886297">
              <w:rPr>
                <w:sz w:val="22"/>
                <w:lang w:val="en-NL"/>
              </w:rPr>
              <w:t xml:space="preserve">Kennedy, F., Luescher, B., Byrs, E., Taravella, S., &amp; Moghraby, S. (2020). </w:t>
            </w:r>
            <w:r w:rsidRPr="00886297">
              <w:rPr>
                <w:i/>
                <w:iCs/>
                <w:sz w:val="22"/>
                <w:lang w:val="en-NL"/>
              </w:rPr>
              <w:t>New report shows hunger is due to soar as coronavirus obliterates lives and livelihoods</w:t>
            </w:r>
            <w:r w:rsidRPr="00886297">
              <w:rPr>
                <w:sz w:val="22"/>
                <w:lang w:val="en-NL"/>
              </w:rPr>
              <w:t>. Word Food Program. https://www.wfp.org/news/new-report-shows-hunger-due-soar-coronavirus-obliterates-lives-and-livelihoods</w:t>
            </w:r>
          </w:p>
        </w:tc>
      </w:tr>
      <w:tr w:rsidR="00C15667" w:rsidRPr="000A0B74" w14:paraId="5A26932A" w14:textId="77777777" w:rsidTr="00D35B31">
        <w:tc>
          <w:tcPr>
            <w:tcW w:w="6782" w:type="dxa"/>
            <w:tcBorders>
              <w:top w:val="nil"/>
              <w:left w:val="nil"/>
              <w:bottom w:val="nil"/>
              <w:right w:val="nil"/>
            </w:tcBorders>
          </w:tcPr>
          <w:p w14:paraId="4DB0FF46" w14:textId="77777777" w:rsidR="00C15667" w:rsidRPr="000A0B74" w:rsidRDefault="00C15667" w:rsidP="009B7B8C">
            <w:pPr>
              <w:spacing w:before="0"/>
              <w:rPr>
                <w:sz w:val="22"/>
                <w:lang w:val="en-GB"/>
              </w:rPr>
            </w:pPr>
            <w:r w:rsidRPr="000A0B74">
              <w:rPr>
                <w:sz w:val="22"/>
                <w:lang w:val="en-GB"/>
              </w:rPr>
              <w:t>COVID-19 likely to lead to increased maternal and child mortality indirectly, via disrupted healthcare, decreased food access, health system and economic collapse</w:t>
            </w:r>
            <w:r>
              <w:rPr>
                <w:sz w:val="22"/>
                <w:lang w:val="en-GB"/>
              </w:rPr>
              <w:t>.</w:t>
            </w:r>
          </w:p>
        </w:tc>
        <w:tc>
          <w:tcPr>
            <w:tcW w:w="6782" w:type="dxa"/>
            <w:tcBorders>
              <w:top w:val="nil"/>
              <w:left w:val="nil"/>
              <w:bottom w:val="nil"/>
              <w:right w:val="nil"/>
            </w:tcBorders>
          </w:tcPr>
          <w:p w14:paraId="1A3E1133" w14:textId="77777777" w:rsidR="00C15667" w:rsidRPr="000A0B74" w:rsidRDefault="00C15667" w:rsidP="009B7B8C">
            <w:pPr>
              <w:spacing w:before="0"/>
              <w:rPr>
                <w:sz w:val="22"/>
                <w:lang w:val="en-GB"/>
              </w:rPr>
            </w:pPr>
            <w:proofErr w:type="spellStart"/>
            <w:r w:rsidRPr="000A0B74">
              <w:rPr>
                <w:sz w:val="22"/>
                <w:lang w:val="en-GB"/>
              </w:rPr>
              <w:t>Roberton</w:t>
            </w:r>
            <w:proofErr w:type="spellEnd"/>
            <w:r w:rsidRPr="000A0B74">
              <w:rPr>
                <w:sz w:val="22"/>
                <w:lang w:val="en-GB"/>
              </w:rPr>
              <w:t xml:space="preserve">, T., Carter, E. D., Chou, V. B., </w:t>
            </w:r>
            <w:proofErr w:type="spellStart"/>
            <w:r w:rsidRPr="000A0B74">
              <w:rPr>
                <w:sz w:val="22"/>
                <w:lang w:val="en-GB"/>
              </w:rPr>
              <w:t>Stegmuller</w:t>
            </w:r>
            <w:proofErr w:type="spellEnd"/>
            <w:r w:rsidRPr="000A0B74">
              <w:rPr>
                <w:sz w:val="22"/>
                <w:lang w:val="en-GB"/>
              </w:rPr>
              <w:t xml:space="preserve">, A. R., Jackson, B. D., Tam, Y., Sawadogo-Lewis, T., &amp; Walker, N. (2020). Early estimates of the indirect effects of the COVID-19 pandemic on maternal and child mortality in low-income and middle-income countries: a modelling study. </w:t>
            </w:r>
            <w:r w:rsidRPr="000A0B74">
              <w:rPr>
                <w:i/>
                <w:iCs/>
                <w:sz w:val="22"/>
                <w:lang w:val="en-GB"/>
              </w:rPr>
              <w:t>The Lancet Global Health</w:t>
            </w:r>
            <w:r w:rsidRPr="000A0B74">
              <w:rPr>
                <w:sz w:val="22"/>
                <w:lang w:val="en-GB"/>
              </w:rPr>
              <w:t xml:space="preserve">, </w:t>
            </w:r>
            <w:r w:rsidRPr="000A0B74">
              <w:rPr>
                <w:i/>
                <w:iCs/>
                <w:sz w:val="22"/>
                <w:lang w:val="en-GB"/>
              </w:rPr>
              <w:t>8</w:t>
            </w:r>
            <w:r w:rsidRPr="000A0B74">
              <w:rPr>
                <w:sz w:val="22"/>
                <w:lang w:val="en-GB"/>
              </w:rPr>
              <w:t>(7), e901–e908. https://doi.org/10.1016/S2214-109X(20)30229-1</w:t>
            </w:r>
          </w:p>
        </w:tc>
      </w:tr>
      <w:tr w:rsidR="00C15667" w:rsidRPr="000A0B74" w14:paraId="56A94C41" w14:textId="77777777" w:rsidTr="00D35B31">
        <w:tc>
          <w:tcPr>
            <w:tcW w:w="6782" w:type="dxa"/>
            <w:tcBorders>
              <w:top w:val="nil"/>
              <w:left w:val="nil"/>
              <w:bottom w:val="nil"/>
              <w:right w:val="nil"/>
            </w:tcBorders>
          </w:tcPr>
          <w:p w14:paraId="14E89098" w14:textId="77777777" w:rsidR="00C15667" w:rsidRPr="000A0B74" w:rsidRDefault="00C15667" w:rsidP="009B7B8C">
            <w:pPr>
              <w:spacing w:before="0"/>
              <w:rPr>
                <w:sz w:val="22"/>
                <w:lang w:val="en-GB"/>
              </w:rPr>
            </w:pPr>
            <w:r w:rsidRPr="000A0B74">
              <w:rPr>
                <w:rFonts w:eastAsia="Times New Roman"/>
                <w:sz w:val="22"/>
                <w:lang w:val="en-GB"/>
              </w:rPr>
              <w:t>Access to other forms of healthcare may be limited, as doctors are redirected, and people fear seeking care, leading to worse health outcomes in the long run. Risk of many deaths from health problems not related to covid-19</w:t>
            </w:r>
            <w:r>
              <w:rPr>
                <w:rFonts w:eastAsia="Times New Roman"/>
                <w:sz w:val="22"/>
                <w:lang w:val="en-GB"/>
              </w:rPr>
              <w:t>.</w:t>
            </w:r>
          </w:p>
        </w:tc>
        <w:tc>
          <w:tcPr>
            <w:tcW w:w="6782" w:type="dxa"/>
            <w:tcBorders>
              <w:top w:val="nil"/>
              <w:left w:val="nil"/>
              <w:bottom w:val="nil"/>
              <w:right w:val="nil"/>
            </w:tcBorders>
          </w:tcPr>
          <w:p w14:paraId="38FFE4FF" w14:textId="77777777" w:rsidR="00C15667" w:rsidRPr="005407A6" w:rsidRDefault="00C15667" w:rsidP="009B7B8C">
            <w:pPr>
              <w:spacing w:before="0"/>
              <w:rPr>
                <w:sz w:val="22"/>
                <w:lang w:val="en-GB"/>
              </w:rPr>
            </w:pPr>
            <w:r w:rsidRPr="005407A6">
              <w:rPr>
                <w:sz w:val="22"/>
                <w:lang w:val="en-GB"/>
              </w:rPr>
              <w:t xml:space="preserve">Heath, S. (2020, March 17). </w:t>
            </w:r>
            <w:r w:rsidRPr="005407A6">
              <w:rPr>
                <w:i/>
                <w:iCs/>
                <w:sz w:val="22"/>
                <w:lang w:val="en-GB"/>
              </w:rPr>
              <w:t>How Will Coronavirus Impede Patient Access to Care?</w:t>
            </w:r>
            <w:r w:rsidRPr="005407A6">
              <w:rPr>
                <w:sz w:val="22"/>
                <w:lang w:val="en-GB"/>
              </w:rPr>
              <w:t xml:space="preserve"> Patient Engagement Hit. https://patientengagementhit.com/news/how-will-coronavirus-impede-patient-access-to-care</w:t>
            </w:r>
          </w:p>
          <w:p w14:paraId="4C00D2F1" w14:textId="77777777" w:rsidR="00C15667" w:rsidRPr="000A0B74" w:rsidRDefault="00C15667" w:rsidP="009B7B8C">
            <w:pPr>
              <w:spacing w:before="0"/>
              <w:rPr>
                <w:sz w:val="22"/>
                <w:lang w:val="en-GB"/>
              </w:rPr>
            </w:pPr>
            <w:proofErr w:type="spellStart"/>
            <w:r w:rsidRPr="005407A6">
              <w:rPr>
                <w:sz w:val="22"/>
                <w:lang w:val="en-GB"/>
              </w:rPr>
              <w:t>Gorvett</w:t>
            </w:r>
            <w:proofErr w:type="spellEnd"/>
            <w:r w:rsidRPr="005407A6">
              <w:rPr>
                <w:sz w:val="22"/>
                <w:lang w:val="en-GB"/>
              </w:rPr>
              <w:t xml:space="preserve">, Z. (2020). </w:t>
            </w:r>
            <w:r w:rsidRPr="005407A6">
              <w:rPr>
                <w:i/>
                <w:iCs/>
                <w:sz w:val="22"/>
                <w:lang w:val="en-GB"/>
              </w:rPr>
              <w:t>Why most Covid-19 deaths won’t be from the virus</w:t>
            </w:r>
            <w:r w:rsidRPr="005407A6">
              <w:rPr>
                <w:sz w:val="22"/>
                <w:lang w:val="en-GB"/>
              </w:rPr>
              <w:t>. BBC. https://www.bbc.com/future/article/20200528-why-most-covid-19-deaths-wont-be-from-the-virus</w:t>
            </w:r>
          </w:p>
        </w:tc>
      </w:tr>
      <w:tr w:rsidR="00C15667" w:rsidRPr="008505EC" w14:paraId="36370FF5" w14:textId="77777777" w:rsidTr="00D35B31">
        <w:tc>
          <w:tcPr>
            <w:tcW w:w="6782" w:type="dxa"/>
            <w:tcBorders>
              <w:top w:val="nil"/>
              <w:left w:val="nil"/>
              <w:bottom w:val="nil"/>
              <w:right w:val="nil"/>
            </w:tcBorders>
          </w:tcPr>
          <w:p w14:paraId="37DF3840" w14:textId="77777777" w:rsidR="00C15667" w:rsidRPr="000A0B74" w:rsidRDefault="00C15667" w:rsidP="009B7B8C">
            <w:pPr>
              <w:spacing w:before="0"/>
              <w:rPr>
                <w:rFonts w:eastAsia="Times New Roman"/>
                <w:sz w:val="22"/>
                <w:lang w:val="en-GB"/>
              </w:rPr>
            </w:pPr>
            <w:r>
              <w:rPr>
                <w:rFonts w:eastAsia="Times New Roman"/>
                <w:sz w:val="22"/>
                <w:lang w:val="en-GB"/>
              </w:rPr>
              <w:lastRenderedPageBreak/>
              <w:t xml:space="preserve">There has been a significant increase in the number of major amputations during lockdown as patients wait longer to seek medical care for non-covid-19 illnesses. </w:t>
            </w:r>
          </w:p>
        </w:tc>
        <w:tc>
          <w:tcPr>
            <w:tcW w:w="6782" w:type="dxa"/>
            <w:tcBorders>
              <w:top w:val="nil"/>
              <w:left w:val="nil"/>
              <w:bottom w:val="nil"/>
              <w:right w:val="nil"/>
            </w:tcBorders>
          </w:tcPr>
          <w:p w14:paraId="097DB28A" w14:textId="77777777" w:rsidR="00C15667" w:rsidRPr="008505EC" w:rsidRDefault="00C15667" w:rsidP="009B7B8C">
            <w:pPr>
              <w:spacing w:before="0"/>
              <w:rPr>
                <w:sz w:val="22"/>
                <w:lang w:val="en-NL"/>
              </w:rPr>
            </w:pPr>
            <w:r w:rsidRPr="008505EC">
              <w:rPr>
                <w:sz w:val="22"/>
                <w:lang w:val="en-NL"/>
              </w:rPr>
              <w:t xml:space="preserve">Schuivens, P. M. E., Buijs, M., Boonman-de Winter, L., Veen, E. J., de Groot, H. F. W., Buimer, T. G., Ho, G. H., &amp; van der Laan, L. (2020). Impact of the COVID-19 lock down strategy on vascular surgery practice: more major amputations than usual. </w:t>
            </w:r>
            <w:r w:rsidRPr="008505EC">
              <w:rPr>
                <w:i/>
                <w:iCs/>
                <w:sz w:val="22"/>
                <w:lang w:val="en-NL"/>
              </w:rPr>
              <w:t>Annals of Vascular Surgery</w:t>
            </w:r>
            <w:r w:rsidRPr="008505EC">
              <w:rPr>
                <w:sz w:val="22"/>
                <w:lang w:val="en-NL"/>
              </w:rPr>
              <w:t>. https://doi.org/10.1016/j.avsg.2020.07.025</w:t>
            </w:r>
          </w:p>
        </w:tc>
      </w:tr>
      <w:tr w:rsidR="00C15667" w:rsidRPr="000A0B74" w14:paraId="0730817C" w14:textId="77777777" w:rsidTr="00D35B31">
        <w:tc>
          <w:tcPr>
            <w:tcW w:w="6782" w:type="dxa"/>
            <w:tcBorders>
              <w:top w:val="nil"/>
              <w:left w:val="nil"/>
              <w:bottom w:val="nil"/>
              <w:right w:val="nil"/>
            </w:tcBorders>
          </w:tcPr>
          <w:p w14:paraId="796BE9D7" w14:textId="77777777" w:rsidR="00C15667" w:rsidRPr="000A0B74" w:rsidRDefault="00C15667" w:rsidP="009B7B8C">
            <w:pPr>
              <w:spacing w:before="0"/>
              <w:rPr>
                <w:sz w:val="22"/>
                <w:lang w:val="en-GB"/>
              </w:rPr>
            </w:pPr>
            <w:r w:rsidRPr="000A0B74">
              <w:rPr>
                <w:sz w:val="22"/>
                <w:lang w:val="en-GB"/>
              </w:rPr>
              <w:t>Quarantine stress increases the risk of cardiovascular health problems</w:t>
            </w:r>
            <w:r>
              <w:rPr>
                <w:sz w:val="22"/>
                <w:lang w:val="en-GB"/>
              </w:rPr>
              <w:t>.</w:t>
            </w:r>
          </w:p>
        </w:tc>
        <w:tc>
          <w:tcPr>
            <w:tcW w:w="6782" w:type="dxa"/>
            <w:tcBorders>
              <w:top w:val="nil"/>
              <w:left w:val="nil"/>
              <w:bottom w:val="nil"/>
              <w:right w:val="nil"/>
            </w:tcBorders>
          </w:tcPr>
          <w:p w14:paraId="3BF6D404" w14:textId="77777777" w:rsidR="00C15667" w:rsidRPr="000A0B74" w:rsidRDefault="00C15667" w:rsidP="009B7B8C">
            <w:pPr>
              <w:spacing w:before="0"/>
              <w:rPr>
                <w:sz w:val="22"/>
                <w:lang w:val="en-GB"/>
              </w:rPr>
            </w:pPr>
            <w:r w:rsidRPr="000A0B74">
              <w:rPr>
                <w:sz w:val="22"/>
                <w:lang w:val="en-GB"/>
              </w:rPr>
              <w:t xml:space="preserve">Mattioli, A. V., Nasi, M., </w:t>
            </w:r>
            <w:proofErr w:type="spellStart"/>
            <w:r w:rsidRPr="000A0B74">
              <w:rPr>
                <w:sz w:val="22"/>
                <w:lang w:val="en-GB"/>
              </w:rPr>
              <w:t>Cocchi</w:t>
            </w:r>
            <w:proofErr w:type="spellEnd"/>
            <w:r w:rsidRPr="000A0B74">
              <w:rPr>
                <w:sz w:val="22"/>
                <w:lang w:val="en-GB"/>
              </w:rPr>
              <w:t xml:space="preserve">, C., &amp; </w:t>
            </w:r>
            <w:proofErr w:type="spellStart"/>
            <w:r w:rsidRPr="000A0B74">
              <w:rPr>
                <w:sz w:val="22"/>
                <w:lang w:val="en-GB"/>
              </w:rPr>
              <w:t>Farinetti</w:t>
            </w:r>
            <w:proofErr w:type="spellEnd"/>
            <w:r w:rsidRPr="000A0B74">
              <w:rPr>
                <w:sz w:val="22"/>
                <w:lang w:val="en-GB"/>
              </w:rPr>
              <w:t xml:space="preserve">, A. (2020). COVID 19 outbreak: impact of the quarantine-induced stress on cardiovascular disease risk burden. In </w:t>
            </w:r>
            <w:r w:rsidRPr="000A0B74">
              <w:rPr>
                <w:i/>
                <w:iCs/>
                <w:sz w:val="22"/>
                <w:lang w:val="en-GB"/>
              </w:rPr>
              <w:t>Future cardiology.</w:t>
            </w:r>
            <w:r w:rsidRPr="000A0B74">
              <w:rPr>
                <w:sz w:val="22"/>
                <w:lang w:val="en-GB"/>
              </w:rPr>
              <w:t xml:space="preserve"> Various. https://doi.org/10.2217/fca-2020-0055</w:t>
            </w:r>
          </w:p>
        </w:tc>
      </w:tr>
      <w:tr w:rsidR="00C15667" w:rsidRPr="000A0B74" w14:paraId="1B3A29FC" w14:textId="77777777" w:rsidTr="00D35B31">
        <w:tc>
          <w:tcPr>
            <w:tcW w:w="6782" w:type="dxa"/>
            <w:tcBorders>
              <w:top w:val="nil"/>
              <w:left w:val="nil"/>
              <w:bottom w:val="nil"/>
              <w:right w:val="nil"/>
            </w:tcBorders>
          </w:tcPr>
          <w:p w14:paraId="6AE43854" w14:textId="77777777" w:rsidR="00C15667" w:rsidRPr="000A0B74" w:rsidRDefault="00C15667" w:rsidP="009B7B8C">
            <w:pPr>
              <w:spacing w:before="0"/>
              <w:rPr>
                <w:rFonts w:eastAsia="Times New Roman"/>
                <w:sz w:val="22"/>
                <w:lang w:val="en-GB"/>
              </w:rPr>
            </w:pPr>
            <w:r w:rsidRPr="000A0B74">
              <w:rPr>
                <w:rFonts w:eastAsia="Times New Roman"/>
                <w:sz w:val="22"/>
                <w:lang w:val="en-GB"/>
              </w:rPr>
              <w:t xml:space="preserve">Access to reproductive healthcare during lockdowns is limited which leaves some women without access to care they need. </w:t>
            </w:r>
          </w:p>
        </w:tc>
        <w:tc>
          <w:tcPr>
            <w:tcW w:w="6782" w:type="dxa"/>
            <w:tcBorders>
              <w:top w:val="nil"/>
              <w:left w:val="nil"/>
              <w:bottom w:val="nil"/>
              <w:right w:val="nil"/>
            </w:tcBorders>
          </w:tcPr>
          <w:p w14:paraId="5051D6E4" w14:textId="77777777" w:rsidR="00C15667" w:rsidRPr="000A0B74" w:rsidRDefault="00C15667" w:rsidP="009B7B8C">
            <w:pPr>
              <w:spacing w:before="0"/>
              <w:rPr>
                <w:sz w:val="22"/>
                <w:lang w:val="en-GB"/>
              </w:rPr>
            </w:pPr>
            <w:r w:rsidRPr="000A0B74">
              <w:rPr>
                <w:sz w:val="22"/>
                <w:lang w:val="en-GB"/>
              </w:rPr>
              <w:t xml:space="preserve">Quell, M. (2020, April 14). </w:t>
            </w:r>
            <w:r w:rsidRPr="000A0B74">
              <w:rPr>
                <w:i/>
                <w:iCs/>
                <w:sz w:val="22"/>
                <w:lang w:val="en-GB"/>
              </w:rPr>
              <w:t xml:space="preserve">Dutch Woman Loses Bid for Abortion Pill Without Clinic </w:t>
            </w:r>
            <w:proofErr w:type="spellStart"/>
            <w:r w:rsidRPr="000A0B74">
              <w:rPr>
                <w:i/>
                <w:iCs/>
                <w:sz w:val="22"/>
                <w:lang w:val="en-GB"/>
              </w:rPr>
              <w:t>Vissit</w:t>
            </w:r>
            <w:proofErr w:type="spellEnd"/>
            <w:r w:rsidRPr="000A0B74">
              <w:rPr>
                <w:sz w:val="22"/>
                <w:lang w:val="en-GB"/>
              </w:rPr>
              <w:t>. Courthouse News. https://www.courthousenews.com/dutch-woman-loses-bid-for-abortion-pill-without-clinic-visit/</w:t>
            </w:r>
          </w:p>
          <w:p w14:paraId="6EADC3B7" w14:textId="77777777" w:rsidR="00C15667" w:rsidRPr="000A0B74" w:rsidRDefault="00C15667" w:rsidP="009B7B8C">
            <w:pPr>
              <w:spacing w:before="0"/>
              <w:rPr>
                <w:sz w:val="22"/>
                <w:lang w:val="en-GB"/>
              </w:rPr>
            </w:pPr>
            <w:proofErr w:type="spellStart"/>
            <w:r w:rsidRPr="000A0B74">
              <w:rPr>
                <w:sz w:val="22"/>
                <w:lang w:val="en-GB"/>
              </w:rPr>
              <w:t>Kibira</w:t>
            </w:r>
            <w:proofErr w:type="spellEnd"/>
            <w:r w:rsidRPr="000A0B74">
              <w:rPr>
                <w:sz w:val="22"/>
                <w:lang w:val="en-GB"/>
              </w:rPr>
              <w:t xml:space="preserve">, D. (2020). </w:t>
            </w:r>
            <w:r w:rsidRPr="000A0B74">
              <w:rPr>
                <w:i/>
                <w:iCs/>
                <w:sz w:val="22"/>
                <w:lang w:val="en-GB"/>
              </w:rPr>
              <w:t>COVID-19’s adverse impact on sexual and reproductive health (SRH)</w:t>
            </w:r>
            <w:r w:rsidRPr="000A0B74">
              <w:rPr>
                <w:sz w:val="22"/>
                <w:lang w:val="en-GB"/>
              </w:rPr>
              <w:t>. Health Action International. https://haiweb.org/covid-19-srh/</w:t>
            </w:r>
          </w:p>
        </w:tc>
      </w:tr>
      <w:tr w:rsidR="00C15667" w:rsidRPr="000A0B74" w14:paraId="752ED077" w14:textId="77777777" w:rsidTr="00D35B31">
        <w:tc>
          <w:tcPr>
            <w:tcW w:w="6782" w:type="dxa"/>
            <w:tcBorders>
              <w:top w:val="nil"/>
              <w:left w:val="nil"/>
              <w:bottom w:val="single" w:sz="4" w:space="0" w:color="auto"/>
              <w:right w:val="nil"/>
            </w:tcBorders>
          </w:tcPr>
          <w:p w14:paraId="21696E9B" w14:textId="77777777" w:rsidR="00C15667" w:rsidRPr="000A0B74" w:rsidRDefault="00C15667" w:rsidP="009B7B8C">
            <w:pPr>
              <w:spacing w:before="0"/>
              <w:rPr>
                <w:sz w:val="22"/>
                <w:lang w:val="en-GB"/>
              </w:rPr>
            </w:pPr>
            <w:r w:rsidRPr="000A0B74">
              <w:rPr>
                <w:sz w:val="22"/>
                <w:lang w:val="en-GB"/>
              </w:rPr>
              <w:t>Global condom shortage may be looming as manufacturing is shut down, which is likely to result in increase in sexually transmitted infections and unplanned pregnancies, especially in poorer countries</w:t>
            </w:r>
            <w:r>
              <w:rPr>
                <w:sz w:val="22"/>
                <w:lang w:val="en-GB"/>
              </w:rPr>
              <w:t>.</w:t>
            </w:r>
          </w:p>
        </w:tc>
        <w:tc>
          <w:tcPr>
            <w:tcW w:w="6782" w:type="dxa"/>
            <w:tcBorders>
              <w:top w:val="nil"/>
              <w:left w:val="nil"/>
              <w:bottom w:val="single" w:sz="4" w:space="0" w:color="auto"/>
              <w:right w:val="nil"/>
            </w:tcBorders>
          </w:tcPr>
          <w:p w14:paraId="64C503C7" w14:textId="77777777" w:rsidR="00C15667" w:rsidRPr="000A0B74" w:rsidRDefault="00C15667" w:rsidP="009B7B8C">
            <w:pPr>
              <w:spacing w:before="0"/>
              <w:rPr>
                <w:sz w:val="22"/>
                <w:lang w:val="en-GB"/>
              </w:rPr>
            </w:pPr>
            <w:r w:rsidRPr="000A0B74">
              <w:rPr>
                <w:sz w:val="22"/>
                <w:lang w:val="en-GB"/>
              </w:rPr>
              <w:t xml:space="preserve">Chin, K. (2020, April 14). </w:t>
            </w:r>
            <w:r w:rsidRPr="000A0B74">
              <w:rPr>
                <w:i/>
                <w:iCs/>
                <w:sz w:val="22"/>
                <w:lang w:val="en-GB"/>
              </w:rPr>
              <w:t>There may be a shortage of 100 million condoms because of the coronavirus</w:t>
            </w:r>
            <w:r w:rsidRPr="000A0B74">
              <w:rPr>
                <w:sz w:val="22"/>
                <w:lang w:val="en-GB"/>
              </w:rPr>
              <w:t>. Business Insider. https://www.businessinsider.com/coronavirus-condom-producer-malaysia-karex-berhad-2020-4?international=true&amp;r=US&amp;IR=T</w:t>
            </w:r>
          </w:p>
        </w:tc>
      </w:tr>
      <w:tr w:rsidR="00C15667" w:rsidRPr="000A0B74" w14:paraId="4AEF7D1B" w14:textId="77777777" w:rsidTr="00D35B31">
        <w:tc>
          <w:tcPr>
            <w:tcW w:w="13564" w:type="dxa"/>
            <w:gridSpan w:val="2"/>
            <w:tcBorders>
              <w:top w:val="single" w:sz="4" w:space="0" w:color="auto"/>
              <w:left w:val="nil"/>
              <w:bottom w:val="nil"/>
              <w:right w:val="nil"/>
            </w:tcBorders>
          </w:tcPr>
          <w:p w14:paraId="20006A01" w14:textId="77777777" w:rsidR="00C15667" w:rsidRPr="000A0B74" w:rsidRDefault="00C15667" w:rsidP="009B7B8C">
            <w:pPr>
              <w:spacing w:before="0"/>
              <w:jc w:val="center"/>
              <w:rPr>
                <w:sz w:val="22"/>
                <w:lang w:val="en-GB"/>
              </w:rPr>
            </w:pPr>
            <w:r w:rsidRPr="000A0B74">
              <w:rPr>
                <w:sz w:val="22"/>
                <w:lang w:val="en-GB"/>
              </w:rPr>
              <w:t>Mental Health</w:t>
            </w:r>
          </w:p>
        </w:tc>
      </w:tr>
      <w:tr w:rsidR="00C15667" w:rsidRPr="000A0B74" w14:paraId="4B2A18D4" w14:textId="77777777" w:rsidTr="00D35B31">
        <w:tc>
          <w:tcPr>
            <w:tcW w:w="6782" w:type="dxa"/>
            <w:tcBorders>
              <w:top w:val="nil"/>
              <w:left w:val="nil"/>
              <w:bottom w:val="single" w:sz="4" w:space="0" w:color="auto"/>
              <w:right w:val="nil"/>
            </w:tcBorders>
          </w:tcPr>
          <w:p w14:paraId="609F5F5B" w14:textId="77777777" w:rsidR="00C15667" w:rsidRPr="000A0B74" w:rsidRDefault="00C15667" w:rsidP="009B7B8C">
            <w:pPr>
              <w:jc w:val="center"/>
              <w:rPr>
                <w:sz w:val="22"/>
                <w:lang w:val="en-GB"/>
              </w:rPr>
            </w:pPr>
            <w:r w:rsidRPr="000A0B74">
              <w:rPr>
                <w:sz w:val="22"/>
                <w:lang w:val="en-GB"/>
              </w:rPr>
              <w:t>Side Effect</w:t>
            </w:r>
          </w:p>
        </w:tc>
        <w:tc>
          <w:tcPr>
            <w:tcW w:w="6782" w:type="dxa"/>
            <w:tcBorders>
              <w:top w:val="nil"/>
              <w:left w:val="nil"/>
              <w:bottom w:val="single" w:sz="4" w:space="0" w:color="auto"/>
              <w:right w:val="nil"/>
            </w:tcBorders>
          </w:tcPr>
          <w:p w14:paraId="5D1A0B23" w14:textId="77777777" w:rsidR="00C15667" w:rsidRPr="000A0B74" w:rsidRDefault="00C15667" w:rsidP="009B7B8C">
            <w:pPr>
              <w:jc w:val="center"/>
              <w:rPr>
                <w:sz w:val="22"/>
                <w:lang w:val="en-GB"/>
              </w:rPr>
            </w:pPr>
            <w:r w:rsidRPr="000A0B74">
              <w:rPr>
                <w:sz w:val="22"/>
                <w:lang w:val="en-GB"/>
              </w:rPr>
              <w:t>Reference</w:t>
            </w:r>
          </w:p>
        </w:tc>
      </w:tr>
      <w:tr w:rsidR="00C15667" w:rsidRPr="00276632" w14:paraId="6699F8E6" w14:textId="77777777" w:rsidTr="00D35B31">
        <w:tc>
          <w:tcPr>
            <w:tcW w:w="6782" w:type="dxa"/>
            <w:tcBorders>
              <w:top w:val="single" w:sz="4" w:space="0" w:color="auto"/>
              <w:left w:val="nil"/>
              <w:bottom w:val="nil"/>
              <w:right w:val="nil"/>
            </w:tcBorders>
          </w:tcPr>
          <w:p w14:paraId="29075210" w14:textId="77777777" w:rsidR="00C15667" w:rsidRPr="000A0B74" w:rsidRDefault="00C15667" w:rsidP="009B7B8C">
            <w:pPr>
              <w:spacing w:before="0"/>
              <w:rPr>
                <w:sz w:val="22"/>
                <w:lang w:val="en-GB"/>
              </w:rPr>
            </w:pPr>
            <w:r>
              <w:rPr>
                <w:sz w:val="22"/>
                <w:lang w:val="en-GB"/>
              </w:rPr>
              <w:t>The pandemic could lead to a significant rise in suicide mortality in the coming months.</w:t>
            </w:r>
          </w:p>
        </w:tc>
        <w:tc>
          <w:tcPr>
            <w:tcW w:w="6782" w:type="dxa"/>
            <w:tcBorders>
              <w:top w:val="single" w:sz="4" w:space="0" w:color="auto"/>
              <w:left w:val="nil"/>
              <w:bottom w:val="nil"/>
              <w:right w:val="nil"/>
            </w:tcBorders>
          </w:tcPr>
          <w:p w14:paraId="18E3E983" w14:textId="77777777" w:rsidR="00C15667" w:rsidRPr="00276632" w:rsidRDefault="00C15667" w:rsidP="009B7B8C">
            <w:pPr>
              <w:spacing w:before="0"/>
              <w:rPr>
                <w:sz w:val="22"/>
                <w:lang w:val="en-NL"/>
              </w:rPr>
            </w:pPr>
            <w:r w:rsidRPr="00276632">
              <w:rPr>
                <w:sz w:val="22"/>
                <w:lang w:val="en-NL"/>
              </w:rPr>
              <w:t>Mark A. Reger, PhD1,2; Ian H. Stanley, MS1,3; Thomas E. Joiner, PhD. (2020).  Suicide Mortality and Coronavirus Disease 2019—A Perfect Storm?  JAMA Psychiatry. Published online April 10, 2020. doi:10.1001/jamapsychiatry.2020.1060</w:t>
            </w:r>
          </w:p>
          <w:p w14:paraId="7A81F4D1" w14:textId="77777777" w:rsidR="00C15667" w:rsidRPr="00276632" w:rsidRDefault="00C15667" w:rsidP="009B7B8C">
            <w:pPr>
              <w:spacing w:before="0"/>
              <w:rPr>
                <w:sz w:val="22"/>
                <w:lang w:val="en-NL"/>
              </w:rPr>
            </w:pPr>
            <w:r w:rsidRPr="00276632">
              <w:rPr>
                <w:sz w:val="22"/>
                <w:lang w:val="en-NL"/>
              </w:rPr>
              <w:lastRenderedPageBreak/>
              <w:t>Lennon, J. C. (2020). What lies ahead: Elevated concerns for the ongoing suicide pandemic. Psychological Trauma: Theory, Research, Practice, and Policy. Advance online publication</w:t>
            </w:r>
          </w:p>
        </w:tc>
      </w:tr>
      <w:tr w:rsidR="00C15667" w:rsidRPr="000A0B74" w14:paraId="02B369C0" w14:textId="77777777" w:rsidTr="00D35B31">
        <w:tc>
          <w:tcPr>
            <w:tcW w:w="6782" w:type="dxa"/>
            <w:tcBorders>
              <w:top w:val="nil"/>
              <w:left w:val="nil"/>
              <w:bottom w:val="nil"/>
              <w:right w:val="nil"/>
            </w:tcBorders>
          </w:tcPr>
          <w:p w14:paraId="3BEE7CE0" w14:textId="77777777" w:rsidR="00C15667" w:rsidRPr="000A0B74" w:rsidRDefault="00C15667" w:rsidP="009B7B8C">
            <w:pPr>
              <w:spacing w:before="0"/>
              <w:rPr>
                <w:sz w:val="22"/>
                <w:lang w:val="en-GB"/>
              </w:rPr>
            </w:pPr>
            <w:r w:rsidRPr="000A0B74">
              <w:rPr>
                <w:sz w:val="22"/>
                <w:lang w:val="en-GB"/>
              </w:rPr>
              <w:lastRenderedPageBreak/>
              <w:t>Worsening mental health concerns as stress, depression, and anxiety increases</w:t>
            </w:r>
            <w:r>
              <w:rPr>
                <w:sz w:val="22"/>
                <w:lang w:val="en-GB"/>
              </w:rPr>
              <w:t>.</w:t>
            </w:r>
          </w:p>
        </w:tc>
        <w:tc>
          <w:tcPr>
            <w:tcW w:w="6782" w:type="dxa"/>
            <w:tcBorders>
              <w:top w:val="nil"/>
              <w:left w:val="nil"/>
              <w:bottom w:val="nil"/>
              <w:right w:val="nil"/>
            </w:tcBorders>
          </w:tcPr>
          <w:p w14:paraId="473977BD" w14:textId="77777777" w:rsidR="00C15667" w:rsidRPr="000A0B74" w:rsidRDefault="00C15667" w:rsidP="009B7B8C">
            <w:pPr>
              <w:spacing w:before="0"/>
              <w:rPr>
                <w:sz w:val="22"/>
                <w:lang w:val="en-GB"/>
              </w:rPr>
            </w:pPr>
            <w:proofErr w:type="spellStart"/>
            <w:r w:rsidRPr="000A0B74">
              <w:rPr>
                <w:sz w:val="22"/>
                <w:lang w:val="en-GB"/>
              </w:rPr>
              <w:t>Fiorillo</w:t>
            </w:r>
            <w:proofErr w:type="spellEnd"/>
            <w:r w:rsidRPr="000A0B74">
              <w:rPr>
                <w:sz w:val="22"/>
                <w:lang w:val="en-GB"/>
              </w:rPr>
              <w:t xml:space="preserve">, A., &amp; </w:t>
            </w:r>
            <w:proofErr w:type="spellStart"/>
            <w:r w:rsidRPr="000A0B74">
              <w:rPr>
                <w:sz w:val="22"/>
                <w:lang w:val="en-GB"/>
              </w:rPr>
              <w:t>Gorwood</w:t>
            </w:r>
            <w:proofErr w:type="spellEnd"/>
            <w:r w:rsidRPr="000A0B74">
              <w:rPr>
                <w:sz w:val="22"/>
                <w:lang w:val="en-GB"/>
              </w:rPr>
              <w:t xml:space="preserve">, P. (2020). The consequences of the COVID-19 pandemic on mental health and implications for clinical practice. In </w:t>
            </w:r>
            <w:r w:rsidRPr="000A0B74">
              <w:rPr>
                <w:i/>
                <w:iCs/>
                <w:sz w:val="22"/>
                <w:lang w:val="en-GB"/>
              </w:rPr>
              <w:t>European psychiatry: the journal of the Association of European Psychiatrists</w:t>
            </w:r>
            <w:r w:rsidRPr="000A0B74">
              <w:rPr>
                <w:sz w:val="22"/>
                <w:lang w:val="en-GB"/>
              </w:rPr>
              <w:t xml:space="preserve"> (Vol. 63, Issue 1, p. e32). NLM (Medline). https://doi.org/10.1192/j.eurpsy.2020.35</w:t>
            </w:r>
          </w:p>
        </w:tc>
      </w:tr>
      <w:tr w:rsidR="00C15667" w:rsidRPr="000A0B74" w14:paraId="3DFBBE30" w14:textId="77777777" w:rsidTr="00D35B31">
        <w:tc>
          <w:tcPr>
            <w:tcW w:w="6782" w:type="dxa"/>
            <w:tcBorders>
              <w:top w:val="nil"/>
              <w:left w:val="nil"/>
              <w:bottom w:val="nil"/>
              <w:right w:val="nil"/>
            </w:tcBorders>
          </w:tcPr>
          <w:p w14:paraId="37ECA74B" w14:textId="77777777" w:rsidR="00C15667" w:rsidRPr="000A0B74" w:rsidRDefault="00C15667" w:rsidP="009B7B8C">
            <w:pPr>
              <w:spacing w:before="0"/>
              <w:rPr>
                <w:sz w:val="22"/>
                <w:lang w:val="en-GB"/>
              </w:rPr>
            </w:pPr>
            <w:r w:rsidRPr="000A0B74">
              <w:rPr>
                <w:rFonts w:eastAsia="Times New Roman"/>
                <w:sz w:val="22"/>
                <w:lang w:val="en-GB"/>
              </w:rPr>
              <w:t xml:space="preserve">Current decrease in access to mental healthcare may result in worsening mental health of the general population, with people with existing conditions being most at risk. </w:t>
            </w:r>
          </w:p>
        </w:tc>
        <w:tc>
          <w:tcPr>
            <w:tcW w:w="6782" w:type="dxa"/>
            <w:tcBorders>
              <w:top w:val="nil"/>
              <w:left w:val="nil"/>
              <w:bottom w:val="nil"/>
              <w:right w:val="nil"/>
            </w:tcBorders>
          </w:tcPr>
          <w:p w14:paraId="0CDAB919" w14:textId="77777777" w:rsidR="00C15667" w:rsidRPr="000A0B74" w:rsidRDefault="00C15667" w:rsidP="009B7B8C">
            <w:pPr>
              <w:spacing w:before="0"/>
              <w:rPr>
                <w:rFonts w:eastAsia="Times New Roman"/>
                <w:sz w:val="22"/>
                <w:lang w:val="en-GB"/>
              </w:rPr>
            </w:pPr>
            <w:proofErr w:type="spellStart"/>
            <w:r w:rsidRPr="000A0B74">
              <w:rPr>
                <w:rFonts w:eastAsia="Times New Roman"/>
                <w:sz w:val="22"/>
                <w:lang w:val="en-GB"/>
              </w:rPr>
              <w:t>Torales</w:t>
            </w:r>
            <w:proofErr w:type="spellEnd"/>
            <w:r w:rsidRPr="000A0B74">
              <w:rPr>
                <w:rFonts w:eastAsia="Times New Roman"/>
                <w:sz w:val="22"/>
                <w:lang w:val="en-GB"/>
              </w:rPr>
              <w:t xml:space="preserve">, J., O’Higgins, M., </w:t>
            </w:r>
            <w:proofErr w:type="spellStart"/>
            <w:r w:rsidRPr="000A0B74">
              <w:rPr>
                <w:rFonts w:eastAsia="Times New Roman"/>
                <w:sz w:val="22"/>
                <w:lang w:val="en-GB"/>
              </w:rPr>
              <w:t>Castaldelli</w:t>
            </w:r>
            <w:proofErr w:type="spellEnd"/>
            <w:r w:rsidRPr="000A0B74">
              <w:rPr>
                <w:rFonts w:eastAsia="Times New Roman"/>
                <w:sz w:val="22"/>
                <w:lang w:val="en-GB"/>
              </w:rPr>
              <w:t xml:space="preserve">-Maia, J. M., &amp; </w:t>
            </w:r>
            <w:proofErr w:type="spellStart"/>
            <w:r w:rsidRPr="000A0B74">
              <w:rPr>
                <w:rFonts w:eastAsia="Times New Roman"/>
                <w:sz w:val="22"/>
                <w:lang w:val="en-GB"/>
              </w:rPr>
              <w:t>Ventriglio</w:t>
            </w:r>
            <w:proofErr w:type="spellEnd"/>
            <w:r w:rsidRPr="000A0B74">
              <w:rPr>
                <w:rFonts w:eastAsia="Times New Roman"/>
                <w:sz w:val="22"/>
                <w:lang w:val="en-GB"/>
              </w:rPr>
              <w:t xml:space="preserve">, A. (2020). The outbreak of COVID-19 coronavirus and its impact on global mental health. </w:t>
            </w:r>
            <w:r w:rsidRPr="000A0B74">
              <w:rPr>
                <w:rFonts w:eastAsia="Times New Roman"/>
                <w:i/>
                <w:iCs/>
                <w:sz w:val="22"/>
                <w:lang w:val="en-GB"/>
              </w:rPr>
              <w:t>International Journal of Social Psychiatry</w:t>
            </w:r>
            <w:r w:rsidRPr="000A0B74">
              <w:rPr>
                <w:rFonts w:eastAsia="Times New Roman"/>
                <w:sz w:val="22"/>
                <w:lang w:val="en-GB"/>
              </w:rPr>
              <w:t>, 002076402091521. https://doi.org/10.1177/0020764020915212</w:t>
            </w:r>
          </w:p>
        </w:tc>
      </w:tr>
      <w:tr w:rsidR="00C15667" w:rsidRPr="000A0B74" w14:paraId="59E2D6B4" w14:textId="77777777" w:rsidTr="00D35B31">
        <w:tc>
          <w:tcPr>
            <w:tcW w:w="6782" w:type="dxa"/>
            <w:tcBorders>
              <w:top w:val="nil"/>
              <w:left w:val="nil"/>
              <w:bottom w:val="nil"/>
              <w:right w:val="nil"/>
            </w:tcBorders>
          </w:tcPr>
          <w:p w14:paraId="7DBC0390" w14:textId="77777777" w:rsidR="00C15667" w:rsidRPr="000A0B74" w:rsidRDefault="00C15667" w:rsidP="009B7B8C">
            <w:pPr>
              <w:spacing w:before="0"/>
              <w:rPr>
                <w:iCs/>
                <w:sz w:val="22"/>
                <w:lang w:val="en-GB"/>
              </w:rPr>
            </w:pPr>
            <w:r w:rsidRPr="000A0B74">
              <w:rPr>
                <w:iCs/>
                <w:sz w:val="22"/>
                <w:lang w:val="en-GB"/>
              </w:rPr>
              <w:t>Those with pre-existing mental health conditions are most at risk of having increased mental health issues due to the pandemic</w:t>
            </w:r>
            <w:r>
              <w:rPr>
                <w:iCs/>
                <w:sz w:val="22"/>
                <w:lang w:val="en-GB"/>
              </w:rPr>
              <w:t>.</w:t>
            </w:r>
          </w:p>
        </w:tc>
        <w:tc>
          <w:tcPr>
            <w:tcW w:w="6782" w:type="dxa"/>
            <w:tcBorders>
              <w:top w:val="nil"/>
              <w:left w:val="nil"/>
              <w:bottom w:val="nil"/>
              <w:right w:val="nil"/>
            </w:tcBorders>
          </w:tcPr>
          <w:p w14:paraId="30E19A22" w14:textId="77777777" w:rsidR="00C15667" w:rsidRPr="000A0B74" w:rsidRDefault="00C15667" w:rsidP="009B7B8C">
            <w:pPr>
              <w:spacing w:before="0"/>
              <w:rPr>
                <w:rFonts w:eastAsia="Times New Roman"/>
                <w:sz w:val="22"/>
                <w:lang w:val="en-GB"/>
              </w:rPr>
            </w:pPr>
            <w:proofErr w:type="spellStart"/>
            <w:r w:rsidRPr="000A0B74">
              <w:rPr>
                <w:rFonts w:eastAsia="Times New Roman"/>
                <w:sz w:val="22"/>
                <w:lang w:val="en-GB"/>
              </w:rPr>
              <w:t>Druss</w:t>
            </w:r>
            <w:proofErr w:type="spellEnd"/>
            <w:r w:rsidRPr="000A0B74">
              <w:rPr>
                <w:rFonts w:eastAsia="Times New Roman"/>
                <w:sz w:val="22"/>
                <w:lang w:val="en-GB"/>
              </w:rPr>
              <w:t xml:space="preserve">, B. G. (2020). Addressing the COVID-19 Pandemic in Populations </w:t>
            </w:r>
            <w:proofErr w:type="gramStart"/>
            <w:r w:rsidRPr="000A0B74">
              <w:rPr>
                <w:rFonts w:eastAsia="Times New Roman"/>
                <w:sz w:val="22"/>
                <w:lang w:val="en-GB"/>
              </w:rPr>
              <w:t>With</w:t>
            </w:r>
            <w:proofErr w:type="gramEnd"/>
            <w:r w:rsidRPr="000A0B74">
              <w:rPr>
                <w:rFonts w:eastAsia="Times New Roman"/>
                <w:sz w:val="22"/>
                <w:lang w:val="en-GB"/>
              </w:rPr>
              <w:t xml:space="preserve"> Serious Mental Illness. </w:t>
            </w:r>
            <w:r w:rsidRPr="000A0B74">
              <w:rPr>
                <w:rFonts w:eastAsia="Times New Roman"/>
                <w:i/>
                <w:iCs/>
                <w:sz w:val="22"/>
                <w:lang w:val="en-GB"/>
              </w:rPr>
              <w:t>JAMA Psychiatry</w:t>
            </w:r>
            <w:r w:rsidRPr="000A0B74">
              <w:rPr>
                <w:rFonts w:eastAsia="Times New Roman"/>
                <w:sz w:val="22"/>
                <w:lang w:val="en-GB"/>
              </w:rPr>
              <w:t>. https://doi.org/10.1001/jamapsychiatry.2020.0894</w:t>
            </w:r>
          </w:p>
        </w:tc>
      </w:tr>
      <w:tr w:rsidR="00C15667" w:rsidRPr="000A0B74" w14:paraId="689C9422" w14:textId="77777777" w:rsidTr="00D35B31">
        <w:tc>
          <w:tcPr>
            <w:tcW w:w="6782" w:type="dxa"/>
            <w:tcBorders>
              <w:top w:val="nil"/>
              <w:left w:val="nil"/>
              <w:bottom w:val="nil"/>
              <w:right w:val="nil"/>
            </w:tcBorders>
          </w:tcPr>
          <w:p w14:paraId="6E5394C0" w14:textId="77777777" w:rsidR="00C15667" w:rsidRPr="000A0B74" w:rsidRDefault="00C15667" w:rsidP="009B7B8C">
            <w:pPr>
              <w:spacing w:before="0"/>
              <w:rPr>
                <w:rFonts w:eastAsia="Times New Roman"/>
                <w:sz w:val="22"/>
                <w:lang w:val="en-GB"/>
              </w:rPr>
            </w:pPr>
            <w:r w:rsidRPr="000A0B74">
              <w:rPr>
                <w:rFonts w:eastAsia="Times New Roman"/>
                <w:sz w:val="22"/>
                <w:lang w:val="en-GB"/>
              </w:rPr>
              <w:t xml:space="preserve">Pandemic </w:t>
            </w:r>
            <w:r>
              <w:rPr>
                <w:rFonts w:eastAsia="Times New Roman"/>
                <w:sz w:val="22"/>
                <w:lang w:val="en-GB"/>
              </w:rPr>
              <w:t>t</w:t>
            </w:r>
            <w:r w:rsidRPr="000A0B74">
              <w:rPr>
                <w:rFonts w:eastAsia="Times New Roman"/>
                <w:sz w:val="22"/>
                <w:lang w:val="en-GB"/>
              </w:rPr>
              <w:t xml:space="preserve">riples </w:t>
            </w:r>
            <w:r>
              <w:rPr>
                <w:rFonts w:eastAsia="Times New Roman"/>
                <w:sz w:val="22"/>
                <w:lang w:val="en-GB"/>
              </w:rPr>
              <w:t>a</w:t>
            </w:r>
            <w:r w:rsidRPr="000A0B74">
              <w:rPr>
                <w:rFonts w:eastAsia="Times New Roman"/>
                <w:sz w:val="22"/>
                <w:lang w:val="en-GB"/>
              </w:rPr>
              <w:t xml:space="preserve">nxiety </w:t>
            </w:r>
            <w:r>
              <w:rPr>
                <w:rFonts w:eastAsia="Times New Roman"/>
                <w:sz w:val="22"/>
                <w:lang w:val="en-GB"/>
              </w:rPr>
              <w:t>a</w:t>
            </w:r>
            <w:r w:rsidRPr="000A0B74">
              <w:rPr>
                <w:rFonts w:eastAsia="Times New Roman"/>
                <w:sz w:val="22"/>
                <w:lang w:val="en-GB"/>
              </w:rPr>
              <w:t xml:space="preserve">nd </w:t>
            </w:r>
            <w:r>
              <w:rPr>
                <w:rFonts w:eastAsia="Times New Roman"/>
                <w:sz w:val="22"/>
                <w:lang w:val="en-GB"/>
              </w:rPr>
              <w:t>d</w:t>
            </w:r>
            <w:r w:rsidRPr="000A0B74">
              <w:rPr>
                <w:rFonts w:eastAsia="Times New Roman"/>
                <w:sz w:val="22"/>
                <w:lang w:val="en-GB"/>
              </w:rPr>
              <w:t xml:space="preserve">epression </w:t>
            </w:r>
            <w:r>
              <w:rPr>
                <w:rFonts w:eastAsia="Times New Roman"/>
                <w:sz w:val="22"/>
                <w:lang w:val="en-GB"/>
              </w:rPr>
              <w:t>s</w:t>
            </w:r>
            <w:r w:rsidRPr="000A0B74">
              <w:rPr>
                <w:rFonts w:eastAsia="Times New Roman"/>
                <w:sz w:val="22"/>
                <w:lang w:val="en-GB"/>
              </w:rPr>
              <w:t xml:space="preserve">ymptoms </w:t>
            </w:r>
            <w:r>
              <w:rPr>
                <w:rFonts w:eastAsia="Times New Roman"/>
                <w:sz w:val="22"/>
                <w:lang w:val="en-GB"/>
              </w:rPr>
              <w:t>in</w:t>
            </w:r>
            <w:r w:rsidRPr="000A0B74">
              <w:rPr>
                <w:rFonts w:eastAsia="Times New Roman"/>
                <w:sz w:val="22"/>
                <w:lang w:val="en-GB"/>
              </w:rPr>
              <w:t xml:space="preserve"> </w:t>
            </w:r>
            <w:r>
              <w:rPr>
                <w:rFonts w:eastAsia="Times New Roman"/>
                <w:sz w:val="22"/>
                <w:lang w:val="en-GB"/>
              </w:rPr>
              <w:t>n</w:t>
            </w:r>
            <w:r w:rsidRPr="000A0B74">
              <w:rPr>
                <w:rFonts w:eastAsia="Times New Roman"/>
                <w:sz w:val="22"/>
                <w:lang w:val="en-GB"/>
              </w:rPr>
              <w:t xml:space="preserve">ew </w:t>
            </w:r>
            <w:r>
              <w:rPr>
                <w:rFonts w:eastAsia="Times New Roman"/>
                <w:sz w:val="22"/>
                <w:lang w:val="en-GB"/>
              </w:rPr>
              <w:t>m</w:t>
            </w:r>
            <w:r w:rsidRPr="000A0B74">
              <w:rPr>
                <w:rFonts w:eastAsia="Times New Roman"/>
                <w:sz w:val="22"/>
                <w:lang w:val="en-GB"/>
              </w:rPr>
              <w:t>others</w:t>
            </w:r>
            <w:r>
              <w:rPr>
                <w:rFonts w:eastAsia="Times New Roman"/>
                <w:sz w:val="22"/>
                <w:lang w:val="en-GB"/>
              </w:rPr>
              <w:t>.</w:t>
            </w:r>
          </w:p>
        </w:tc>
        <w:tc>
          <w:tcPr>
            <w:tcW w:w="6782" w:type="dxa"/>
            <w:tcBorders>
              <w:top w:val="nil"/>
              <w:left w:val="nil"/>
              <w:bottom w:val="nil"/>
              <w:right w:val="nil"/>
            </w:tcBorders>
          </w:tcPr>
          <w:p w14:paraId="177E7008" w14:textId="77777777" w:rsidR="00C15667" w:rsidRPr="000A0B74" w:rsidRDefault="00C15667" w:rsidP="009B7B8C">
            <w:pPr>
              <w:spacing w:before="0"/>
              <w:rPr>
                <w:rFonts w:eastAsia="Times New Roman"/>
                <w:sz w:val="22"/>
                <w:lang w:val="en-GB"/>
              </w:rPr>
            </w:pPr>
            <w:r w:rsidRPr="000A0B74">
              <w:rPr>
                <w:rFonts w:eastAsia="Times New Roman"/>
                <w:sz w:val="22"/>
                <w:lang w:val="en-GB"/>
              </w:rPr>
              <w:t xml:space="preserve">Davenport, M. H., Meyer, S., </w:t>
            </w:r>
            <w:proofErr w:type="spellStart"/>
            <w:r w:rsidRPr="000A0B74">
              <w:rPr>
                <w:rFonts w:eastAsia="Times New Roman"/>
                <w:sz w:val="22"/>
                <w:lang w:val="en-GB"/>
              </w:rPr>
              <w:t>Meah</w:t>
            </w:r>
            <w:proofErr w:type="spellEnd"/>
            <w:r w:rsidRPr="000A0B74">
              <w:rPr>
                <w:rFonts w:eastAsia="Times New Roman"/>
                <w:sz w:val="22"/>
                <w:lang w:val="en-GB"/>
              </w:rPr>
              <w:t xml:space="preserve">, V. L., </w:t>
            </w:r>
            <w:proofErr w:type="spellStart"/>
            <w:r w:rsidRPr="000A0B74">
              <w:rPr>
                <w:rFonts w:eastAsia="Times New Roman"/>
                <w:sz w:val="22"/>
                <w:lang w:val="en-GB"/>
              </w:rPr>
              <w:t>Strynadka</w:t>
            </w:r>
            <w:proofErr w:type="spellEnd"/>
            <w:r w:rsidRPr="000A0B74">
              <w:rPr>
                <w:rFonts w:eastAsia="Times New Roman"/>
                <w:sz w:val="22"/>
                <w:lang w:val="en-GB"/>
              </w:rPr>
              <w:t>, M. C., &amp; Khurana, R. (2020). Moms Are Not OK: COVID-19 and Maternal Mental Health. Frontiers in Global Women’s Health, 1. https://doi.org/10.3389/fgwh.2020.00001</w:t>
            </w:r>
          </w:p>
        </w:tc>
      </w:tr>
      <w:tr w:rsidR="00C15667" w:rsidRPr="00276632" w14:paraId="6F1345A2" w14:textId="77777777" w:rsidTr="00D35B31">
        <w:tc>
          <w:tcPr>
            <w:tcW w:w="6782" w:type="dxa"/>
            <w:tcBorders>
              <w:top w:val="nil"/>
              <w:left w:val="nil"/>
              <w:bottom w:val="nil"/>
              <w:right w:val="nil"/>
            </w:tcBorders>
          </w:tcPr>
          <w:p w14:paraId="59EBC327" w14:textId="77777777" w:rsidR="00C15667" w:rsidRPr="000A0B74" w:rsidRDefault="00C15667" w:rsidP="009B7B8C">
            <w:pPr>
              <w:spacing w:before="0"/>
              <w:rPr>
                <w:rFonts w:eastAsia="Times New Roman"/>
                <w:sz w:val="22"/>
                <w:lang w:val="en-GB"/>
              </w:rPr>
            </w:pPr>
            <w:r>
              <w:rPr>
                <w:rFonts w:eastAsia="Times New Roman"/>
                <w:sz w:val="22"/>
                <w:lang w:val="en-GB"/>
              </w:rPr>
              <w:t xml:space="preserve">A significant increase in rates of insomnia may worsen stress, anxiety, and other existing mental health issues, especially in frontline workers. </w:t>
            </w:r>
          </w:p>
        </w:tc>
        <w:tc>
          <w:tcPr>
            <w:tcW w:w="6782" w:type="dxa"/>
            <w:tcBorders>
              <w:top w:val="nil"/>
              <w:left w:val="nil"/>
              <w:bottom w:val="nil"/>
              <w:right w:val="nil"/>
            </w:tcBorders>
          </w:tcPr>
          <w:p w14:paraId="44AA9119" w14:textId="77777777" w:rsidR="00C15667" w:rsidRPr="00276632" w:rsidRDefault="00C15667" w:rsidP="009B7B8C">
            <w:pPr>
              <w:spacing w:before="0"/>
              <w:rPr>
                <w:rFonts w:eastAsia="Times New Roman"/>
                <w:sz w:val="22"/>
                <w:lang w:val="en-NL"/>
              </w:rPr>
            </w:pPr>
            <w:r w:rsidRPr="00276632">
              <w:rPr>
                <w:rFonts w:eastAsia="Times New Roman"/>
                <w:sz w:val="22"/>
                <w:lang w:val="en-NL"/>
              </w:rPr>
              <w:t xml:space="preserve">Lin, L. yu, Wang, J., Ou-yang, X. yong, Miao, Q., Chen, R., Liang, F. xia, Zhang, Y. pu, Tang, Q., &amp; Wang, T. (2020). The immediate impact of the 2019 novel coronavirus (COVID-19) outbreak on subjective sleep status. </w:t>
            </w:r>
            <w:r w:rsidRPr="00276632">
              <w:rPr>
                <w:rFonts w:eastAsia="Times New Roman"/>
                <w:i/>
                <w:iCs/>
                <w:sz w:val="22"/>
                <w:lang w:val="en-NL"/>
              </w:rPr>
              <w:t>Sleep Medicine</w:t>
            </w:r>
            <w:r w:rsidRPr="00276632">
              <w:rPr>
                <w:rFonts w:eastAsia="Times New Roman"/>
                <w:sz w:val="22"/>
                <w:lang w:val="en-NL"/>
              </w:rPr>
              <w:t>. https://doi.org/10.1016/j.sleep.2020.05.018</w:t>
            </w:r>
          </w:p>
          <w:p w14:paraId="5E8D556E" w14:textId="77777777" w:rsidR="00C15667" w:rsidRPr="00276632" w:rsidRDefault="00C15667" w:rsidP="009B7B8C">
            <w:pPr>
              <w:spacing w:before="0"/>
              <w:rPr>
                <w:rFonts w:eastAsia="Times New Roman"/>
                <w:sz w:val="22"/>
                <w:lang w:val="en-NL"/>
              </w:rPr>
            </w:pPr>
            <w:r w:rsidRPr="00276632">
              <w:rPr>
                <w:rFonts w:eastAsia="Times New Roman"/>
                <w:sz w:val="22"/>
                <w:lang w:val="en-NL"/>
              </w:rPr>
              <w:t xml:space="preserve">Morin, C. M., &amp; Carrier, J. (2020). The acute effects of the COVID-19 pandemic on insomnia and psychological symptoms. In </w:t>
            </w:r>
            <w:r w:rsidRPr="00276632">
              <w:rPr>
                <w:rFonts w:eastAsia="Times New Roman"/>
                <w:i/>
                <w:iCs/>
                <w:sz w:val="22"/>
                <w:lang w:val="en-NL"/>
              </w:rPr>
              <w:t>Sleep Medicine</w:t>
            </w:r>
            <w:r w:rsidRPr="00276632">
              <w:rPr>
                <w:rFonts w:eastAsia="Times New Roman"/>
                <w:sz w:val="22"/>
                <w:lang w:val="en-NL"/>
              </w:rPr>
              <w:t>. Elsevier B.V. https://doi.org/10.1016/j.sleep.2020.06.005</w:t>
            </w:r>
          </w:p>
        </w:tc>
      </w:tr>
      <w:tr w:rsidR="00C15667" w:rsidRPr="00276632" w14:paraId="585A7DC0" w14:textId="77777777" w:rsidTr="00D35B31">
        <w:tc>
          <w:tcPr>
            <w:tcW w:w="6782" w:type="dxa"/>
            <w:tcBorders>
              <w:top w:val="nil"/>
              <w:left w:val="nil"/>
              <w:bottom w:val="single" w:sz="4" w:space="0" w:color="auto"/>
              <w:right w:val="nil"/>
            </w:tcBorders>
          </w:tcPr>
          <w:p w14:paraId="51634E8A" w14:textId="77777777" w:rsidR="00C15667" w:rsidRDefault="00C15667" w:rsidP="009B7B8C">
            <w:pPr>
              <w:spacing w:before="0"/>
              <w:rPr>
                <w:rFonts w:eastAsia="Times New Roman"/>
                <w:sz w:val="22"/>
                <w:lang w:val="en-GB"/>
              </w:rPr>
            </w:pPr>
            <w:r>
              <w:rPr>
                <w:rFonts w:eastAsia="Times New Roman"/>
                <w:sz w:val="22"/>
                <w:lang w:val="en-GB"/>
              </w:rPr>
              <w:t>Mandatory lockdowns or quarantines may have an especially large negative effect on individuals suffering from social anxiety.</w:t>
            </w:r>
          </w:p>
        </w:tc>
        <w:tc>
          <w:tcPr>
            <w:tcW w:w="6782" w:type="dxa"/>
            <w:tcBorders>
              <w:top w:val="nil"/>
              <w:left w:val="nil"/>
              <w:bottom w:val="single" w:sz="4" w:space="0" w:color="auto"/>
              <w:right w:val="nil"/>
            </w:tcBorders>
          </w:tcPr>
          <w:p w14:paraId="69C8D32E" w14:textId="77777777" w:rsidR="00C15667" w:rsidRPr="00276632" w:rsidRDefault="00C15667" w:rsidP="009B7B8C">
            <w:pPr>
              <w:spacing w:before="0"/>
              <w:rPr>
                <w:rFonts w:eastAsia="Times New Roman"/>
                <w:sz w:val="22"/>
                <w:lang w:val="en-NL"/>
              </w:rPr>
            </w:pPr>
            <w:r w:rsidRPr="00855A1A">
              <w:rPr>
                <w:rFonts w:eastAsia="Times New Roman"/>
                <w:sz w:val="22"/>
                <w:lang w:val="en-NL"/>
              </w:rPr>
              <w:t xml:space="preserve">Zheng, L., Miao, M., Lim, J., Li, M., Nie, S., &amp; Zhang, X. (2020). Is Lockdown Bad for Social Anxiety in COVID-19 Regions?: A National Study in The SOR Perspective. </w:t>
            </w:r>
            <w:r w:rsidRPr="00855A1A">
              <w:rPr>
                <w:rFonts w:eastAsia="Times New Roman"/>
                <w:i/>
                <w:iCs/>
                <w:sz w:val="22"/>
                <w:lang w:val="en-NL"/>
              </w:rPr>
              <w:t xml:space="preserve">International Journal of Environmental </w:t>
            </w:r>
            <w:r w:rsidRPr="00855A1A">
              <w:rPr>
                <w:rFonts w:eastAsia="Times New Roman"/>
                <w:i/>
                <w:iCs/>
                <w:sz w:val="22"/>
                <w:lang w:val="en-NL"/>
              </w:rPr>
              <w:lastRenderedPageBreak/>
              <w:t>Research and Public Health</w:t>
            </w:r>
            <w:r w:rsidRPr="00855A1A">
              <w:rPr>
                <w:rFonts w:eastAsia="Times New Roman"/>
                <w:sz w:val="22"/>
                <w:lang w:val="en-NL"/>
              </w:rPr>
              <w:t xml:space="preserve">, </w:t>
            </w:r>
            <w:r w:rsidRPr="00855A1A">
              <w:rPr>
                <w:rFonts w:eastAsia="Times New Roman"/>
                <w:i/>
                <w:iCs/>
                <w:sz w:val="22"/>
                <w:lang w:val="en-NL"/>
              </w:rPr>
              <w:t>17</w:t>
            </w:r>
            <w:r w:rsidRPr="00855A1A">
              <w:rPr>
                <w:rFonts w:eastAsia="Times New Roman"/>
                <w:sz w:val="22"/>
                <w:lang w:val="en-NL"/>
              </w:rPr>
              <w:t>(12), 4561. https://doi.org/10.3390/ijerph17124561</w:t>
            </w:r>
          </w:p>
        </w:tc>
      </w:tr>
      <w:tr w:rsidR="00C15667" w:rsidRPr="000A0B74" w14:paraId="19D1FC45" w14:textId="77777777" w:rsidTr="00D35B31">
        <w:tc>
          <w:tcPr>
            <w:tcW w:w="13564" w:type="dxa"/>
            <w:gridSpan w:val="2"/>
            <w:tcBorders>
              <w:top w:val="single" w:sz="4" w:space="0" w:color="auto"/>
              <w:left w:val="nil"/>
              <w:bottom w:val="nil"/>
              <w:right w:val="nil"/>
            </w:tcBorders>
          </w:tcPr>
          <w:p w14:paraId="22971A20" w14:textId="77777777" w:rsidR="00C15667" w:rsidRPr="000A0B74" w:rsidRDefault="00C15667" w:rsidP="009B7B8C">
            <w:pPr>
              <w:spacing w:before="0"/>
              <w:jc w:val="center"/>
              <w:rPr>
                <w:sz w:val="22"/>
                <w:lang w:val="en-GB"/>
              </w:rPr>
            </w:pPr>
            <w:r w:rsidRPr="000A0B74">
              <w:rPr>
                <w:sz w:val="22"/>
                <w:lang w:val="en-GB"/>
              </w:rPr>
              <w:lastRenderedPageBreak/>
              <w:t>Economic Effects</w:t>
            </w:r>
          </w:p>
        </w:tc>
      </w:tr>
      <w:tr w:rsidR="00C15667" w:rsidRPr="000A0B74" w14:paraId="377BEF52" w14:textId="77777777" w:rsidTr="00D35B31">
        <w:tc>
          <w:tcPr>
            <w:tcW w:w="6782" w:type="dxa"/>
            <w:tcBorders>
              <w:top w:val="nil"/>
              <w:left w:val="nil"/>
              <w:bottom w:val="single" w:sz="4" w:space="0" w:color="auto"/>
              <w:right w:val="nil"/>
            </w:tcBorders>
          </w:tcPr>
          <w:p w14:paraId="27C790D9" w14:textId="77777777" w:rsidR="00C15667" w:rsidRPr="000A0B74" w:rsidRDefault="00C15667" w:rsidP="009B7B8C">
            <w:pPr>
              <w:spacing w:before="0"/>
              <w:jc w:val="center"/>
              <w:rPr>
                <w:sz w:val="22"/>
                <w:lang w:val="en-GB"/>
              </w:rPr>
            </w:pPr>
            <w:r w:rsidRPr="000A0B74">
              <w:rPr>
                <w:sz w:val="22"/>
                <w:lang w:val="en-GB"/>
              </w:rPr>
              <w:t>Side Effect</w:t>
            </w:r>
          </w:p>
        </w:tc>
        <w:tc>
          <w:tcPr>
            <w:tcW w:w="6782" w:type="dxa"/>
            <w:tcBorders>
              <w:top w:val="nil"/>
              <w:left w:val="nil"/>
              <w:bottom w:val="single" w:sz="4" w:space="0" w:color="auto"/>
              <w:right w:val="nil"/>
            </w:tcBorders>
          </w:tcPr>
          <w:p w14:paraId="2E0CAE00" w14:textId="77777777" w:rsidR="00C15667" w:rsidRPr="000A0B74" w:rsidRDefault="00C15667" w:rsidP="009B7B8C">
            <w:pPr>
              <w:spacing w:before="0"/>
              <w:jc w:val="center"/>
              <w:rPr>
                <w:rFonts w:eastAsia="Times New Roman"/>
                <w:sz w:val="22"/>
                <w:lang w:val="en-GB" w:eastAsia="en-GB"/>
              </w:rPr>
            </w:pPr>
            <w:r w:rsidRPr="000A0B74">
              <w:rPr>
                <w:rFonts w:eastAsia="Times New Roman"/>
                <w:sz w:val="22"/>
                <w:lang w:val="en-GB" w:eastAsia="en-GB"/>
              </w:rPr>
              <w:t>Reference</w:t>
            </w:r>
          </w:p>
        </w:tc>
      </w:tr>
      <w:tr w:rsidR="00C15667" w:rsidRPr="0045641B" w14:paraId="62CE8ACC" w14:textId="77777777" w:rsidTr="00D35B31">
        <w:tc>
          <w:tcPr>
            <w:tcW w:w="6782" w:type="dxa"/>
            <w:tcBorders>
              <w:top w:val="single" w:sz="4" w:space="0" w:color="auto"/>
              <w:left w:val="nil"/>
              <w:bottom w:val="nil"/>
              <w:right w:val="nil"/>
            </w:tcBorders>
          </w:tcPr>
          <w:p w14:paraId="2898F4E8" w14:textId="77777777" w:rsidR="00C15667" w:rsidRPr="000A0B74" w:rsidRDefault="00C15667" w:rsidP="009B7B8C">
            <w:pPr>
              <w:spacing w:before="0"/>
              <w:rPr>
                <w:sz w:val="22"/>
                <w:lang w:val="en-GB"/>
              </w:rPr>
            </w:pPr>
            <w:r>
              <w:rPr>
                <w:sz w:val="22"/>
                <w:lang w:val="en-GB"/>
              </w:rPr>
              <w:t xml:space="preserve">The total worldwide economic cost of the pandemic could reach $8.8 trillion. </w:t>
            </w:r>
          </w:p>
        </w:tc>
        <w:tc>
          <w:tcPr>
            <w:tcW w:w="6782" w:type="dxa"/>
            <w:tcBorders>
              <w:top w:val="single" w:sz="4" w:space="0" w:color="auto"/>
              <w:left w:val="nil"/>
              <w:bottom w:val="nil"/>
              <w:right w:val="nil"/>
            </w:tcBorders>
          </w:tcPr>
          <w:p w14:paraId="0EF83323" w14:textId="77777777" w:rsidR="00C15667" w:rsidRPr="0045641B" w:rsidRDefault="00C15667" w:rsidP="009B7B8C">
            <w:pPr>
              <w:spacing w:before="0"/>
              <w:rPr>
                <w:rFonts w:eastAsia="Times New Roman"/>
                <w:sz w:val="22"/>
                <w:lang w:val="en-NL" w:eastAsia="en-GB"/>
              </w:rPr>
            </w:pPr>
            <w:r w:rsidRPr="0045641B">
              <w:rPr>
                <w:rFonts w:eastAsia="Times New Roman"/>
                <w:sz w:val="22"/>
                <w:lang w:val="en-NL" w:eastAsia="en-GB"/>
              </w:rPr>
              <w:t>Takagawa, A. (2020). </w:t>
            </w:r>
            <w:r w:rsidRPr="0045641B">
              <w:rPr>
                <w:rFonts w:eastAsia="Times New Roman"/>
                <w:i/>
                <w:iCs/>
                <w:sz w:val="22"/>
                <w:lang w:val="en-NL" w:eastAsia="en-GB"/>
              </w:rPr>
              <w:t>COVID-19 Economic Impact Could Reach $8.8 Trillion Globally </w:t>
            </w:r>
            <w:r w:rsidRPr="0045641B">
              <w:rPr>
                <w:rFonts w:eastAsia="Times New Roman"/>
                <w:sz w:val="22"/>
                <w:lang w:val="en-NL" w:eastAsia="en-GB"/>
              </w:rPr>
              <w:t>. Asian Development Bank. https://www.adb.org/news/covid-19-economic-impact-could-reach-8-8-trillion-globally-new-adb-report</w:t>
            </w:r>
          </w:p>
        </w:tc>
      </w:tr>
      <w:tr w:rsidR="00C15667" w:rsidRPr="0045641B" w14:paraId="49548135" w14:textId="77777777" w:rsidTr="00D35B31">
        <w:tc>
          <w:tcPr>
            <w:tcW w:w="6782" w:type="dxa"/>
            <w:tcBorders>
              <w:top w:val="nil"/>
              <w:left w:val="nil"/>
              <w:bottom w:val="nil"/>
              <w:right w:val="nil"/>
            </w:tcBorders>
          </w:tcPr>
          <w:p w14:paraId="28AFA015" w14:textId="77777777" w:rsidR="00C15667" w:rsidRDefault="00C15667" w:rsidP="009B7B8C">
            <w:pPr>
              <w:spacing w:before="0"/>
              <w:rPr>
                <w:sz w:val="22"/>
                <w:lang w:val="en-GB"/>
              </w:rPr>
            </w:pPr>
            <w:r>
              <w:rPr>
                <w:sz w:val="22"/>
                <w:lang w:val="en-GB"/>
              </w:rPr>
              <w:t xml:space="preserve">The pandemic coupled with government relief packages being put into place could result in a worldwide deficit of $30 trillion by 2030. </w:t>
            </w:r>
          </w:p>
        </w:tc>
        <w:tc>
          <w:tcPr>
            <w:tcW w:w="6782" w:type="dxa"/>
            <w:tcBorders>
              <w:top w:val="nil"/>
              <w:left w:val="nil"/>
              <w:bottom w:val="nil"/>
              <w:right w:val="nil"/>
            </w:tcBorders>
          </w:tcPr>
          <w:p w14:paraId="749D15A6" w14:textId="77777777" w:rsidR="00C15667" w:rsidRPr="0045641B" w:rsidRDefault="00C15667" w:rsidP="009B7B8C">
            <w:pPr>
              <w:spacing w:before="0"/>
              <w:rPr>
                <w:rFonts w:eastAsia="Times New Roman"/>
                <w:sz w:val="22"/>
                <w:lang w:val="en-NL" w:eastAsia="en-GB"/>
              </w:rPr>
            </w:pPr>
            <w:r w:rsidRPr="0045641B">
              <w:rPr>
                <w:rFonts w:eastAsia="Times New Roman"/>
                <w:sz w:val="22"/>
                <w:lang w:val="en-NL" w:eastAsia="en-GB"/>
              </w:rPr>
              <w:t xml:space="preserve">Assi, R., de Calan, M., Kaul, A., &amp; Vincent, A. (2020). </w:t>
            </w:r>
            <w:r w:rsidRPr="0045641B">
              <w:rPr>
                <w:rFonts w:eastAsia="Times New Roman"/>
                <w:i/>
                <w:iCs/>
                <w:sz w:val="22"/>
                <w:lang w:val="en-NL" w:eastAsia="en-GB"/>
              </w:rPr>
              <w:t>Closing the $30 trillion gap: Acting now to manage fiscal deficits during and beyond the COVID-19 crisis</w:t>
            </w:r>
            <w:r w:rsidRPr="0045641B">
              <w:rPr>
                <w:rFonts w:eastAsia="Times New Roman"/>
                <w:sz w:val="22"/>
                <w:lang w:val="en-NL" w:eastAsia="en-GB"/>
              </w:rPr>
              <w:t>. McKinsey. https://www.mckinsey.com/industries/public-and-social-sector/our-insights/closing-the-30-trillion-gap-acting-now-to-manage-fiscal-deficits-during-and-beyond-the-covid-19-crisis#</w:t>
            </w:r>
          </w:p>
        </w:tc>
      </w:tr>
      <w:tr w:rsidR="00C15667" w:rsidRPr="000A0B74" w14:paraId="013C7C39" w14:textId="77777777" w:rsidTr="00D35B31">
        <w:tc>
          <w:tcPr>
            <w:tcW w:w="6782" w:type="dxa"/>
            <w:tcBorders>
              <w:top w:val="nil"/>
              <w:left w:val="nil"/>
              <w:bottom w:val="nil"/>
              <w:right w:val="nil"/>
            </w:tcBorders>
          </w:tcPr>
          <w:p w14:paraId="49EDAA7E" w14:textId="77777777" w:rsidR="00C15667" w:rsidRPr="000A0B74" w:rsidRDefault="00C15667" w:rsidP="009B7B8C">
            <w:pPr>
              <w:spacing w:before="0"/>
              <w:rPr>
                <w:sz w:val="22"/>
                <w:lang w:val="en-GB"/>
              </w:rPr>
            </w:pPr>
            <w:r w:rsidRPr="000A0B74">
              <w:rPr>
                <w:sz w:val="22"/>
                <w:lang w:val="en-GB"/>
              </w:rPr>
              <w:t>Half of world’s workers ‘at immediate risk of losing livelihood due to coronavirus’</w:t>
            </w:r>
            <w:r>
              <w:rPr>
                <w:sz w:val="22"/>
                <w:lang w:val="en-GB"/>
              </w:rPr>
              <w:t>.</w:t>
            </w:r>
          </w:p>
        </w:tc>
        <w:tc>
          <w:tcPr>
            <w:tcW w:w="6782" w:type="dxa"/>
            <w:tcBorders>
              <w:top w:val="nil"/>
              <w:left w:val="nil"/>
              <w:bottom w:val="nil"/>
              <w:right w:val="nil"/>
            </w:tcBorders>
          </w:tcPr>
          <w:p w14:paraId="3DB26E41" w14:textId="77777777" w:rsidR="00C15667" w:rsidRPr="000A0B74" w:rsidRDefault="00C15667" w:rsidP="009B7B8C">
            <w:pPr>
              <w:spacing w:before="0"/>
              <w:rPr>
                <w:sz w:val="22"/>
                <w:lang w:val="en-GB"/>
              </w:rPr>
            </w:pPr>
            <w:r w:rsidRPr="000A0B74">
              <w:rPr>
                <w:rFonts w:eastAsia="Times New Roman"/>
                <w:sz w:val="22"/>
                <w:lang w:val="en-GB" w:eastAsia="en-GB"/>
              </w:rPr>
              <w:t xml:space="preserve">Inman, P. (2020). </w:t>
            </w:r>
            <w:r w:rsidRPr="000A0B74">
              <w:rPr>
                <w:rFonts w:eastAsia="Times New Roman"/>
                <w:i/>
                <w:iCs/>
                <w:sz w:val="22"/>
                <w:lang w:val="en-GB" w:eastAsia="en-GB"/>
              </w:rPr>
              <w:t>Half of world’s workers ‘at immediate risk of losing livelihood due to coronavirus</w:t>
            </w:r>
            <w:proofErr w:type="gramStart"/>
            <w:r w:rsidRPr="000A0B74">
              <w:rPr>
                <w:rFonts w:eastAsia="Times New Roman"/>
                <w:i/>
                <w:iCs/>
                <w:sz w:val="22"/>
                <w:lang w:val="en-GB" w:eastAsia="en-GB"/>
              </w:rPr>
              <w:t xml:space="preserve">’ </w:t>
            </w:r>
            <w:r w:rsidRPr="000A0B74">
              <w:rPr>
                <w:rFonts w:eastAsia="Times New Roman"/>
                <w:sz w:val="22"/>
                <w:lang w:val="en-GB" w:eastAsia="en-GB"/>
              </w:rPr>
              <w:t>.</w:t>
            </w:r>
            <w:proofErr w:type="gramEnd"/>
            <w:r w:rsidRPr="000A0B74">
              <w:rPr>
                <w:rFonts w:eastAsia="Times New Roman"/>
                <w:sz w:val="22"/>
                <w:lang w:val="en-GB" w:eastAsia="en-GB"/>
              </w:rPr>
              <w:t xml:space="preserve"> The Guardian. https://www.theguardian.com/world/2020/apr/29/half-of-worlds-workers-at-immediate-risk-of-losing-livelihood-due-to-coronavirus</w:t>
            </w:r>
          </w:p>
        </w:tc>
      </w:tr>
      <w:tr w:rsidR="00C15667" w:rsidRPr="000A0B74" w14:paraId="556533A4" w14:textId="77777777" w:rsidTr="00D35B31">
        <w:tc>
          <w:tcPr>
            <w:tcW w:w="6782" w:type="dxa"/>
            <w:tcBorders>
              <w:top w:val="nil"/>
              <w:left w:val="nil"/>
              <w:bottom w:val="nil"/>
              <w:right w:val="nil"/>
            </w:tcBorders>
          </w:tcPr>
          <w:p w14:paraId="08764A90" w14:textId="77777777" w:rsidR="00C15667" w:rsidRPr="000A0B74" w:rsidRDefault="00C15667" w:rsidP="009B7B8C">
            <w:pPr>
              <w:spacing w:before="0"/>
              <w:rPr>
                <w:sz w:val="22"/>
                <w:lang w:val="en-GB"/>
              </w:rPr>
            </w:pPr>
            <w:r>
              <w:rPr>
                <w:sz w:val="22"/>
                <w:lang w:val="en-GB"/>
              </w:rPr>
              <w:t xml:space="preserve">Despite efforts to minimize layoffs, </w:t>
            </w:r>
            <w:r w:rsidRPr="000A0B74">
              <w:rPr>
                <w:sz w:val="22"/>
                <w:lang w:val="en-GB"/>
              </w:rPr>
              <w:t>60 million EU jobs are at risk</w:t>
            </w:r>
            <w:r>
              <w:rPr>
                <w:sz w:val="22"/>
                <w:lang w:val="en-GB"/>
              </w:rPr>
              <w:t>, and mass layoffs are predicted for the near future.</w:t>
            </w:r>
          </w:p>
        </w:tc>
        <w:tc>
          <w:tcPr>
            <w:tcW w:w="6782" w:type="dxa"/>
            <w:tcBorders>
              <w:top w:val="nil"/>
              <w:left w:val="nil"/>
              <w:bottom w:val="nil"/>
              <w:right w:val="nil"/>
            </w:tcBorders>
          </w:tcPr>
          <w:p w14:paraId="3D171E1A" w14:textId="77777777" w:rsidR="00C15667" w:rsidRDefault="00C15667" w:rsidP="009B7B8C">
            <w:pPr>
              <w:spacing w:before="0"/>
              <w:rPr>
                <w:sz w:val="22"/>
                <w:lang w:val="en-GB"/>
              </w:rPr>
            </w:pPr>
            <w:r w:rsidRPr="000A0B74">
              <w:rPr>
                <w:sz w:val="22"/>
                <w:lang w:val="en-GB"/>
              </w:rPr>
              <w:t xml:space="preserve">Riley, C. (2020). </w:t>
            </w:r>
            <w:r w:rsidRPr="000A0B74">
              <w:rPr>
                <w:i/>
                <w:iCs/>
                <w:sz w:val="22"/>
                <w:lang w:val="en-GB"/>
              </w:rPr>
              <w:t>60 million European jobs are at risk from coronavirus</w:t>
            </w:r>
            <w:r w:rsidRPr="000A0B74">
              <w:rPr>
                <w:sz w:val="22"/>
                <w:lang w:val="en-GB"/>
              </w:rPr>
              <w:t xml:space="preserve">. CNN Business. </w:t>
            </w:r>
            <w:r w:rsidRPr="00403649">
              <w:rPr>
                <w:sz w:val="22"/>
                <w:lang w:val="en-GB"/>
              </w:rPr>
              <w:t>https://edition.cnn.com/2020/04/19/business/europe-jobs-coronavirus-mckinsey/index.html</w:t>
            </w:r>
          </w:p>
          <w:p w14:paraId="3AEA9BBB" w14:textId="77777777" w:rsidR="00C15667" w:rsidRPr="000A0B74" w:rsidRDefault="00C15667" w:rsidP="009B7B8C">
            <w:pPr>
              <w:spacing w:before="0"/>
              <w:rPr>
                <w:sz w:val="22"/>
                <w:lang w:val="en-GB"/>
              </w:rPr>
            </w:pPr>
            <w:r w:rsidRPr="00403649">
              <w:rPr>
                <w:rFonts w:ascii="Calibri" w:hAnsi="Calibri" w:cs="Calibri"/>
                <w:sz w:val="22"/>
                <w:lang w:val="en-NL"/>
              </w:rPr>
              <w:t>﻿</w:t>
            </w:r>
            <w:r w:rsidRPr="00403649">
              <w:rPr>
                <w:sz w:val="22"/>
                <w:lang w:val="en-NL"/>
              </w:rPr>
              <w:t>Alderman, L. (2020). Europe Tried to Limit Mass Layoffs, but the Cuts Are Coming Anyway. The New York Times. https://www.nytimes.com/2020/08/24/business/europe-economy-layoffs.html?smtyp=cur&amp;smid=fb-nytimes</w:t>
            </w:r>
          </w:p>
        </w:tc>
      </w:tr>
      <w:tr w:rsidR="00C15667" w:rsidRPr="0045641B" w14:paraId="394432A6" w14:textId="77777777" w:rsidTr="00D35B31">
        <w:tc>
          <w:tcPr>
            <w:tcW w:w="6782" w:type="dxa"/>
            <w:tcBorders>
              <w:top w:val="nil"/>
              <w:left w:val="nil"/>
              <w:bottom w:val="nil"/>
              <w:right w:val="nil"/>
            </w:tcBorders>
          </w:tcPr>
          <w:p w14:paraId="267B0B32" w14:textId="77777777" w:rsidR="00C15667" w:rsidRPr="000A0B74" w:rsidRDefault="00C15667" w:rsidP="009B7B8C">
            <w:pPr>
              <w:spacing w:before="0"/>
              <w:rPr>
                <w:rFonts w:eastAsia="Times New Roman"/>
                <w:sz w:val="22"/>
                <w:lang w:val="en-GB"/>
              </w:rPr>
            </w:pPr>
            <w:r w:rsidRPr="000A0B74">
              <w:rPr>
                <w:rFonts w:eastAsia="Times New Roman"/>
                <w:sz w:val="22"/>
                <w:lang w:val="en-GB"/>
              </w:rPr>
              <w:t>Over</w:t>
            </w:r>
            <w:r>
              <w:rPr>
                <w:rFonts w:eastAsia="Times New Roman"/>
                <w:sz w:val="22"/>
                <w:lang w:val="en-GB"/>
              </w:rPr>
              <w:t xml:space="preserve"> 54 </w:t>
            </w:r>
            <w:r w:rsidRPr="000A0B74">
              <w:rPr>
                <w:rFonts w:eastAsia="Times New Roman"/>
                <w:sz w:val="22"/>
                <w:lang w:val="en-GB"/>
              </w:rPr>
              <w:t>million Americans have applied for unemployment</w:t>
            </w:r>
            <w:r>
              <w:rPr>
                <w:rFonts w:eastAsia="Times New Roman"/>
                <w:sz w:val="22"/>
                <w:lang w:val="en-GB"/>
              </w:rPr>
              <w:t xml:space="preserve"> aid for the first time.</w:t>
            </w:r>
          </w:p>
        </w:tc>
        <w:tc>
          <w:tcPr>
            <w:tcW w:w="6782" w:type="dxa"/>
            <w:tcBorders>
              <w:top w:val="nil"/>
              <w:left w:val="nil"/>
              <w:bottom w:val="nil"/>
              <w:right w:val="nil"/>
            </w:tcBorders>
          </w:tcPr>
          <w:p w14:paraId="5969573A" w14:textId="77777777" w:rsidR="00C15667" w:rsidRPr="0045641B" w:rsidRDefault="00C15667" w:rsidP="009B7B8C">
            <w:pPr>
              <w:spacing w:before="0"/>
              <w:rPr>
                <w:sz w:val="22"/>
                <w:lang w:val="en-NL"/>
              </w:rPr>
            </w:pPr>
            <w:r w:rsidRPr="0045641B">
              <w:rPr>
                <w:sz w:val="22"/>
                <w:lang w:val="en-NL"/>
              </w:rPr>
              <w:t xml:space="preserve">Jones, C. (2020). </w:t>
            </w:r>
            <w:r w:rsidRPr="0045641B">
              <w:rPr>
                <w:i/>
                <w:iCs/>
                <w:sz w:val="22"/>
                <w:lang w:val="en-NL"/>
              </w:rPr>
              <w:t>More Americans file for unemployment as extra $600 benefit ends and COVID-19 surges</w:t>
            </w:r>
            <w:r w:rsidRPr="0045641B">
              <w:rPr>
                <w:sz w:val="22"/>
                <w:lang w:val="en-NL"/>
              </w:rPr>
              <w:t>. USA Today. https://eu.usatoday.com/story/money/2020/07/30/unemployment-claims-1-4-m-seek-jobless-benefits-covid-19-surges/5535138002/</w:t>
            </w:r>
          </w:p>
        </w:tc>
      </w:tr>
      <w:tr w:rsidR="00C15667" w:rsidRPr="000A0B74" w14:paraId="0DD843A0" w14:textId="77777777" w:rsidTr="00D35B31">
        <w:tc>
          <w:tcPr>
            <w:tcW w:w="6782" w:type="dxa"/>
            <w:tcBorders>
              <w:top w:val="nil"/>
              <w:left w:val="nil"/>
              <w:bottom w:val="single" w:sz="4" w:space="0" w:color="auto"/>
              <w:right w:val="nil"/>
            </w:tcBorders>
          </w:tcPr>
          <w:p w14:paraId="0857D756" w14:textId="77777777" w:rsidR="00C15667" w:rsidRPr="000A0B74" w:rsidRDefault="00C15667" w:rsidP="009B7B8C">
            <w:pPr>
              <w:spacing w:before="0"/>
              <w:rPr>
                <w:sz w:val="22"/>
                <w:lang w:val="en-GB"/>
              </w:rPr>
            </w:pPr>
            <w:r w:rsidRPr="000A0B74">
              <w:rPr>
                <w:rFonts w:eastAsia="Times New Roman"/>
                <w:sz w:val="22"/>
                <w:lang w:val="en-GB"/>
              </w:rPr>
              <w:lastRenderedPageBreak/>
              <w:t>The lockdown is likely to have a disproportionately large effect on young workers, who make up the majority of industries highly affected by layoffs (service industry etc.)</w:t>
            </w:r>
            <w:r>
              <w:rPr>
                <w:rFonts w:eastAsia="Times New Roman"/>
                <w:sz w:val="22"/>
                <w:lang w:val="en-GB"/>
              </w:rPr>
              <w:t>.</w:t>
            </w:r>
          </w:p>
        </w:tc>
        <w:tc>
          <w:tcPr>
            <w:tcW w:w="6782" w:type="dxa"/>
            <w:tcBorders>
              <w:top w:val="nil"/>
              <w:left w:val="nil"/>
              <w:bottom w:val="single" w:sz="4" w:space="0" w:color="auto"/>
              <w:right w:val="nil"/>
            </w:tcBorders>
          </w:tcPr>
          <w:p w14:paraId="2CECA73B" w14:textId="77777777" w:rsidR="00C15667" w:rsidRPr="000A0B74" w:rsidRDefault="00C15667" w:rsidP="009B7B8C">
            <w:pPr>
              <w:spacing w:before="0"/>
              <w:rPr>
                <w:sz w:val="22"/>
                <w:lang w:val="en-GB"/>
              </w:rPr>
            </w:pPr>
            <w:r w:rsidRPr="000A0B74">
              <w:rPr>
                <w:rFonts w:eastAsia="Times New Roman"/>
                <w:sz w:val="22"/>
                <w:lang w:val="en-GB"/>
              </w:rPr>
              <w:t xml:space="preserve">Kochhar, R. (2020, April 1). </w:t>
            </w:r>
            <w:r w:rsidRPr="000A0B74">
              <w:rPr>
                <w:rFonts w:eastAsia="Times New Roman"/>
                <w:i/>
                <w:iCs/>
                <w:sz w:val="22"/>
                <w:lang w:val="en-GB"/>
              </w:rPr>
              <w:t>COVID-19: Young workers in the US are likely to be hit the hardest</w:t>
            </w:r>
            <w:r w:rsidRPr="000A0B74">
              <w:rPr>
                <w:rFonts w:eastAsia="Times New Roman"/>
                <w:sz w:val="22"/>
                <w:lang w:val="en-GB"/>
              </w:rPr>
              <w:t>. World Economic Forum. https://www.weforum.org/agenda/2020/04/young-workers-covid19-economics-united-states-service-industry-coronavirus</w:t>
            </w:r>
          </w:p>
        </w:tc>
      </w:tr>
      <w:tr w:rsidR="00C15667" w:rsidRPr="000A0B74" w14:paraId="6E9097CE" w14:textId="77777777" w:rsidTr="00D35B31">
        <w:tc>
          <w:tcPr>
            <w:tcW w:w="13564" w:type="dxa"/>
            <w:gridSpan w:val="2"/>
            <w:tcBorders>
              <w:top w:val="single" w:sz="4" w:space="0" w:color="auto"/>
              <w:left w:val="nil"/>
              <w:bottom w:val="nil"/>
              <w:right w:val="nil"/>
            </w:tcBorders>
          </w:tcPr>
          <w:p w14:paraId="3CA705A6" w14:textId="77777777" w:rsidR="00C15667" w:rsidRPr="000A0B74" w:rsidRDefault="00C15667" w:rsidP="009B7B8C">
            <w:pPr>
              <w:spacing w:before="0"/>
              <w:jc w:val="center"/>
              <w:rPr>
                <w:sz w:val="22"/>
                <w:lang w:val="en-GB"/>
              </w:rPr>
            </w:pPr>
            <w:r w:rsidRPr="000A0B74">
              <w:rPr>
                <w:sz w:val="22"/>
                <w:lang w:val="en-GB"/>
              </w:rPr>
              <w:t>Social Effects</w:t>
            </w:r>
          </w:p>
        </w:tc>
      </w:tr>
      <w:tr w:rsidR="00C15667" w:rsidRPr="000A0B74" w14:paraId="0497AD77" w14:textId="77777777" w:rsidTr="00D35B31">
        <w:tc>
          <w:tcPr>
            <w:tcW w:w="6782" w:type="dxa"/>
            <w:tcBorders>
              <w:top w:val="nil"/>
              <w:left w:val="nil"/>
              <w:bottom w:val="single" w:sz="4" w:space="0" w:color="auto"/>
              <w:right w:val="nil"/>
            </w:tcBorders>
          </w:tcPr>
          <w:p w14:paraId="3C1CA642" w14:textId="77777777" w:rsidR="00C15667" w:rsidRPr="000A0B74" w:rsidRDefault="00C15667" w:rsidP="009B7B8C">
            <w:pPr>
              <w:jc w:val="center"/>
              <w:rPr>
                <w:sz w:val="22"/>
                <w:lang w:val="en-GB"/>
              </w:rPr>
            </w:pPr>
            <w:r w:rsidRPr="000A0B74">
              <w:rPr>
                <w:sz w:val="22"/>
                <w:lang w:val="en-GB"/>
              </w:rPr>
              <w:t>Side Effect</w:t>
            </w:r>
          </w:p>
        </w:tc>
        <w:tc>
          <w:tcPr>
            <w:tcW w:w="6782" w:type="dxa"/>
            <w:tcBorders>
              <w:top w:val="nil"/>
              <w:left w:val="nil"/>
              <w:bottom w:val="single" w:sz="4" w:space="0" w:color="auto"/>
              <w:right w:val="nil"/>
            </w:tcBorders>
          </w:tcPr>
          <w:p w14:paraId="32230586" w14:textId="77777777" w:rsidR="00C15667" w:rsidRPr="000A0B74" w:rsidRDefault="00C15667" w:rsidP="009B7B8C">
            <w:pPr>
              <w:jc w:val="center"/>
              <w:rPr>
                <w:sz w:val="22"/>
                <w:lang w:val="en-GB"/>
              </w:rPr>
            </w:pPr>
            <w:r w:rsidRPr="000A0B74">
              <w:rPr>
                <w:sz w:val="22"/>
                <w:lang w:val="en-GB"/>
              </w:rPr>
              <w:t>Reference</w:t>
            </w:r>
          </w:p>
        </w:tc>
      </w:tr>
      <w:tr w:rsidR="00C15667" w:rsidRPr="000A0B74" w14:paraId="5BFB6D5A" w14:textId="77777777" w:rsidTr="00D35B31">
        <w:tc>
          <w:tcPr>
            <w:tcW w:w="6782" w:type="dxa"/>
            <w:tcBorders>
              <w:top w:val="single" w:sz="4" w:space="0" w:color="auto"/>
              <w:left w:val="nil"/>
              <w:bottom w:val="nil"/>
              <w:right w:val="nil"/>
            </w:tcBorders>
          </w:tcPr>
          <w:p w14:paraId="49E66228" w14:textId="77777777" w:rsidR="00C15667" w:rsidRPr="000A0B74" w:rsidRDefault="00C15667" w:rsidP="009B7B8C">
            <w:pPr>
              <w:spacing w:before="0"/>
              <w:rPr>
                <w:sz w:val="22"/>
                <w:lang w:val="en-GB"/>
              </w:rPr>
            </w:pPr>
            <w:r w:rsidRPr="000A0B74">
              <w:rPr>
                <w:sz w:val="22"/>
                <w:lang w:val="en-GB"/>
              </w:rPr>
              <w:t>The physical and mental health of frontline workers like healthcare workers, and those working in food distribution may be at risk</w:t>
            </w:r>
            <w:r>
              <w:rPr>
                <w:sz w:val="22"/>
                <w:lang w:val="en-GB"/>
              </w:rPr>
              <w:t>.</w:t>
            </w:r>
          </w:p>
        </w:tc>
        <w:tc>
          <w:tcPr>
            <w:tcW w:w="6782" w:type="dxa"/>
            <w:tcBorders>
              <w:top w:val="single" w:sz="4" w:space="0" w:color="auto"/>
              <w:left w:val="nil"/>
              <w:bottom w:val="nil"/>
              <w:right w:val="nil"/>
            </w:tcBorders>
          </w:tcPr>
          <w:p w14:paraId="26506DA7" w14:textId="77777777" w:rsidR="00C15667" w:rsidRPr="000A0B74" w:rsidRDefault="00C15667" w:rsidP="009B7B8C">
            <w:pPr>
              <w:spacing w:before="0"/>
              <w:rPr>
                <w:sz w:val="22"/>
                <w:lang w:val="en-GB"/>
              </w:rPr>
            </w:pPr>
            <w:r w:rsidRPr="00DE4277">
              <w:rPr>
                <w:sz w:val="22"/>
                <w:lang w:val="nl-NL"/>
              </w:rPr>
              <w:t xml:space="preserve">Kang, L., Li, Y., Hu, S., Chen, M., Yang, C., Yang, B. X., Wang, Y., Hu, J., </w:t>
            </w:r>
            <w:proofErr w:type="spellStart"/>
            <w:r w:rsidRPr="00DE4277">
              <w:rPr>
                <w:sz w:val="22"/>
                <w:lang w:val="nl-NL"/>
              </w:rPr>
              <w:t>Lai</w:t>
            </w:r>
            <w:proofErr w:type="spellEnd"/>
            <w:r w:rsidRPr="00DE4277">
              <w:rPr>
                <w:sz w:val="22"/>
                <w:lang w:val="nl-NL"/>
              </w:rPr>
              <w:t xml:space="preserve">, J., Ma, X., Chen, J., </w:t>
            </w:r>
            <w:proofErr w:type="spellStart"/>
            <w:r w:rsidRPr="00DE4277">
              <w:rPr>
                <w:sz w:val="22"/>
                <w:lang w:val="nl-NL"/>
              </w:rPr>
              <w:t>Guan</w:t>
            </w:r>
            <w:proofErr w:type="spellEnd"/>
            <w:r w:rsidRPr="00DE4277">
              <w:rPr>
                <w:sz w:val="22"/>
                <w:lang w:val="nl-NL"/>
              </w:rPr>
              <w:t xml:space="preserve">, L., Wang, G., Ma, H., &amp; </w:t>
            </w:r>
            <w:proofErr w:type="spellStart"/>
            <w:r w:rsidRPr="00DE4277">
              <w:rPr>
                <w:sz w:val="22"/>
                <w:lang w:val="nl-NL"/>
              </w:rPr>
              <w:t>Liu</w:t>
            </w:r>
            <w:proofErr w:type="spellEnd"/>
            <w:r w:rsidRPr="00DE4277">
              <w:rPr>
                <w:sz w:val="22"/>
                <w:lang w:val="nl-NL"/>
              </w:rPr>
              <w:t xml:space="preserve">, Z. (2020). </w:t>
            </w:r>
            <w:r w:rsidRPr="000A0B74">
              <w:rPr>
                <w:sz w:val="22"/>
                <w:lang w:val="en-GB"/>
              </w:rPr>
              <w:t xml:space="preserve">The mental health of medical workers in Wuhan, China dealing with the 2019 novel coronavirus. In </w:t>
            </w:r>
            <w:proofErr w:type="gramStart"/>
            <w:r w:rsidRPr="000A0B74">
              <w:rPr>
                <w:i/>
                <w:iCs/>
                <w:sz w:val="22"/>
                <w:lang w:val="en-GB"/>
              </w:rPr>
              <w:t>The</w:t>
            </w:r>
            <w:proofErr w:type="gramEnd"/>
            <w:r w:rsidRPr="000A0B74">
              <w:rPr>
                <w:i/>
                <w:iCs/>
                <w:sz w:val="22"/>
                <w:lang w:val="en-GB"/>
              </w:rPr>
              <w:t xml:space="preserve"> Lancet Psychiatry</w:t>
            </w:r>
            <w:r w:rsidRPr="000A0B74">
              <w:rPr>
                <w:sz w:val="22"/>
                <w:lang w:val="en-GB"/>
              </w:rPr>
              <w:t xml:space="preserve"> (Vol. 7, Issue 3, p. e14). Elsevier Ltd. https://doi.org/10.1016/S2215-0366(20)30047-X</w:t>
            </w:r>
          </w:p>
          <w:p w14:paraId="768B6054" w14:textId="77777777" w:rsidR="00C15667" w:rsidRPr="000A0B74" w:rsidRDefault="00C15667" w:rsidP="009B7B8C">
            <w:pPr>
              <w:spacing w:before="0"/>
              <w:rPr>
                <w:sz w:val="22"/>
                <w:lang w:val="en-GB"/>
              </w:rPr>
            </w:pPr>
            <w:r w:rsidRPr="000A0B74">
              <w:rPr>
                <w:sz w:val="22"/>
                <w:lang w:val="en-GB"/>
              </w:rPr>
              <w:t xml:space="preserve">Greenberg, N., Docherty, M., </w:t>
            </w:r>
            <w:proofErr w:type="spellStart"/>
            <w:r w:rsidRPr="000A0B74">
              <w:rPr>
                <w:sz w:val="22"/>
                <w:lang w:val="en-GB"/>
              </w:rPr>
              <w:t>Gnanapragasam</w:t>
            </w:r>
            <w:proofErr w:type="spellEnd"/>
            <w:r w:rsidRPr="000A0B74">
              <w:rPr>
                <w:sz w:val="22"/>
                <w:lang w:val="en-GB"/>
              </w:rPr>
              <w:t xml:space="preserve">, S., &amp; </w:t>
            </w:r>
            <w:proofErr w:type="spellStart"/>
            <w:r w:rsidRPr="000A0B74">
              <w:rPr>
                <w:sz w:val="22"/>
                <w:lang w:val="en-GB"/>
              </w:rPr>
              <w:t>Wessely</w:t>
            </w:r>
            <w:proofErr w:type="spellEnd"/>
            <w:r w:rsidRPr="000A0B74">
              <w:rPr>
                <w:sz w:val="22"/>
                <w:lang w:val="en-GB"/>
              </w:rPr>
              <w:t xml:space="preserve">, S. (2020). Managing mental health challenges faced by healthcare workers during covid-19 pandemic. In </w:t>
            </w:r>
            <w:proofErr w:type="gramStart"/>
            <w:r w:rsidRPr="000A0B74">
              <w:rPr>
                <w:i/>
                <w:iCs/>
                <w:sz w:val="22"/>
                <w:lang w:val="en-GB"/>
              </w:rPr>
              <w:t>The</w:t>
            </w:r>
            <w:proofErr w:type="gramEnd"/>
            <w:r w:rsidRPr="000A0B74">
              <w:rPr>
                <w:i/>
                <w:iCs/>
                <w:sz w:val="22"/>
                <w:lang w:val="en-GB"/>
              </w:rPr>
              <w:t xml:space="preserve"> BMJ</w:t>
            </w:r>
            <w:r w:rsidRPr="000A0B74">
              <w:rPr>
                <w:sz w:val="22"/>
                <w:lang w:val="en-GB"/>
              </w:rPr>
              <w:t xml:space="preserve"> (Vol. 368, p. m1211). BMJ Publishing Group. https://doi.org/10.1136/bmj.m1211</w:t>
            </w:r>
          </w:p>
        </w:tc>
      </w:tr>
      <w:tr w:rsidR="00C15667" w:rsidRPr="000A0B74" w14:paraId="2273BA33" w14:textId="77777777" w:rsidTr="00D35B31">
        <w:tc>
          <w:tcPr>
            <w:tcW w:w="6782" w:type="dxa"/>
            <w:tcBorders>
              <w:top w:val="nil"/>
              <w:left w:val="nil"/>
              <w:bottom w:val="nil"/>
              <w:right w:val="nil"/>
            </w:tcBorders>
          </w:tcPr>
          <w:p w14:paraId="579EF2D4" w14:textId="77777777" w:rsidR="00C15667" w:rsidRPr="000A0B74" w:rsidRDefault="00C15667" w:rsidP="009B7B8C">
            <w:pPr>
              <w:spacing w:before="0"/>
              <w:rPr>
                <w:rFonts w:eastAsia="Times New Roman"/>
                <w:sz w:val="22"/>
                <w:lang w:val="en-GB"/>
              </w:rPr>
            </w:pPr>
            <w:r w:rsidRPr="000A0B74">
              <w:rPr>
                <w:rFonts w:eastAsia="Times New Roman"/>
                <w:sz w:val="22"/>
                <w:lang w:val="en-GB"/>
              </w:rPr>
              <w:t>Domestic violence deaths have more than doubled from this period in previous years</w:t>
            </w:r>
            <w:r>
              <w:rPr>
                <w:rFonts w:eastAsia="Times New Roman"/>
                <w:sz w:val="22"/>
                <w:lang w:val="en-GB"/>
              </w:rPr>
              <w:t>.</w:t>
            </w:r>
          </w:p>
        </w:tc>
        <w:tc>
          <w:tcPr>
            <w:tcW w:w="6782" w:type="dxa"/>
            <w:tcBorders>
              <w:top w:val="nil"/>
              <w:left w:val="nil"/>
              <w:bottom w:val="nil"/>
              <w:right w:val="nil"/>
            </w:tcBorders>
          </w:tcPr>
          <w:p w14:paraId="07D6A6C1" w14:textId="77777777" w:rsidR="00C15667" w:rsidRPr="000A0B74" w:rsidRDefault="00C15667" w:rsidP="009B7B8C">
            <w:pPr>
              <w:spacing w:before="0"/>
              <w:rPr>
                <w:sz w:val="22"/>
                <w:lang w:val="en-GB"/>
              </w:rPr>
            </w:pPr>
            <w:r w:rsidRPr="000A0B74">
              <w:rPr>
                <w:sz w:val="22"/>
                <w:lang w:val="en-GB"/>
              </w:rPr>
              <w:t xml:space="preserve">Grierson, J. (2020, April 15). </w:t>
            </w:r>
            <w:r w:rsidRPr="000A0B74">
              <w:rPr>
                <w:i/>
                <w:iCs/>
                <w:sz w:val="22"/>
                <w:lang w:val="en-GB"/>
              </w:rPr>
              <w:t xml:space="preserve">Domestic abuse killings “more than double” amid Covid-19 </w:t>
            </w:r>
            <w:proofErr w:type="gramStart"/>
            <w:r w:rsidRPr="000A0B74">
              <w:rPr>
                <w:i/>
                <w:iCs/>
                <w:sz w:val="22"/>
                <w:lang w:val="en-GB"/>
              </w:rPr>
              <w:t xml:space="preserve">lockdown </w:t>
            </w:r>
            <w:r w:rsidRPr="000A0B74">
              <w:rPr>
                <w:sz w:val="22"/>
                <w:lang w:val="en-GB"/>
              </w:rPr>
              <w:t>.</w:t>
            </w:r>
            <w:proofErr w:type="gramEnd"/>
            <w:r w:rsidRPr="000A0B74">
              <w:rPr>
                <w:sz w:val="22"/>
                <w:lang w:val="en-GB"/>
              </w:rPr>
              <w:t xml:space="preserve"> The Guardian. https://www.theguardian.com/society/2020/apr/15/domestic-abuse-killings-more-than-double-amid-covid-19-lockdown</w:t>
            </w:r>
          </w:p>
          <w:p w14:paraId="50C7F7A1" w14:textId="77777777" w:rsidR="00C15667" w:rsidRPr="000A0B74" w:rsidRDefault="00C15667" w:rsidP="009B7B8C">
            <w:pPr>
              <w:spacing w:before="0"/>
              <w:rPr>
                <w:sz w:val="22"/>
                <w:lang w:val="en-GB"/>
              </w:rPr>
            </w:pPr>
            <w:r w:rsidRPr="000A0B74">
              <w:rPr>
                <w:sz w:val="22"/>
                <w:lang w:val="en-GB"/>
              </w:rPr>
              <w:t xml:space="preserve">Bradbury‐Jones, C., &amp; </w:t>
            </w:r>
            <w:proofErr w:type="spellStart"/>
            <w:r w:rsidRPr="000A0B74">
              <w:rPr>
                <w:sz w:val="22"/>
                <w:lang w:val="en-GB"/>
              </w:rPr>
              <w:t>Isham</w:t>
            </w:r>
            <w:proofErr w:type="spellEnd"/>
            <w:r w:rsidRPr="000A0B74">
              <w:rPr>
                <w:sz w:val="22"/>
                <w:lang w:val="en-GB"/>
              </w:rPr>
              <w:t xml:space="preserve">, L. (2020). The pandemic paradox: The consequences of COVID‐19 on domestic violence. </w:t>
            </w:r>
            <w:r w:rsidRPr="000A0B74">
              <w:rPr>
                <w:i/>
                <w:iCs/>
                <w:sz w:val="22"/>
                <w:lang w:val="en-GB"/>
              </w:rPr>
              <w:t>Journal of Clinical Nursing</w:t>
            </w:r>
            <w:r w:rsidRPr="000A0B74">
              <w:rPr>
                <w:sz w:val="22"/>
                <w:lang w:val="en-GB"/>
              </w:rPr>
              <w:t>, jocn.15296. https://doi.org/10.1111/jocn.15296</w:t>
            </w:r>
          </w:p>
        </w:tc>
      </w:tr>
      <w:tr w:rsidR="00C15667" w:rsidRPr="000A0B74" w14:paraId="3216D343" w14:textId="77777777" w:rsidTr="00D35B31">
        <w:tc>
          <w:tcPr>
            <w:tcW w:w="6782" w:type="dxa"/>
            <w:tcBorders>
              <w:top w:val="nil"/>
              <w:left w:val="nil"/>
              <w:bottom w:val="nil"/>
              <w:right w:val="nil"/>
            </w:tcBorders>
          </w:tcPr>
          <w:p w14:paraId="4CBB00C8" w14:textId="77777777" w:rsidR="00C15667" w:rsidRPr="000A0B74" w:rsidRDefault="00C15667" w:rsidP="009B7B8C">
            <w:pPr>
              <w:spacing w:before="0"/>
              <w:rPr>
                <w:sz w:val="22"/>
                <w:lang w:val="en-GB"/>
              </w:rPr>
            </w:pPr>
            <w:r w:rsidRPr="000A0B74">
              <w:rPr>
                <w:rFonts w:eastAsia="Times New Roman"/>
                <w:sz w:val="22"/>
                <w:lang w:val="en-GB"/>
              </w:rPr>
              <w:t xml:space="preserve">Homeless and refuge population left at risk as lockdown limits access to help </w:t>
            </w:r>
            <w:proofErr w:type="gramStart"/>
            <w:r w:rsidRPr="000A0B74">
              <w:rPr>
                <w:rFonts w:eastAsia="Times New Roman"/>
                <w:sz w:val="22"/>
                <w:lang w:val="en-GB"/>
              </w:rPr>
              <w:t>resources, and</w:t>
            </w:r>
            <w:proofErr w:type="gramEnd"/>
            <w:r w:rsidRPr="000A0B74">
              <w:rPr>
                <w:rFonts w:eastAsia="Times New Roman"/>
                <w:sz w:val="22"/>
                <w:lang w:val="en-GB"/>
              </w:rPr>
              <w:t xml:space="preserve"> leaves them unable to shelter in place</w:t>
            </w:r>
            <w:r>
              <w:rPr>
                <w:rFonts w:eastAsia="Times New Roman"/>
                <w:sz w:val="22"/>
                <w:lang w:val="en-GB"/>
              </w:rPr>
              <w:t>.</w:t>
            </w:r>
          </w:p>
        </w:tc>
        <w:tc>
          <w:tcPr>
            <w:tcW w:w="6782" w:type="dxa"/>
            <w:tcBorders>
              <w:top w:val="nil"/>
              <w:left w:val="nil"/>
              <w:bottom w:val="nil"/>
              <w:right w:val="nil"/>
            </w:tcBorders>
          </w:tcPr>
          <w:p w14:paraId="3D19D2B8" w14:textId="77777777" w:rsidR="00C15667" w:rsidRPr="00DE4277" w:rsidRDefault="00C15667" w:rsidP="009B7B8C">
            <w:pPr>
              <w:spacing w:before="0"/>
              <w:rPr>
                <w:sz w:val="22"/>
                <w:lang w:val="nl-NL"/>
              </w:rPr>
            </w:pPr>
            <w:r w:rsidRPr="000A0B74">
              <w:rPr>
                <w:rFonts w:eastAsia="Times New Roman"/>
                <w:sz w:val="22"/>
                <w:lang w:val="en-GB"/>
              </w:rPr>
              <w:t xml:space="preserve">Sharma, G. (2020, March 26). </w:t>
            </w:r>
            <w:r w:rsidRPr="000A0B74">
              <w:rPr>
                <w:rFonts w:eastAsia="Times New Roman"/>
                <w:i/>
                <w:iCs/>
                <w:sz w:val="22"/>
                <w:lang w:val="en-GB"/>
              </w:rPr>
              <w:t>COVID-19 lockdown hits Berlin’s unemployed, homeless and refugees</w:t>
            </w:r>
            <w:r w:rsidRPr="000A0B74">
              <w:rPr>
                <w:rFonts w:eastAsia="Times New Roman"/>
                <w:sz w:val="22"/>
                <w:lang w:val="en-GB"/>
              </w:rPr>
              <w:t xml:space="preserve">. </w:t>
            </w:r>
            <w:r w:rsidRPr="00DE4277">
              <w:rPr>
                <w:rFonts w:eastAsia="Times New Roman"/>
                <w:sz w:val="22"/>
                <w:lang w:val="nl-NL"/>
              </w:rPr>
              <w:t xml:space="preserve">Al </w:t>
            </w:r>
            <w:proofErr w:type="spellStart"/>
            <w:r w:rsidRPr="00DE4277">
              <w:rPr>
                <w:rFonts w:eastAsia="Times New Roman"/>
                <w:sz w:val="22"/>
                <w:lang w:val="nl-NL"/>
              </w:rPr>
              <w:t>Jazeera</w:t>
            </w:r>
            <w:proofErr w:type="spellEnd"/>
            <w:r w:rsidRPr="00DE4277">
              <w:rPr>
                <w:rFonts w:eastAsia="Times New Roman"/>
                <w:sz w:val="22"/>
                <w:lang w:val="nl-NL"/>
              </w:rPr>
              <w:t xml:space="preserve">. </w:t>
            </w:r>
            <w:proofErr w:type="gramStart"/>
            <w:r w:rsidRPr="00DE4277">
              <w:rPr>
                <w:rFonts w:eastAsia="Times New Roman"/>
                <w:sz w:val="22"/>
                <w:lang w:val="nl-NL"/>
              </w:rPr>
              <w:t>https://www.aljazeera.com/indepth/features/covid-19-lockdown-hits-berlin-unemployed-homeless-refugees-200326195143645.html</w:t>
            </w:r>
            <w:proofErr w:type="gramEnd"/>
          </w:p>
          <w:p w14:paraId="22B5C36C" w14:textId="77777777" w:rsidR="00C15667" w:rsidRPr="000A0B74" w:rsidRDefault="00C15667" w:rsidP="009B7B8C">
            <w:pPr>
              <w:spacing w:before="0"/>
              <w:rPr>
                <w:rFonts w:eastAsia="Times New Roman"/>
                <w:sz w:val="22"/>
                <w:lang w:val="en-GB"/>
              </w:rPr>
            </w:pPr>
            <w:proofErr w:type="spellStart"/>
            <w:r w:rsidRPr="000A0B74">
              <w:rPr>
                <w:rFonts w:eastAsia="Times New Roman"/>
                <w:sz w:val="22"/>
                <w:lang w:val="en-GB"/>
              </w:rPr>
              <w:t>Limam</w:t>
            </w:r>
            <w:proofErr w:type="spellEnd"/>
            <w:r w:rsidRPr="000A0B74">
              <w:rPr>
                <w:rFonts w:eastAsia="Times New Roman"/>
                <w:sz w:val="22"/>
                <w:lang w:val="en-GB"/>
              </w:rPr>
              <w:t xml:space="preserve">, A. (2020). </w:t>
            </w:r>
            <w:r w:rsidRPr="000A0B74">
              <w:rPr>
                <w:rFonts w:eastAsia="Times New Roman"/>
                <w:i/>
                <w:iCs/>
                <w:sz w:val="22"/>
                <w:lang w:val="en-GB"/>
              </w:rPr>
              <w:t>Europe’s homeless “more vulnerable under COVID-19 lockdown”</w:t>
            </w:r>
            <w:r w:rsidRPr="000A0B74">
              <w:rPr>
                <w:rFonts w:eastAsia="Times New Roman"/>
                <w:sz w:val="22"/>
                <w:lang w:val="en-GB"/>
              </w:rPr>
              <w:t>. CGTN. https://newseu.cgtn.com/news/2020-03-</w:t>
            </w:r>
            <w:r w:rsidRPr="000A0B74">
              <w:rPr>
                <w:rFonts w:eastAsia="Times New Roman"/>
                <w:sz w:val="22"/>
                <w:lang w:val="en-GB"/>
              </w:rPr>
              <w:lastRenderedPageBreak/>
              <w:t>24/Europe-s-homeless-more-vulnerable-under-COVID-19-lockdown--P6e0kCSuiY/index.html</w:t>
            </w:r>
          </w:p>
        </w:tc>
      </w:tr>
      <w:tr w:rsidR="00C15667" w:rsidRPr="000A0B74" w14:paraId="0F5DE14D" w14:textId="77777777" w:rsidTr="00D35B31">
        <w:tc>
          <w:tcPr>
            <w:tcW w:w="6782" w:type="dxa"/>
            <w:tcBorders>
              <w:top w:val="nil"/>
              <w:left w:val="nil"/>
              <w:bottom w:val="nil"/>
              <w:right w:val="nil"/>
            </w:tcBorders>
          </w:tcPr>
          <w:p w14:paraId="30B380B1" w14:textId="77777777" w:rsidR="00C15667" w:rsidRPr="000A0B74" w:rsidRDefault="00C15667" w:rsidP="009B7B8C">
            <w:pPr>
              <w:spacing w:before="0"/>
              <w:rPr>
                <w:rFonts w:eastAsia="Times New Roman"/>
                <w:sz w:val="22"/>
                <w:lang w:val="en-GB"/>
              </w:rPr>
            </w:pPr>
            <w:r w:rsidRPr="000A0B74">
              <w:rPr>
                <w:rFonts w:eastAsia="Times New Roman"/>
                <w:sz w:val="22"/>
                <w:lang w:val="en-GB"/>
              </w:rPr>
              <w:lastRenderedPageBreak/>
              <w:t>Increase in gun purchases and gun violence in the USA since the beginning of the pandemic</w:t>
            </w:r>
            <w:r>
              <w:rPr>
                <w:rFonts w:eastAsia="Times New Roman"/>
                <w:sz w:val="22"/>
                <w:lang w:val="en-GB"/>
              </w:rPr>
              <w:t>.</w:t>
            </w:r>
          </w:p>
        </w:tc>
        <w:tc>
          <w:tcPr>
            <w:tcW w:w="6782" w:type="dxa"/>
            <w:tcBorders>
              <w:top w:val="nil"/>
              <w:left w:val="nil"/>
              <w:bottom w:val="nil"/>
              <w:right w:val="nil"/>
            </w:tcBorders>
          </w:tcPr>
          <w:p w14:paraId="715CC77C" w14:textId="77777777" w:rsidR="00C15667" w:rsidRPr="000A0B74" w:rsidRDefault="00C15667" w:rsidP="009B7B8C">
            <w:pPr>
              <w:spacing w:before="0"/>
              <w:rPr>
                <w:rFonts w:eastAsia="Times New Roman"/>
                <w:sz w:val="22"/>
                <w:lang w:val="en-GB"/>
              </w:rPr>
            </w:pPr>
            <w:proofErr w:type="spellStart"/>
            <w:r w:rsidRPr="000A0B74">
              <w:rPr>
                <w:rFonts w:eastAsia="Times New Roman"/>
                <w:sz w:val="22"/>
                <w:lang w:val="en-GB"/>
              </w:rPr>
              <w:t>Schleimer</w:t>
            </w:r>
            <w:proofErr w:type="spellEnd"/>
            <w:r w:rsidRPr="000A0B74">
              <w:rPr>
                <w:rFonts w:eastAsia="Times New Roman"/>
                <w:sz w:val="22"/>
                <w:lang w:val="en-GB"/>
              </w:rPr>
              <w:t xml:space="preserve">, J. P., </w:t>
            </w:r>
            <w:proofErr w:type="spellStart"/>
            <w:r w:rsidRPr="000A0B74">
              <w:rPr>
                <w:rFonts w:eastAsia="Times New Roman"/>
                <w:sz w:val="22"/>
                <w:lang w:val="en-GB"/>
              </w:rPr>
              <w:t>Mccort</w:t>
            </w:r>
            <w:proofErr w:type="spellEnd"/>
            <w:r w:rsidRPr="000A0B74">
              <w:rPr>
                <w:rFonts w:eastAsia="Times New Roman"/>
                <w:sz w:val="22"/>
                <w:lang w:val="en-GB"/>
              </w:rPr>
              <w:t xml:space="preserve">, C. D., Pear, V. A., Shev, A., </w:t>
            </w:r>
            <w:proofErr w:type="spellStart"/>
            <w:r w:rsidRPr="000A0B74">
              <w:rPr>
                <w:rFonts w:eastAsia="Times New Roman"/>
                <w:sz w:val="22"/>
                <w:lang w:val="en-GB"/>
              </w:rPr>
              <w:t>Tomsich</w:t>
            </w:r>
            <w:proofErr w:type="spellEnd"/>
            <w:r w:rsidRPr="000A0B74">
              <w:rPr>
                <w:rFonts w:eastAsia="Times New Roman"/>
                <w:sz w:val="22"/>
                <w:lang w:val="en-GB"/>
              </w:rPr>
              <w:t xml:space="preserve">, E., Asif-Sattar, R., Buggs, S., </w:t>
            </w:r>
            <w:proofErr w:type="spellStart"/>
            <w:r w:rsidRPr="000A0B74">
              <w:rPr>
                <w:rFonts w:eastAsia="Times New Roman"/>
                <w:sz w:val="22"/>
                <w:lang w:val="en-GB"/>
              </w:rPr>
              <w:t>Laqueur</w:t>
            </w:r>
            <w:proofErr w:type="spellEnd"/>
            <w:r w:rsidRPr="000A0B74">
              <w:rPr>
                <w:rFonts w:eastAsia="Times New Roman"/>
                <w:sz w:val="22"/>
                <w:lang w:val="en-GB"/>
              </w:rPr>
              <w:t xml:space="preserve">, H. S., &amp; Wintemute, G. J. (2020). Firearm Purchasing and Firearm Violence in the First Months of the Coronavirus Pandemic in the United States. </w:t>
            </w:r>
            <w:proofErr w:type="spellStart"/>
            <w:r w:rsidRPr="000A0B74">
              <w:rPr>
                <w:rFonts w:eastAsia="Times New Roman"/>
                <w:i/>
                <w:iCs/>
                <w:sz w:val="22"/>
                <w:lang w:val="en-GB"/>
              </w:rPr>
              <w:t>MedRxiv</w:t>
            </w:r>
            <w:proofErr w:type="spellEnd"/>
            <w:r w:rsidRPr="000A0B74">
              <w:rPr>
                <w:rFonts w:eastAsia="Times New Roman"/>
                <w:sz w:val="22"/>
                <w:lang w:val="en-GB"/>
              </w:rPr>
              <w:t>, 2020.07.02.20145508. https://doi.org/10.1101/2020.07.02.20145508</w:t>
            </w:r>
          </w:p>
        </w:tc>
      </w:tr>
      <w:tr w:rsidR="00C15667" w:rsidRPr="000A0B74" w14:paraId="6B676994" w14:textId="77777777" w:rsidTr="00D35B31">
        <w:tc>
          <w:tcPr>
            <w:tcW w:w="6782" w:type="dxa"/>
            <w:tcBorders>
              <w:top w:val="nil"/>
              <w:left w:val="nil"/>
              <w:bottom w:val="single" w:sz="4" w:space="0" w:color="auto"/>
              <w:right w:val="nil"/>
            </w:tcBorders>
          </w:tcPr>
          <w:p w14:paraId="1F990730" w14:textId="77777777" w:rsidR="00C15667" w:rsidRPr="000A0B74" w:rsidRDefault="00C15667" w:rsidP="009B7B8C">
            <w:pPr>
              <w:spacing w:before="0"/>
              <w:rPr>
                <w:rFonts w:eastAsia="Times New Roman"/>
                <w:sz w:val="22"/>
                <w:lang w:val="en-GB"/>
              </w:rPr>
            </w:pPr>
            <w:r w:rsidRPr="000A0B74">
              <w:rPr>
                <w:rFonts w:eastAsia="Times New Roman"/>
                <w:sz w:val="22"/>
                <w:lang w:val="en-GB"/>
              </w:rPr>
              <w:t>The pandemic will likely result in an additional 30 years to close the gender pay gap in Britain</w:t>
            </w:r>
            <w:r>
              <w:rPr>
                <w:rFonts w:eastAsia="Times New Roman"/>
                <w:sz w:val="22"/>
                <w:lang w:val="en-GB"/>
              </w:rPr>
              <w:t>.</w:t>
            </w:r>
          </w:p>
        </w:tc>
        <w:tc>
          <w:tcPr>
            <w:tcW w:w="6782" w:type="dxa"/>
            <w:tcBorders>
              <w:top w:val="nil"/>
              <w:left w:val="nil"/>
              <w:bottom w:val="single" w:sz="4" w:space="0" w:color="auto"/>
              <w:right w:val="nil"/>
            </w:tcBorders>
          </w:tcPr>
          <w:p w14:paraId="4CB58977" w14:textId="77777777" w:rsidR="00C15667" w:rsidRPr="000A0B74" w:rsidRDefault="00C15667" w:rsidP="009B7B8C">
            <w:pPr>
              <w:spacing w:before="0"/>
              <w:rPr>
                <w:sz w:val="22"/>
                <w:lang w:val="en-GB"/>
              </w:rPr>
            </w:pPr>
            <w:r w:rsidRPr="000A0B74">
              <w:rPr>
                <w:rFonts w:eastAsia="Times New Roman"/>
                <w:sz w:val="22"/>
                <w:lang w:val="en-GB"/>
              </w:rPr>
              <w:t xml:space="preserve">Hunt, M. (2020). </w:t>
            </w:r>
            <w:r w:rsidRPr="000A0B74">
              <w:rPr>
                <w:rFonts w:eastAsia="Times New Roman"/>
                <w:i/>
                <w:iCs/>
                <w:sz w:val="22"/>
                <w:lang w:val="en-GB"/>
              </w:rPr>
              <w:t>Coronavirus means women won’t earn as much as men for an extra 30 years</w:t>
            </w:r>
            <w:r w:rsidRPr="000A0B74">
              <w:rPr>
                <w:rFonts w:eastAsia="Times New Roman"/>
                <w:sz w:val="22"/>
                <w:lang w:val="en-GB"/>
              </w:rPr>
              <w:t>. The Telegraph. https://www.telegraph.co.uk/money/consumer-affairs/coronavirus-means-women-wont-earn-much-men-extra-30-years/</w:t>
            </w:r>
          </w:p>
        </w:tc>
      </w:tr>
      <w:tr w:rsidR="00C15667" w:rsidRPr="000A0B74" w14:paraId="2FAC1077" w14:textId="77777777" w:rsidTr="00D35B31">
        <w:tc>
          <w:tcPr>
            <w:tcW w:w="13564" w:type="dxa"/>
            <w:gridSpan w:val="2"/>
            <w:tcBorders>
              <w:top w:val="single" w:sz="4" w:space="0" w:color="auto"/>
              <w:left w:val="nil"/>
              <w:bottom w:val="nil"/>
              <w:right w:val="nil"/>
            </w:tcBorders>
          </w:tcPr>
          <w:p w14:paraId="794A3A50" w14:textId="77777777" w:rsidR="00C15667" w:rsidRPr="000A0B74" w:rsidRDefault="00C15667" w:rsidP="009B7B8C">
            <w:pPr>
              <w:spacing w:before="0"/>
              <w:jc w:val="center"/>
              <w:rPr>
                <w:sz w:val="22"/>
                <w:lang w:val="en-GB"/>
              </w:rPr>
            </w:pPr>
            <w:r w:rsidRPr="000A0B74">
              <w:rPr>
                <w:sz w:val="22"/>
                <w:lang w:val="en-GB"/>
              </w:rPr>
              <w:t>Effects on Children</w:t>
            </w:r>
          </w:p>
        </w:tc>
      </w:tr>
      <w:tr w:rsidR="00C15667" w:rsidRPr="000A0B74" w14:paraId="188E1537" w14:textId="77777777" w:rsidTr="00D35B31">
        <w:tc>
          <w:tcPr>
            <w:tcW w:w="6782" w:type="dxa"/>
            <w:tcBorders>
              <w:top w:val="nil"/>
              <w:left w:val="nil"/>
              <w:bottom w:val="single" w:sz="4" w:space="0" w:color="auto"/>
              <w:right w:val="nil"/>
            </w:tcBorders>
          </w:tcPr>
          <w:p w14:paraId="77007361" w14:textId="77777777" w:rsidR="00C15667" w:rsidRPr="000A0B74" w:rsidRDefault="00C15667" w:rsidP="009B7B8C">
            <w:pPr>
              <w:jc w:val="center"/>
              <w:rPr>
                <w:sz w:val="22"/>
                <w:lang w:val="en-GB"/>
              </w:rPr>
            </w:pPr>
            <w:r w:rsidRPr="000A0B74">
              <w:rPr>
                <w:sz w:val="22"/>
                <w:lang w:val="en-GB"/>
              </w:rPr>
              <w:t>Side Effect</w:t>
            </w:r>
          </w:p>
        </w:tc>
        <w:tc>
          <w:tcPr>
            <w:tcW w:w="6782" w:type="dxa"/>
            <w:tcBorders>
              <w:top w:val="nil"/>
              <w:left w:val="nil"/>
              <w:bottom w:val="single" w:sz="4" w:space="0" w:color="auto"/>
              <w:right w:val="nil"/>
            </w:tcBorders>
          </w:tcPr>
          <w:p w14:paraId="67573B62" w14:textId="77777777" w:rsidR="00C15667" w:rsidRPr="000A0B74" w:rsidRDefault="00C15667" w:rsidP="009B7B8C">
            <w:pPr>
              <w:jc w:val="center"/>
              <w:rPr>
                <w:rFonts w:ascii="Calibri" w:hAnsi="Calibri" w:cs="Calibri"/>
                <w:sz w:val="22"/>
                <w:lang w:val="en-GB"/>
              </w:rPr>
            </w:pPr>
            <w:r w:rsidRPr="000A0B74">
              <w:rPr>
                <w:rFonts w:ascii="Calibri" w:hAnsi="Calibri" w:cs="Calibri"/>
                <w:sz w:val="22"/>
                <w:lang w:val="en-GB"/>
              </w:rPr>
              <w:t>Reference</w:t>
            </w:r>
          </w:p>
        </w:tc>
      </w:tr>
      <w:tr w:rsidR="00C15667" w:rsidRPr="000A0B74" w14:paraId="3EA6ABAB" w14:textId="77777777" w:rsidTr="00D35B31">
        <w:tc>
          <w:tcPr>
            <w:tcW w:w="6782" w:type="dxa"/>
            <w:tcBorders>
              <w:top w:val="single" w:sz="4" w:space="0" w:color="auto"/>
              <w:left w:val="nil"/>
              <w:bottom w:val="nil"/>
              <w:right w:val="nil"/>
            </w:tcBorders>
          </w:tcPr>
          <w:p w14:paraId="1DD0A710" w14:textId="77777777" w:rsidR="00C15667" w:rsidRPr="000A0B74" w:rsidRDefault="00C15667" w:rsidP="009B7B8C">
            <w:pPr>
              <w:spacing w:before="0"/>
              <w:rPr>
                <w:sz w:val="22"/>
                <w:lang w:val="en-GB"/>
              </w:rPr>
            </w:pPr>
            <w:proofErr w:type="spellStart"/>
            <w:r w:rsidRPr="000A0B74">
              <w:rPr>
                <w:sz w:val="22"/>
                <w:lang w:val="en-GB"/>
              </w:rPr>
              <w:t>Unicef</w:t>
            </w:r>
            <w:proofErr w:type="spellEnd"/>
            <w:r w:rsidRPr="000A0B74">
              <w:rPr>
                <w:sz w:val="22"/>
                <w:lang w:val="en-GB"/>
              </w:rPr>
              <w:t xml:space="preserve"> warns 1.2 million children could die malaria, pneumonia, and </w:t>
            </w:r>
            <w:proofErr w:type="spellStart"/>
            <w:r w:rsidRPr="000A0B74">
              <w:rPr>
                <w:sz w:val="22"/>
                <w:lang w:val="en-GB"/>
              </w:rPr>
              <w:t>diarrhea</w:t>
            </w:r>
            <w:proofErr w:type="spellEnd"/>
            <w:r w:rsidRPr="000A0B74">
              <w:rPr>
                <w:sz w:val="22"/>
                <w:lang w:val="en-GB"/>
              </w:rPr>
              <w:t xml:space="preserve"> during the lockdowns in developing countries</w:t>
            </w:r>
            <w:r>
              <w:rPr>
                <w:sz w:val="22"/>
                <w:lang w:val="en-GB"/>
              </w:rPr>
              <w:t>.</w:t>
            </w:r>
          </w:p>
        </w:tc>
        <w:tc>
          <w:tcPr>
            <w:tcW w:w="6782" w:type="dxa"/>
            <w:tcBorders>
              <w:top w:val="single" w:sz="4" w:space="0" w:color="auto"/>
              <w:left w:val="nil"/>
              <w:bottom w:val="nil"/>
              <w:right w:val="nil"/>
            </w:tcBorders>
          </w:tcPr>
          <w:p w14:paraId="68A5E09C" w14:textId="77777777" w:rsidR="00C15667" w:rsidRPr="000A0B74" w:rsidRDefault="00C15667" w:rsidP="009B7B8C">
            <w:pPr>
              <w:spacing w:before="0"/>
              <w:rPr>
                <w:sz w:val="22"/>
                <w:lang w:val="en-GB"/>
              </w:rPr>
            </w:pPr>
            <w:r w:rsidRPr="000A0B74">
              <w:rPr>
                <w:rFonts w:ascii="Calibri" w:hAnsi="Calibri" w:cs="Calibri"/>
                <w:sz w:val="22"/>
                <w:lang w:val="en-GB"/>
              </w:rPr>
              <w:t>﻿</w:t>
            </w:r>
            <w:r w:rsidRPr="000A0B74">
              <w:rPr>
                <w:sz w:val="22"/>
                <w:lang w:val="en-GB"/>
              </w:rPr>
              <w:t xml:space="preserve">Newey, S. (2020). </w:t>
            </w:r>
            <w:proofErr w:type="spellStart"/>
            <w:r w:rsidRPr="000A0B74">
              <w:rPr>
                <w:i/>
                <w:iCs/>
                <w:sz w:val="22"/>
                <w:lang w:val="en-GB"/>
              </w:rPr>
              <w:t>Unicef</w:t>
            </w:r>
            <w:proofErr w:type="spellEnd"/>
            <w:r w:rsidRPr="000A0B74">
              <w:rPr>
                <w:i/>
                <w:iCs/>
                <w:sz w:val="22"/>
                <w:lang w:val="en-GB"/>
              </w:rPr>
              <w:t xml:space="preserve"> warns lockdown could kill more than Covid-19 as model predicts 1.2 million child deaths.</w:t>
            </w:r>
            <w:r w:rsidRPr="000A0B74">
              <w:rPr>
                <w:sz w:val="22"/>
                <w:lang w:val="en-GB"/>
              </w:rPr>
              <w:t xml:space="preserve"> Telegraph. https://www.telegraph.co.uk/global-health/science-and-disease/unicef-warns-lockdown-could-kill-covid-19-model-predicts-12/</w:t>
            </w:r>
          </w:p>
        </w:tc>
      </w:tr>
      <w:tr w:rsidR="00C15667" w:rsidRPr="000A0B74" w14:paraId="29615698" w14:textId="77777777" w:rsidTr="00D35B31">
        <w:tc>
          <w:tcPr>
            <w:tcW w:w="6782" w:type="dxa"/>
            <w:tcBorders>
              <w:top w:val="nil"/>
              <w:left w:val="nil"/>
              <w:bottom w:val="nil"/>
              <w:right w:val="nil"/>
            </w:tcBorders>
          </w:tcPr>
          <w:p w14:paraId="1B14A7A6" w14:textId="77777777" w:rsidR="00C15667" w:rsidRPr="000A0B74" w:rsidRDefault="00C15667" w:rsidP="009B7B8C">
            <w:pPr>
              <w:spacing w:before="0"/>
              <w:rPr>
                <w:rFonts w:eastAsia="Times New Roman"/>
                <w:sz w:val="22"/>
                <w:lang w:val="en-GB"/>
              </w:rPr>
            </w:pPr>
            <w:r w:rsidRPr="000A0B74">
              <w:rPr>
                <w:rFonts w:eastAsia="Times New Roman"/>
                <w:sz w:val="22"/>
                <w:lang w:val="en-GB"/>
              </w:rPr>
              <w:t>The pandemic is likely to leave a lasting influence of the mental health of children and adolescents</w:t>
            </w:r>
            <w:r>
              <w:rPr>
                <w:rFonts w:eastAsia="Times New Roman"/>
                <w:sz w:val="22"/>
                <w:lang w:val="en-GB"/>
              </w:rPr>
              <w:t>.</w:t>
            </w:r>
          </w:p>
        </w:tc>
        <w:tc>
          <w:tcPr>
            <w:tcW w:w="6782" w:type="dxa"/>
            <w:tcBorders>
              <w:top w:val="nil"/>
              <w:left w:val="nil"/>
              <w:bottom w:val="nil"/>
              <w:right w:val="nil"/>
            </w:tcBorders>
          </w:tcPr>
          <w:p w14:paraId="02704DB2" w14:textId="77777777" w:rsidR="00C15667" w:rsidRPr="000A0B74" w:rsidRDefault="00C15667" w:rsidP="009B7B8C">
            <w:pPr>
              <w:spacing w:before="0"/>
              <w:rPr>
                <w:sz w:val="22"/>
                <w:lang w:val="en-GB"/>
              </w:rPr>
            </w:pPr>
            <w:proofErr w:type="spellStart"/>
            <w:r w:rsidRPr="00DE4277">
              <w:rPr>
                <w:rFonts w:eastAsia="Times New Roman"/>
                <w:sz w:val="22"/>
                <w:lang w:val="nl-NL"/>
              </w:rPr>
              <w:t>Fegert</w:t>
            </w:r>
            <w:proofErr w:type="spellEnd"/>
            <w:r w:rsidRPr="00DE4277">
              <w:rPr>
                <w:rFonts w:eastAsia="Times New Roman"/>
                <w:sz w:val="22"/>
                <w:lang w:val="nl-NL"/>
              </w:rPr>
              <w:t xml:space="preserve">, J. M., </w:t>
            </w:r>
            <w:proofErr w:type="spellStart"/>
            <w:r w:rsidRPr="00DE4277">
              <w:rPr>
                <w:rFonts w:eastAsia="Times New Roman"/>
                <w:sz w:val="22"/>
                <w:lang w:val="nl-NL"/>
              </w:rPr>
              <w:t>Vitiello</w:t>
            </w:r>
            <w:proofErr w:type="spellEnd"/>
            <w:r w:rsidRPr="00DE4277">
              <w:rPr>
                <w:rFonts w:eastAsia="Times New Roman"/>
                <w:sz w:val="22"/>
                <w:lang w:val="nl-NL"/>
              </w:rPr>
              <w:t xml:space="preserve">, B., </w:t>
            </w:r>
            <w:proofErr w:type="spellStart"/>
            <w:r w:rsidRPr="00DE4277">
              <w:rPr>
                <w:rFonts w:eastAsia="Times New Roman"/>
                <w:sz w:val="22"/>
                <w:lang w:val="nl-NL"/>
              </w:rPr>
              <w:t>Plener</w:t>
            </w:r>
            <w:proofErr w:type="spellEnd"/>
            <w:r w:rsidRPr="00DE4277">
              <w:rPr>
                <w:rFonts w:eastAsia="Times New Roman"/>
                <w:sz w:val="22"/>
                <w:lang w:val="nl-NL"/>
              </w:rPr>
              <w:t xml:space="preserve">, P. L., &amp; Clemens, V. (2020). </w:t>
            </w:r>
            <w:r w:rsidRPr="000A0B74">
              <w:rPr>
                <w:rFonts w:eastAsia="Times New Roman"/>
                <w:sz w:val="22"/>
                <w:lang w:val="en-GB"/>
              </w:rPr>
              <w:t>Challenges and burden of the Coronavirus 2019 (COVID-19) pandemic for child and adolescent mental health: A narrative review to highlight clinical and research needs in the acute phase and the long return to normality. In Child and Adolescent Psychiatry and Mental Health (Vol. 14, Issue 1, p. 20). BioMed Central Ltd. https://doi.org/10.1186/s13034-020-00329-3</w:t>
            </w:r>
          </w:p>
        </w:tc>
      </w:tr>
      <w:tr w:rsidR="00C15667" w:rsidRPr="000A0B74" w14:paraId="3B5936C4" w14:textId="77777777" w:rsidTr="00D35B31">
        <w:tc>
          <w:tcPr>
            <w:tcW w:w="6782" w:type="dxa"/>
            <w:tcBorders>
              <w:top w:val="nil"/>
              <w:left w:val="nil"/>
              <w:bottom w:val="nil"/>
              <w:right w:val="nil"/>
            </w:tcBorders>
          </w:tcPr>
          <w:p w14:paraId="1643D027" w14:textId="77777777" w:rsidR="00C15667" w:rsidRPr="000A0B74" w:rsidRDefault="00C15667" w:rsidP="009B7B8C">
            <w:pPr>
              <w:spacing w:before="0"/>
              <w:rPr>
                <w:sz w:val="22"/>
                <w:lang w:val="en-GB"/>
              </w:rPr>
            </w:pPr>
            <w:r w:rsidRPr="000A0B74">
              <w:rPr>
                <w:sz w:val="22"/>
                <w:lang w:val="en-GB"/>
              </w:rPr>
              <w:t>368 Million children missing out on meals at school and school closures overly affects children from poorer communities</w:t>
            </w:r>
            <w:r>
              <w:rPr>
                <w:sz w:val="22"/>
                <w:lang w:val="en-GB"/>
              </w:rPr>
              <w:t>.</w:t>
            </w:r>
          </w:p>
          <w:p w14:paraId="429524DC" w14:textId="77777777" w:rsidR="00C15667" w:rsidRPr="000A0B74" w:rsidRDefault="00C15667" w:rsidP="009B7B8C">
            <w:pPr>
              <w:spacing w:before="0"/>
              <w:rPr>
                <w:sz w:val="22"/>
                <w:lang w:val="en-GB"/>
              </w:rPr>
            </w:pPr>
          </w:p>
        </w:tc>
        <w:tc>
          <w:tcPr>
            <w:tcW w:w="6782" w:type="dxa"/>
            <w:tcBorders>
              <w:top w:val="nil"/>
              <w:left w:val="nil"/>
              <w:bottom w:val="nil"/>
              <w:right w:val="nil"/>
            </w:tcBorders>
          </w:tcPr>
          <w:p w14:paraId="6EB3EAB4" w14:textId="77777777" w:rsidR="00C15667" w:rsidRPr="00DE4277" w:rsidRDefault="00C15667" w:rsidP="009B7B8C">
            <w:pPr>
              <w:spacing w:before="0"/>
              <w:rPr>
                <w:rFonts w:eastAsia="Times New Roman"/>
                <w:sz w:val="22"/>
                <w:lang w:val="nl-NL"/>
              </w:rPr>
            </w:pPr>
            <w:proofErr w:type="gramStart"/>
            <w:r w:rsidRPr="00DE4277">
              <w:rPr>
                <w:rFonts w:eastAsia="Times New Roman"/>
                <w:sz w:val="22"/>
                <w:lang w:val="nl-NL"/>
              </w:rPr>
              <w:t>de</w:t>
            </w:r>
            <w:proofErr w:type="gramEnd"/>
            <w:r w:rsidRPr="00DE4277">
              <w:rPr>
                <w:rFonts w:eastAsia="Times New Roman"/>
                <w:sz w:val="22"/>
                <w:lang w:val="nl-NL"/>
              </w:rPr>
              <w:t xml:space="preserve"> Jong, A. (2020). </w:t>
            </w:r>
            <w:r w:rsidRPr="00DE4277">
              <w:rPr>
                <w:rFonts w:eastAsia="Times New Roman"/>
                <w:i/>
                <w:iCs/>
                <w:sz w:val="22"/>
                <w:lang w:val="nl-NL"/>
              </w:rPr>
              <w:t>Corona berooft 370 miljoen kinderen van schoolmaaltijden, grote problemen in 30 landen</w:t>
            </w:r>
            <w:r w:rsidRPr="00DE4277">
              <w:rPr>
                <w:rFonts w:eastAsia="Times New Roman"/>
                <w:sz w:val="22"/>
                <w:lang w:val="nl-NL"/>
              </w:rPr>
              <w:t xml:space="preserve">. Microsoft News. </w:t>
            </w:r>
            <w:proofErr w:type="gramStart"/>
            <w:r w:rsidRPr="00DE4277">
              <w:rPr>
                <w:rFonts w:eastAsia="Times New Roman"/>
                <w:sz w:val="22"/>
                <w:lang w:val="nl-NL"/>
              </w:rPr>
              <w:t>https://www.msn.com/nl-nl/nieuws/medical/corona-berooft-370-miljoen-kinderen-van-schoolmaaltijden-grote-problemen-in-30-landen/ar-BB13R5S8</w:t>
            </w:r>
            <w:proofErr w:type="gramEnd"/>
          </w:p>
          <w:p w14:paraId="073FF2FB" w14:textId="77777777" w:rsidR="00C15667" w:rsidRPr="000A0B74" w:rsidRDefault="00C15667" w:rsidP="009B7B8C">
            <w:pPr>
              <w:spacing w:before="0"/>
              <w:rPr>
                <w:rFonts w:eastAsia="Times New Roman"/>
                <w:sz w:val="22"/>
                <w:lang w:val="en-GB"/>
              </w:rPr>
            </w:pPr>
            <w:r w:rsidRPr="000A0B74">
              <w:rPr>
                <w:rFonts w:eastAsia="Times New Roman"/>
                <w:sz w:val="22"/>
                <w:lang w:val="en-GB"/>
              </w:rPr>
              <w:lastRenderedPageBreak/>
              <w:t xml:space="preserve">Van Lancker, W., &amp; Parolin, Z. (2020). COVID-19, school closures, and child poverty: a social crisis in the making. In </w:t>
            </w:r>
            <w:proofErr w:type="gramStart"/>
            <w:r w:rsidRPr="000A0B74">
              <w:rPr>
                <w:rFonts w:eastAsia="Times New Roman"/>
                <w:i/>
                <w:iCs/>
                <w:sz w:val="22"/>
                <w:lang w:val="en-GB"/>
              </w:rPr>
              <w:t>The</w:t>
            </w:r>
            <w:proofErr w:type="gramEnd"/>
            <w:r w:rsidRPr="000A0B74">
              <w:rPr>
                <w:rFonts w:eastAsia="Times New Roman"/>
                <w:i/>
                <w:iCs/>
                <w:sz w:val="22"/>
                <w:lang w:val="en-GB"/>
              </w:rPr>
              <w:t xml:space="preserve"> Lancet Public Health</w:t>
            </w:r>
            <w:r w:rsidRPr="000A0B74">
              <w:rPr>
                <w:rFonts w:eastAsia="Times New Roman"/>
                <w:sz w:val="22"/>
                <w:lang w:val="en-GB"/>
              </w:rPr>
              <w:t xml:space="preserve"> (Vol. 5, Issue 5, pp. e243–e244). Elsevier Ltd. https://doi.org/10.1016/S2468-2667(20)30084-0</w:t>
            </w:r>
          </w:p>
        </w:tc>
      </w:tr>
      <w:tr w:rsidR="00C15667" w:rsidRPr="0045641B" w14:paraId="4E8A1E5B" w14:textId="77777777" w:rsidTr="00D35B31">
        <w:tc>
          <w:tcPr>
            <w:tcW w:w="6782" w:type="dxa"/>
            <w:tcBorders>
              <w:top w:val="nil"/>
              <w:left w:val="nil"/>
              <w:bottom w:val="single" w:sz="18" w:space="0" w:color="auto"/>
              <w:right w:val="nil"/>
            </w:tcBorders>
          </w:tcPr>
          <w:p w14:paraId="6896BDCA" w14:textId="77777777" w:rsidR="00C15667" w:rsidRPr="000A0B74" w:rsidRDefault="00C15667" w:rsidP="009B7B8C">
            <w:pPr>
              <w:spacing w:before="0"/>
              <w:rPr>
                <w:sz w:val="22"/>
                <w:lang w:val="en-GB"/>
              </w:rPr>
            </w:pPr>
            <w:r>
              <w:rPr>
                <w:sz w:val="22"/>
                <w:lang w:val="en-GB"/>
              </w:rPr>
              <w:lastRenderedPageBreak/>
              <w:t xml:space="preserve">Children from pooper communities likely to suffer the most as education moves online for many communities, and nearly half the world still doesn’t have ready access to the internet. </w:t>
            </w:r>
          </w:p>
        </w:tc>
        <w:tc>
          <w:tcPr>
            <w:tcW w:w="6782" w:type="dxa"/>
            <w:tcBorders>
              <w:top w:val="nil"/>
              <w:left w:val="nil"/>
              <w:bottom w:val="single" w:sz="18" w:space="0" w:color="auto"/>
              <w:right w:val="nil"/>
            </w:tcBorders>
          </w:tcPr>
          <w:p w14:paraId="79FBDE3F" w14:textId="77777777" w:rsidR="00C15667" w:rsidRPr="0045641B" w:rsidRDefault="00C15667" w:rsidP="009B7B8C">
            <w:pPr>
              <w:spacing w:before="0"/>
              <w:rPr>
                <w:rFonts w:eastAsia="Times New Roman"/>
                <w:sz w:val="22"/>
                <w:lang w:val="en-NL"/>
              </w:rPr>
            </w:pPr>
            <w:r w:rsidRPr="0045641B">
              <w:rPr>
                <w:rFonts w:eastAsia="Times New Roman"/>
                <w:i/>
                <w:iCs/>
                <w:sz w:val="22"/>
                <w:lang w:val="en-NL"/>
              </w:rPr>
              <w:t xml:space="preserve">COVID-19’s Devastating Impact on Children </w:t>
            </w:r>
            <w:r w:rsidRPr="0045641B">
              <w:rPr>
                <w:rFonts w:eastAsia="Times New Roman"/>
                <w:sz w:val="22"/>
                <w:lang w:val="en-NL"/>
              </w:rPr>
              <w:t>. (2020). Human Rights Watch. https://www.hrw.org/news/2020/04/09/covid-19s-devastating-impact-children</w:t>
            </w:r>
          </w:p>
        </w:tc>
      </w:tr>
    </w:tbl>
    <w:p w14:paraId="7B65BC41" w14:textId="77777777" w:rsidR="00DE23E8" w:rsidRPr="00B15594" w:rsidRDefault="00DE23E8" w:rsidP="00654E8F">
      <w:pPr>
        <w:spacing w:before="240"/>
      </w:pPr>
    </w:p>
    <w:sectPr w:rsidR="00DE23E8" w:rsidRPr="00B15594" w:rsidSect="00DE4277">
      <w:headerReference w:type="even" r:id="rId8"/>
      <w:footerReference w:type="even" r:id="rId9"/>
      <w:footerReference w:type="default" r:id="rId10"/>
      <w:headerReference w:type="first" r:id="rId11"/>
      <w:pgSz w:w="15840" w:h="12240" w:orient="landscape"/>
      <w:pgMar w:top="1181" w:right="1138" w:bottom="1282"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6F1A0" w14:textId="77777777" w:rsidR="006A1ED5" w:rsidRDefault="006A1ED5" w:rsidP="00117666">
      <w:pPr>
        <w:spacing w:after="0"/>
      </w:pPr>
      <w:r>
        <w:separator/>
      </w:r>
    </w:p>
  </w:endnote>
  <w:endnote w:type="continuationSeparator" w:id="0">
    <w:p w14:paraId="73E112AF" w14:textId="77777777" w:rsidR="006A1ED5" w:rsidRDefault="006A1ED5"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&#13;&#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&#13;&#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39118" w14:textId="77777777" w:rsidR="006A1ED5" w:rsidRDefault="006A1ED5" w:rsidP="00117666">
      <w:pPr>
        <w:spacing w:after="0"/>
      </w:pPr>
      <w:r>
        <w:separator/>
      </w:r>
    </w:p>
  </w:footnote>
  <w:footnote w:type="continuationSeparator" w:id="0">
    <w:p w14:paraId="2903E00A" w14:textId="77777777" w:rsidR="006A1ED5" w:rsidRDefault="006A1ED5"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275C"/>
    <w:rsid w:val="00105FD9"/>
    <w:rsid w:val="001151FE"/>
    <w:rsid w:val="00117666"/>
    <w:rsid w:val="001549D3"/>
    <w:rsid w:val="00160065"/>
    <w:rsid w:val="00177D84"/>
    <w:rsid w:val="00267D18"/>
    <w:rsid w:val="00274347"/>
    <w:rsid w:val="00276632"/>
    <w:rsid w:val="002868E2"/>
    <w:rsid w:val="002869C3"/>
    <w:rsid w:val="002936E4"/>
    <w:rsid w:val="002B4A57"/>
    <w:rsid w:val="002C74CA"/>
    <w:rsid w:val="003123F4"/>
    <w:rsid w:val="003540E4"/>
    <w:rsid w:val="003544FB"/>
    <w:rsid w:val="003A483D"/>
    <w:rsid w:val="003D2F2D"/>
    <w:rsid w:val="00401590"/>
    <w:rsid w:val="00447801"/>
    <w:rsid w:val="00452E9C"/>
    <w:rsid w:val="0045641B"/>
    <w:rsid w:val="00472DB5"/>
    <w:rsid w:val="004735C8"/>
    <w:rsid w:val="004947A6"/>
    <w:rsid w:val="004961FF"/>
    <w:rsid w:val="004C04D4"/>
    <w:rsid w:val="00517A89"/>
    <w:rsid w:val="005250F2"/>
    <w:rsid w:val="00593EEA"/>
    <w:rsid w:val="005A5EEE"/>
    <w:rsid w:val="006375C7"/>
    <w:rsid w:val="00654E8F"/>
    <w:rsid w:val="00660D05"/>
    <w:rsid w:val="006820B1"/>
    <w:rsid w:val="006A1ED5"/>
    <w:rsid w:val="006B7D14"/>
    <w:rsid w:val="00701727"/>
    <w:rsid w:val="0070566C"/>
    <w:rsid w:val="00714C50"/>
    <w:rsid w:val="00725A7D"/>
    <w:rsid w:val="007501BE"/>
    <w:rsid w:val="00790BB3"/>
    <w:rsid w:val="007C206C"/>
    <w:rsid w:val="00817DD6"/>
    <w:rsid w:val="0083759F"/>
    <w:rsid w:val="008505EC"/>
    <w:rsid w:val="00852B9F"/>
    <w:rsid w:val="00855A1A"/>
    <w:rsid w:val="00885156"/>
    <w:rsid w:val="00886297"/>
    <w:rsid w:val="009151AA"/>
    <w:rsid w:val="0093429D"/>
    <w:rsid w:val="00943573"/>
    <w:rsid w:val="00964134"/>
    <w:rsid w:val="009671FA"/>
    <w:rsid w:val="00970F7D"/>
    <w:rsid w:val="00994A3D"/>
    <w:rsid w:val="009C2B12"/>
    <w:rsid w:val="00A174D9"/>
    <w:rsid w:val="00AA4D24"/>
    <w:rsid w:val="00AB6715"/>
    <w:rsid w:val="00B15594"/>
    <w:rsid w:val="00B1671E"/>
    <w:rsid w:val="00B25EB8"/>
    <w:rsid w:val="00B37F4D"/>
    <w:rsid w:val="00C15667"/>
    <w:rsid w:val="00C52A7B"/>
    <w:rsid w:val="00C56BAF"/>
    <w:rsid w:val="00C679AA"/>
    <w:rsid w:val="00C75972"/>
    <w:rsid w:val="00CD066B"/>
    <w:rsid w:val="00CE4FEE"/>
    <w:rsid w:val="00D060CF"/>
    <w:rsid w:val="00D35B31"/>
    <w:rsid w:val="00D46195"/>
    <w:rsid w:val="00DB59C3"/>
    <w:rsid w:val="00DC259A"/>
    <w:rsid w:val="00DE23E8"/>
    <w:rsid w:val="00DE4277"/>
    <w:rsid w:val="00E52377"/>
    <w:rsid w:val="00E537AD"/>
    <w:rsid w:val="00E64E17"/>
    <w:rsid w:val="00E866C9"/>
    <w:rsid w:val="00EA3D3C"/>
    <w:rsid w:val="00EC090A"/>
    <w:rsid w:val="00ED20B5"/>
    <w:rsid w:val="00ED6F6E"/>
    <w:rsid w:val="00F46900"/>
    <w:rsid w:val="00F61D89"/>
    <w:rsid w:val="00F90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character" w:styleId="UnresolvedMention">
    <w:name w:val="Unresolved Mention"/>
    <w:basedOn w:val="DefaultParagraphFont"/>
    <w:uiPriority w:val="99"/>
    <w:semiHidden/>
    <w:unhideWhenUsed/>
    <w:rsid w:val="00456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48352">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457258599">
      <w:bodyDiv w:val="1"/>
      <w:marLeft w:val="0"/>
      <w:marRight w:val="0"/>
      <w:marTop w:val="0"/>
      <w:marBottom w:val="0"/>
      <w:divBdr>
        <w:top w:val="none" w:sz="0" w:space="0" w:color="auto"/>
        <w:left w:val="none" w:sz="0" w:space="0" w:color="auto"/>
        <w:bottom w:val="none" w:sz="0" w:space="0" w:color="auto"/>
        <w:right w:val="none" w:sz="0" w:space="0" w:color="auto"/>
      </w:divBdr>
    </w:div>
    <w:div w:id="888760849">
      <w:bodyDiv w:val="1"/>
      <w:marLeft w:val="0"/>
      <w:marRight w:val="0"/>
      <w:marTop w:val="0"/>
      <w:marBottom w:val="0"/>
      <w:divBdr>
        <w:top w:val="none" w:sz="0" w:space="0" w:color="auto"/>
        <w:left w:val="none" w:sz="0" w:space="0" w:color="auto"/>
        <w:bottom w:val="none" w:sz="0" w:space="0" w:color="auto"/>
        <w:right w:val="none" w:sz="0" w:space="0" w:color="auto"/>
      </w:divBdr>
    </w:div>
    <w:div w:id="920869644">
      <w:bodyDiv w:val="1"/>
      <w:marLeft w:val="0"/>
      <w:marRight w:val="0"/>
      <w:marTop w:val="0"/>
      <w:marBottom w:val="0"/>
      <w:divBdr>
        <w:top w:val="none" w:sz="0" w:space="0" w:color="auto"/>
        <w:left w:val="none" w:sz="0" w:space="0" w:color="auto"/>
        <w:bottom w:val="none" w:sz="0" w:space="0" w:color="auto"/>
        <w:right w:val="none" w:sz="0" w:space="0" w:color="auto"/>
      </w:divBdr>
    </w:div>
    <w:div w:id="1221483763">
      <w:bodyDiv w:val="1"/>
      <w:marLeft w:val="0"/>
      <w:marRight w:val="0"/>
      <w:marTop w:val="0"/>
      <w:marBottom w:val="0"/>
      <w:divBdr>
        <w:top w:val="none" w:sz="0" w:space="0" w:color="auto"/>
        <w:left w:val="none" w:sz="0" w:space="0" w:color="auto"/>
        <w:bottom w:val="none" w:sz="0" w:space="0" w:color="auto"/>
        <w:right w:val="none" w:sz="0" w:space="0" w:color="auto"/>
      </w:divBdr>
    </w:div>
    <w:div w:id="1285191884">
      <w:bodyDiv w:val="1"/>
      <w:marLeft w:val="0"/>
      <w:marRight w:val="0"/>
      <w:marTop w:val="0"/>
      <w:marBottom w:val="0"/>
      <w:divBdr>
        <w:top w:val="none" w:sz="0" w:space="0" w:color="auto"/>
        <w:left w:val="none" w:sz="0" w:space="0" w:color="auto"/>
        <w:bottom w:val="none" w:sz="0" w:space="0" w:color="auto"/>
        <w:right w:val="none" w:sz="0" w:space="0" w:color="auto"/>
      </w:divBdr>
    </w:div>
    <w:div w:id="1443917794">
      <w:bodyDiv w:val="1"/>
      <w:marLeft w:val="0"/>
      <w:marRight w:val="0"/>
      <w:marTop w:val="0"/>
      <w:marBottom w:val="0"/>
      <w:divBdr>
        <w:top w:val="none" w:sz="0" w:space="0" w:color="auto"/>
        <w:left w:val="none" w:sz="0" w:space="0" w:color="auto"/>
        <w:bottom w:val="none" w:sz="0" w:space="0" w:color="auto"/>
        <w:right w:val="none" w:sz="0" w:space="0" w:color="auto"/>
      </w:divBdr>
    </w:div>
    <w:div w:id="1501581088">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575238613">
      <w:bodyDiv w:val="1"/>
      <w:marLeft w:val="0"/>
      <w:marRight w:val="0"/>
      <w:marTop w:val="0"/>
      <w:marBottom w:val="0"/>
      <w:divBdr>
        <w:top w:val="none" w:sz="0" w:space="0" w:color="auto"/>
        <w:left w:val="none" w:sz="0" w:space="0" w:color="auto"/>
        <w:bottom w:val="none" w:sz="0" w:space="0" w:color="auto"/>
        <w:right w:val="none" w:sz="0" w:space="0" w:color="auto"/>
      </w:divBdr>
    </w:div>
    <w:div w:id="1839542830">
      <w:bodyDiv w:val="1"/>
      <w:marLeft w:val="0"/>
      <w:marRight w:val="0"/>
      <w:marTop w:val="0"/>
      <w:marBottom w:val="0"/>
      <w:divBdr>
        <w:top w:val="none" w:sz="0" w:space="0" w:color="auto"/>
        <w:left w:val="none" w:sz="0" w:space="0" w:color="auto"/>
        <w:bottom w:val="none" w:sz="0" w:space="0" w:color="auto"/>
        <w:right w:val="none" w:sz="0" w:space="0" w:color="auto"/>
      </w:divBdr>
    </w:div>
    <w:div w:id="210456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C:\Users\joshua.stocco\Documents\Templates\Frontiers_Word_Templates\Supplementary_Material.dotx</Template>
  <TotalTime>21</TotalTime>
  <Pages>7</Pages>
  <Words>2019</Words>
  <Characters>11510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Gabrielle Van Jaarsveld</cp:lastModifiedBy>
  <cp:revision>12</cp:revision>
  <cp:lastPrinted>2013-10-03T12:51:00Z</cp:lastPrinted>
  <dcterms:created xsi:type="dcterms:W3CDTF">2020-08-21T10:59:00Z</dcterms:created>
  <dcterms:modified xsi:type="dcterms:W3CDTF">2020-08-25T09:04:00Z</dcterms:modified>
</cp:coreProperties>
</file>