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1B07A" w14:textId="549E817D" w:rsidR="00853D90" w:rsidRPr="00853D90" w:rsidRDefault="00853D90" w:rsidP="00853D90">
      <w:pPr>
        <w:spacing w:line="480" w:lineRule="auto"/>
        <w:jc w:val="center"/>
        <w:rPr>
          <w:rFonts w:cs="Times New Roman"/>
          <w:b/>
          <w:bCs/>
          <w:sz w:val="28"/>
        </w:rPr>
      </w:pPr>
      <w:r w:rsidRPr="00853D90">
        <w:rPr>
          <w:rFonts w:cs="Times New Roman"/>
          <w:b/>
          <w:bCs/>
          <w:sz w:val="28"/>
        </w:rPr>
        <w:t>Supplementary section</w:t>
      </w:r>
    </w:p>
    <w:p w14:paraId="304DE613" w14:textId="7FA25131" w:rsidR="004105C0" w:rsidRPr="00853D90" w:rsidRDefault="004105C0" w:rsidP="004105C0">
      <w:pPr>
        <w:spacing w:after="0" w:line="480" w:lineRule="auto"/>
        <w:rPr>
          <w:rFonts w:cs="Times New Roman"/>
          <w:color w:val="000000" w:themeColor="text1"/>
          <w:sz w:val="28"/>
        </w:rPr>
      </w:pPr>
      <w:r w:rsidRPr="00853D90">
        <w:rPr>
          <w:rFonts w:cs="Times New Roman"/>
          <w:i/>
          <w:iCs/>
          <w:sz w:val="28"/>
        </w:rPr>
        <w:t>In Vitro</w:t>
      </w:r>
      <w:r w:rsidRPr="00853D90">
        <w:rPr>
          <w:rFonts w:cs="Times New Roman"/>
          <w:sz w:val="28"/>
        </w:rPr>
        <w:t xml:space="preserve"> Hepatic Metabolism of Curcumin Diethyl </w:t>
      </w:r>
      <w:r w:rsidRPr="00853D90">
        <w:rPr>
          <w:rFonts w:cs="Times New Roman"/>
          <w:color w:val="000000" w:themeColor="text1"/>
          <w:sz w:val="28"/>
        </w:rPr>
        <w:t>Disuccinate by Liver S9 from Different Animal Species</w:t>
      </w:r>
    </w:p>
    <w:p w14:paraId="7855ADED" w14:textId="77777777" w:rsidR="00853D90" w:rsidRDefault="00853D90" w:rsidP="00853D90">
      <w:pPr>
        <w:spacing w:after="0" w:line="360" w:lineRule="auto"/>
        <w:rPr>
          <w:rFonts w:cs="Times New Roman"/>
          <w:szCs w:val="24"/>
        </w:rPr>
      </w:pPr>
    </w:p>
    <w:p w14:paraId="4E54A9CA" w14:textId="526D2F83" w:rsidR="004105C0" w:rsidRDefault="004105C0" w:rsidP="00853D90">
      <w:pPr>
        <w:spacing w:after="0" w:line="480" w:lineRule="auto"/>
        <w:rPr>
          <w:rFonts w:cs="Times New Roman"/>
          <w:szCs w:val="24"/>
        </w:rPr>
      </w:pPr>
      <w:r w:rsidRPr="004105C0">
        <w:rPr>
          <w:rFonts w:cs="Times New Roman"/>
          <w:szCs w:val="24"/>
        </w:rPr>
        <w:t>Ponsiree Jithavech</w:t>
      </w:r>
      <w:r w:rsidR="00AB1D18">
        <w:rPr>
          <w:rFonts w:cs="Times New Roman"/>
          <w:szCs w:val="24"/>
          <w:vertAlign w:val="superscript"/>
        </w:rPr>
        <w:t>1</w:t>
      </w:r>
      <w:r w:rsidRPr="004105C0">
        <w:rPr>
          <w:rFonts w:cs="Times New Roman"/>
          <w:szCs w:val="24"/>
          <w:vertAlign w:val="superscript"/>
        </w:rPr>
        <w:t>,</w:t>
      </w:r>
      <w:r w:rsidR="00AB1D18">
        <w:rPr>
          <w:rFonts w:cs="Times New Roman"/>
          <w:szCs w:val="24"/>
          <w:vertAlign w:val="superscript"/>
        </w:rPr>
        <w:t>2</w:t>
      </w:r>
      <w:r w:rsidRPr="004105C0">
        <w:rPr>
          <w:rFonts w:cs="Times New Roman"/>
          <w:szCs w:val="24"/>
        </w:rPr>
        <w:t>, Pahweenvaj Ratnatilaka Na Bhuket</w:t>
      </w:r>
      <w:r w:rsidR="00AB1D18">
        <w:rPr>
          <w:rFonts w:cs="Times New Roman"/>
          <w:szCs w:val="24"/>
          <w:vertAlign w:val="superscript"/>
        </w:rPr>
        <w:t>2</w:t>
      </w:r>
      <w:r w:rsidRPr="004105C0">
        <w:rPr>
          <w:rFonts w:cs="Times New Roman"/>
          <w:szCs w:val="24"/>
        </w:rPr>
        <w:t>, Wiwat Supasena</w:t>
      </w:r>
      <w:r w:rsidR="00AB1D18">
        <w:rPr>
          <w:rFonts w:cs="Times New Roman"/>
          <w:szCs w:val="24"/>
          <w:vertAlign w:val="superscript"/>
        </w:rPr>
        <w:t>2</w:t>
      </w:r>
      <w:r w:rsidRPr="004105C0">
        <w:rPr>
          <w:rFonts w:cs="Times New Roman"/>
          <w:szCs w:val="24"/>
        </w:rPr>
        <w:t>, Guanyinsheng Qiu</w:t>
      </w:r>
      <w:r w:rsidR="00AB1D18">
        <w:rPr>
          <w:rFonts w:cs="Times New Roman"/>
          <w:szCs w:val="24"/>
          <w:vertAlign w:val="superscript"/>
        </w:rPr>
        <w:t>3</w:t>
      </w:r>
      <w:r w:rsidRPr="004105C0">
        <w:rPr>
          <w:rFonts w:cs="Times New Roman"/>
          <w:szCs w:val="24"/>
        </w:rPr>
        <w:t>, Shengqing Ye</w:t>
      </w:r>
      <w:r w:rsidR="00AB1D18">
        <w:rPr>
          <w:rFonts w:cs="Times New Roman"/>
          <w:szCs w:val="24"/>
          <w:vertAlign w:val="superscript"/>
        </w:rPr>
        <w:t>4</w:t>
      </w:r>
      <w:r w:rsidRPr="004105C0">
        <w:rPr>
          <w:rFonts w:cs="Times New Roman"/>
          <w:szCs w:val="24"/>
        </w:rPr>
        <w:t>, Jie Wu</w:t>
      </w:r>
      <w:r w:rsidR="00AB1D18">
        <w:rPr>
          <w:rFonts w:cs="Times New Roman"/>
          <w:szCs w:val="24"/>
          <w:vertAlign w:val="superscript"/>
        </w:rPr>
        <w:t>4</w:t>
      </w:r>
      <w:r w:rsidRPr="004105C0">
        <w:rPr>
          <w:rFonts w:cs="Times New Roman"/>
          <w:szCs w:val="24"/>
        </w:rPr>
        <w:t xml:space="preserve">, </w:t>
      </w:r>
      <w:r w:rsidRPr="004105C0">
        <w:rPr>
          <w:rFonts w:cs="Times New Roman"/>
          <w:szCs w:val="24"/>
          <w:cs/>
        </w:rPr>
        <w:t>Tin Wui Wong</w:t>
      </w:r>
      <w:r w:rsidR="00AB1D18">
        <w:rPr>
          <w:rFonts w:cs="Times New Roman"/>
          <w:szCs w:val="24"/>
          <w:vertAlign w:val="superscript"/>
        </w:rPr>
        <w:t>5</w:t>
      </w:r>
      <w:r w:rsidRPr="004105C0">
        <w:rPr>
          <w:rFonts w:cs="Times New Roman"/>
          <w:szCs w:val="24"/>
        </w:rPr>
        <w:t>, Pornchai Rojsitthisak</w:t>
      </w:r>
      <w:r w:rsidR="00AB1D18">
        <w:rPr>
          <w:rFonts w:cs="Times New Roman"/>
          <w:szCs w:val="24"/>
          <w:vertAlign w:val="superscript"/>
        </w:rPr>
        <w:t>2</w:t>
      </w:r>
      <w:r w:rsidRPr="004105C0">
        <w:rPr>
          <w:rFonts w:cs="Times New Roman"/>
          <w:szCs w:val="24"/>
          <w:vertAlign w:val="superscript"/>
        </w:rPr>
        <w:t>,</w:t>
      </w:r>
      <w:r w:rsidR="00AB1D18">
        <w:rPr>
          <w:rFonts w:cs="Times New Roman"/>
          <w:szCs w:val="24"/>
          <w:vertAlign w:val="superscript"/>
        </w:rPr>
        <w:t>6</w:t>
      </w:r>
      <w:r w:rsidRPr="004105C0">
        <w:rPr>
          <w:rFonts w:cs="Times New Roman"/>
          <w:szCs w:val="24"/>
          <w:vertAlign w:val="superscript"/>
          <w:cs/>
        </w:rPr>
        <w:t>*</w:t>
      </w:r>
      <w:r w:rsidRPr="004105C0">
        <w:rPr>
          <w:rFonts w:cs="Times New Roman"/>
          <w:szCs w:val="24"/>
          <w:cs/>
        </w:rPr>
        <w:t xml:space="preserve"> </w:t>
      </w:r>
    </w:p>
    <w:p w14:paraId="41C4A429" w14:textId="77777777" w:rsidR="00853D90" w:rsidRPr="004105C0" w:rsidRDefault="00853D90" w:rsidP="00853D90">
      <w:pPr>
        <w:spacing w:after="0" w:line="360" w:lineRule="auto"/>
        <w:rPr>
          <w:rFonts w:cs="Times New Roman"/>
          <w:szCs w:val="24"/>
        </w:rPr>
      </w:pPr>
    </w:p>
    <w:p w14:paraId="79F320BA" w14:textId="1D734896" w:rsidR="004105C0" w:rsidRPr="004105C0" w:rsidRDefault="00AB1D18" w:rsidP="00853D90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  <w:vertAlign w:val="superscript"/>
        </w:rPr>
        <w:t>1</w:t>
      </w:r>
      <w:r w:rsidR="004105C0" w:rsidRPr="004105C0">
        <w:rPr>
          <w:rFonts w:cs="Times New Roman"/>
          <w:szCs w:val="24"/>
        </w:rPr>
        <w:t xml:space="preserve"> Pharmaceutical Chemistry and Natural Products Program, Faculty of Pharmaceutical Sciences, Chulalongkorn University, Bangkok, Thailand</w:t>
      </w:r>
    </w:p>
    <w:p w14:paraId="7F3B7F65" w14:textId="3A6DCFB1" w:rsidR="004105C0" w:rsidRPr="004105C0" w:rsidRDefault="00AB1D18" w:rsidP="00853D90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  <w:vertAlign w:val="superscript"/>
        </w:rPr>
        <w:t>2</w:t>
      </w:r>
      <w:r w:rsidR="004105C0" w:rsidRPr="004105C0">
        <w:rPr>
          <w:rFonts w:cs="Times New Roman"/>
          <w:szCs w:val="24"/>
        </w:rPr>
        <w:t xml:space="preserve"> Natural Products for Ageing and Chronic Diseases Research Unit, Chulalongkorn University, Bangkok, Thailand</w:t>
      </w:r>
    </w:p>
    <w:p w14:paraId="28934166" w14:textId="365A9AD9" w:rsidR="004105C0" w:rsidRPr="004105C0" w:rsidRDefault="00AB1D18" w:rsidP="00853D90">
      <w:pPr>
        <w:pStyle w:val="Affiliation"/>
        <w:spacing w:before="0"/>
      </w:pPr>
      <w:r>
        <w:rPr>
          <w:i w:val="0"/>
          <w:iCs/>
          <w:vertAlign w:val="superscript"/>
        </w:rPr>
        <w:t>3</w:t>
      </w:r>
      <w:r w:rsidR="004105C0" w:rsidRPr="004105C0">
        <w:rPr>
          <w:i w:val="0"/>
          <w:iCs/>
        </w:rPr>
        <w:t xml:space="preserve"> College of Biological, Chemical Sciences and Engineering, Jiaxing University, Jiaxing, Zhejiang, China</w:t>
      </w:r>
    </w:p>
    <w:p w14:paraId="3440BBB3" w14:textId="25536D77" w:rsidR="004105C0" w:rsidRPr="004105C0" w:rsidRDefault="00AB1D18" w:rsidP="00853D90">
      <w:pPr>
        <w:pStyle w:val="Affiliation"/>
        <w:spacing w:before="0"/>
        <w:rPr>
          <w:i w:val="0"/>
          <w:iCs/>
        </w:rPr>
      </w:pPr>
      <w:r>
        <w:rPr>
          <w:i w:val="0"/>
          <w:iCs/>
          <w:vertAlign w:val="superscript"/>
        </w:rPr>
        <w:t>4</w:t>
      </w:r>
      <w:r w:rsidR="004105C0" w:rsidRPr="004105C0">
        <w:rPr>
          <w:i w:val="0"/>
          <w:iCs/>
          <w:vertAlign w:val="superscript"/>
        </w:rPr>
        <w:t xml:space="preserve"> </w:t>
      </w:r>
      <w:r w:rsidR="004105C0" w:rsidRPr="004105C0">
        <w:rPr>
          <w:i w:val="0"/>
          <w:iCs/>
        </w:rPr>
        <w:t>School of Pharmaceutical and Materials Engineering &amp; Institute for Advanced Studies, Taizhou University, Taizhou, China</w:t>
      </w:r>
    </w:p>
    <w:p w14:paraId="326D8D1B" w14:textId="69239D33" w:rsidR="004105C0" w:rsidRPr="004105C0" w:rsidRDefault="00AB1D18" w:rsidP="00853D90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  <w:vertAlign w:val="superscript"/>
        </w:rPr>
        <w:t>5</w:t>
      </w:r>
      <w:r w:rsidR="004105C0" w:rsidRPr="004105C0">
        <w:rPr>
          <w:rFonts w:cs="Times New Roman"/>
          <w:szCs w:val="24"/>
        </w:rPr>
        <w:t xml:space="preserve"> Non-Destructive Biomedical and Pharmaceutical Research Centre, iPROMISE, Universiti Teknologi MARA, Malaysia</w:t>
      </w:r>
    </w:p>
    <w:p w14:paraId="2FCB1ECC" w14:textId="598E2386" w:rsidR="004105C0" w:rsidRDefault="00AB1D18" w:rsidP="00853D90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  <w:vertAlign w:val="superscript"/>
        </w:rPr>
        <w:t>6</w:t>
      </w:r>
      <w:r w:rsidR="004105C0" w:rsidRPr="004105C0">
        <w:rPr>
          <w:rFonts w:cs="Times New Roman"/>
          <w:szCs w:val="24"/>
        </w:rPr>
        <w:t xml:space="preserve"> Department of Food and Pharmaceutical Chemistry, Faculty of Pharmaceutical Sciences, Chulalongkorn University, Bangkok, Thailand</w:t>
      </w:r>
    </w:p>
    <w:p w14:paraId="3CF5B16F" w14:textId="77777777" w:rsidR="00853D90" w:rsidRPr="004105C0" w:rsidRDefault="00853D90" w:rsidP="00853D90">
      <w:pPr>
        <w:spacing w:after="0" w:line="360" w:lineRule="auto"/>
        <w:rPr>
          <w:rFonts w:cs="Times New Roman"/>
          <w:szCs w:val="24"/>
        </w:rPr>
      </w:pPr>
    </w:p>
    <w:p w14:paraId="4A56FEFE" w14:textId="77777777" w:rsidR="004105C0" w:rsidRPr="004105C0" w:rsidRDefault="004105C0" w:rsidP="004105C0">
      <w:pPr>
        <w:spacing w:after="0" w:line="480" w:lineRule="auto"/>
        <w:rPr>
          <w:rFonts w:cs="Times New Roman"/>
          <w:b/>
          <w:bCs/>
          <w:szCs w:val="24"/>
        </w:rPr>
      </w:pPr>
      <w:r w:rsidRPr="004105C0">
        <w:rPr>
          <w:rFonts w:cs="Times New Roman"/>
          <w:b/>
          <w:bCs/>
          <w:szCs w:val="24"/>
          <w:vertAlign w:val="superscript"/>
          <w:cs/>
        </w:rPr>
        <w:t>*</w:t>
      </w:r>
      <w:r w:rsidRPr="004105C0">
        <w:rPr>
          <w:rFonts w:cs="Times New Roman"/>
          <w:b/>
          <w:bCs/>
          <w:szCs w:val="24"/>
        </w:rPr>
        <w:t xml:space="preserve"> Corresponding author</w:t>
      </w:r>
    </w:p>
    <w:p w14:paraId="06812540" w14:textId="77777777" w:rsidR="004105C0" w:rsidRPr="004105C0" w:rsidRDefault="004105C0" w:rsidP="004105C0">
      <w:pPr>
        <w:spacing w:after="0" w:line="480" w:lineRule="auto"/>
        <w:rPr>
          <w:rFonts w:cs="Times New Roman"/>
          <w:szCs w:val="24"/>
        </w:rPr>
      </w:pPr>
      <w:r w:rsidRPr="004105C0">
        <w:rPr>
          <w:rFonts w:cs="Times New Roman"/>
          <w:szCs w:val="24"/>
        </w:rPr>
        <w:t>Pornchai Rojsitthisak, Ph</w:t>
      </w:r>
      <w:r w:rsidRPr="004105C0">
        <w:rPr>
          <w:rFonts w:cs="Times New Roman"/>
          <w:szCs w:val="24"/>
          <w:cs/>
        </w:rPr>
        <w:t>.</w:t>
      </w:r>
      <w:r w:rsidRPr="004105C0">
        <w:rPr>
          <w:rFonts w:cs="Times New Roman"/>
          <w:szCs w:val="24"/>
        </w:rPr>
        <w:t>D</w:t>
      </w:r>
      <w:r w:rsidRPr="004105C0">
        <w:rPr>
          <w:rFonts w:cs="Times New Roman"/>
          <w:szCs w:val="24"/>
          <w:cs/>
        </w:rPr>
        <w:t>.</w:t>
      </w:r>
    </w:p>
    <w:p w14:paraId="237ECCF6" w14:textId="77777777" w:rsidR="004105C0" w:rsidRPr="004105C0" w:rsidRDefault="004105C0" w:rsidP="004105C0">
      <w:pPr>
        <w:spacing w:after="0" w:line="480" w:lineRule="auto"/>
        <w:rPr>
          <w:rFonts w:cs="Times New Roman"/>
          <w:szCs w:val="24"/>
        </w:rPr>
      </w:pPr>
      <w:r w:rsidRPr="004105C0">
        <w:rPr>
          <w:rFonts w:cs="Times New Roman"/>
          <w:szCs w:val="24"/>
        </w:rPr>
        <w:t>Department of Food and Pharmaceutical Chemistry,</w:t>
      </w:r>
    </w:p>
    <w:p w14:paraId="5289C27F" w14:textId="77777777" w:rsidR="004105C0" w:rsidRPr="004105C0" w:rsidRDefault="004105C0" w:rsidP="004105C0">
      <w:pPr>
        <w:spacing w:after="0" w:line="480" w:lineRule="auto"/>
        <w:rPr>
          <w:rFonts w:cs="Times New Roman"/>
          <w:szCs w:val="24"/>
        </w:rPr>
      </w:pPr>
      <w:r w:rsidRPr="004105C0">
        <w:rPr>
          <w:rFonts w:cs="Times New Roman"/>
          <w:szCs w:val="24"/>
        </w:rPr>
        <w:t>Faculty of Pharmaceutical Sciences, Chulalongkorn University,</w:t>
      </w:r>
    </w:p>
    <w:p w14:paraId="09F766C5" w14:textId="77777777" w:rsidR="004105C0" w:rsidRPr="004105C0" w:rsidRDefault="004105C0" w:rsidP="004105C0">
      <w:pPr>
        <w:spacing w:after="0" w:line="480" w:lineRule="auto"/>
        <w:rPr>
          <w:rFonts w:cs="Times New Roman"/>
          <w:szCs w:val="24"/>
        </w:rPr>
      </w:pPr>
      <w:r w:rsidRPr="004105C0">
        <w:rPr>
          <w:rFonts w:cs="Times New Roman"/>
          <w:szCs w:val="24"/>
        </w:rPr>
        <w:t>254 Phayathai Road, Patumwan, Bangkok 10330 Thailand</w:t>
      </w:r>
    </w:p>
    <w:p w14:paraId="732E44DE" w14:textId="77777777" w:rsidR="004105C0" w:rsidRPr="004105C0" w:rsidRDefault="004105C0" w:rsidP="004105C0">
      <w:pPr>
        <w:spacing w:after="0" w:line="480" w:lineRule="auto"/>
        <w:rPr>
          <w:rFonts w:cs="Times New Roman"/>
          <w:szCs w:val="24"/>
        </w:rPr>
      </w:pPr>
      <w:r w:rsidRPr="004105C0">
        <w:rPr>
          <w:rFonts w:cs="Times New Roman"/>
          <w:szCs w:val="24"/>
        </w:rPr>
        <w:t>Tel</w:t>
      </w:r>
      <w:r w:rsidRPr="004105C0">
        <w:rPr>
          <w:rFonts w:cs="Times New Roman"/>
          <w:szCs w:val="24"/>
          <w:cs/>
        </w:rPr>
        <w:t>.: +</w:t>
      </w:r>
      <w:r w:rsidRPr="004105C0">
        <w:rPr>
          <w:rFonts w:cs="Times New Roman"/>
          <w:szCs w:val="24"/>
        </w:rPr>
        <w:t>66</w:t>
      </w:r>
      <w:r w:rsidRPr="004105C0">
        <w:rPr>
          <w:rFonts w:cs="Times New Roman"/>
          <w:szCs w:val="24"/>
          <w:cs/>
        </w:rPr>
        <w:t>-</w:t>
      </w:r>
      <w:r w:rsidRPr="004105C0">
        <w:rPr>
          <w:rFonts w:cs="Times New Roman"/>
          <w:szCs w:val="24"/>
        </w:rPr>
        <w:t>2</w:t>
      </w:r>
      <w:r w:rsidRPr="004105C0">
        <w:rPr>
          <w:rFonts w:cs="Times New Roman"/>
          <w:szCs w:val="24"/>
          <w:cs/>
        </w:rPr>
        <w:t>-</w:t>
      </w:r>
      <w:r w:rsidRPr="004105C0">
        <w:rPr>
          <w:rFonts w:cs="Times New Roman"/>
          <w:szCs w:val="24"/>
        </w:rPr>
        <w:t>218</w:t>
      </w:r>
      <w:r w:rsidRPr="004105C0">
        <w:rPr>
          <w:rFonts w:cs="Times New Roman"/>
          <w:szCs w:val="24"/>
          <w:cs/>
        </w:rPr>
        <w:t>-</w:t>
      </w:r>
      <w:r w:rsidRPr="004105C0">
        <w:rPr>
          <w:rFonts w:cs="Times New Roman"/>
          <w:szCs w:val="24"/>
        </w:rPr>
        <w:t>8310; Fax</w:t>
      </w:r>
      <w:r w:rsidRPr="004105C0">
        <w:rPr>
          <w:rFonts w:cs="Times New Roman"/>
          <w:szCs w:val="24"/>
          <w:cs/>
        </w:rPr>
        <w:t>: +</w:t>
      </w:r>
      <w:r w:rsidRPr="004105C0">
        <w:rPr>
          <w:rFonts w:cs="Times New Roman"/>
          <w:szCs w:val="24"/>
        </w:rPr>
        <w:t>66</w:t>
      </w:r>
      <w:r w:rsidRPr="004105C0">
        <w:rPr>
          <w:rFonts w:cs="Times New Roman"/>
          <w:szCs w:val="24"/>
          <w:cs/>
        </w:rPr>
        <w:t>-</w:t>
      </w:r>
      <w:r w:rsidRPr="004105C0">
        <w:rPr>
          <w:rFonts w:cs="Times New Roman"/>
          <w:szCs w:val="24"/>
        </w:rPr>
        <w:t>2</w:t>
      </w:r>
      <w:r w:rsidRPr="004105C0">
        <w:rPr>
          <w:rFonts w:cs="Times New Roman"/>
          <w:szCs w:val="24"/>
          <w:cs/>
        </w:rPr>
        <w:t>-</w:t>
      </w:r>
      <w:r w:rsidRPr="004105C0">
        <w:rPr>
          <w:rFonts w:cs="Times New Roman"/>
          <w:szCs w:val="24"/>
        </w:rPr>
        <w:t>254</w:t>
      </w:r>
      <w:r w:rsidRPr="004105C0">
        <w:rPr>
          <w:rFonts w:cs="Times New Roman"/>
          <w:szCs w:val="24"/>
          <w:cs/>
        </w:rPr>
        <w:t>-</w:t>
      </w:r>
      <w:r w:rsidRPr="004105C0">
        <w:rPr>
          <w:rFonts w:cs="Times New Roman"/>
          <w:szCs w:val="24"/>
        </w:rPr>
        <w:t>5195; E</w:t>
      </w:r>
      <w:r w:rsidRPr="004105C0">
        <w:rPr>
          <w:rFonts w:cs="Times New Roman"/>
          <w:szCs w:val="24"/>
          <w:cs/>
        </w:rPr>
        <w:t>-</w:t>
      </w:r>
      <w:r w:rsidRPr="004105C0">
        <w:rPr>
          <w:rFonts w:cs="Times New Roman"/>
          <w:szCs w:val="24"/>
        </w:rPr>
        <w:t>mail</w:t>
      </w:r>
      <w:r w:rsidRPr="004105C0">
        <w:rPr>
          <w:rFonts w:cs="Times New Roman"/>
          <w:szCs w:val="24"/>
          <w:cs/>
        </w:rPr>
        <w:t xml:space="preserve">: </w:t>
      </w:r>
      <w:r w:rsidRPr="004105C0">
        <w:rPr>
          <w:rFonts w:cs="Times New Roman"/>
          <w:szCs w:val="24"/>
        </w:rPr>
        <w:t>pornchai</w:t>
      </w:r>
      <w:r w:rsidRPr="004105C0">
        <w:rPr>
          <w:rFonts w:cs="Times New Roman"/>
          <w:szCs w:val="24"/>
          <w:cs/>
        </w:rPr>
        <w:t>.</w:t>
      </w:r>
      <w:r w:rsidRPr="004105C0">
        <w:rPr>
          <w:rFonts w:cs="Times New Roman"/>
          <w:szCs w:val="24"/>
        </w:rPr>
        <w:t>r@chula</w:t>
      </w:r>
      <w:r w:rsidRPr="004105C0">
        <w:rPr>
          <w:rFonts w:cs="Times New Roman"/>
          <w:szCs w:val="24"/>
          <w:cs/>
        </w:rPr>
        <w:t>.</w:t>
      </w:r>
      <w:r w:rsidRPr="004105C0">
        <w:rPr>
          <w:rFonts w:cs="Times New Roman"/>
          <w:szCs w:val="24"/>
        </w:rPr>
        <w:t>ac</w:t>
      </w:r>
      <w:r w:rsidRPr="004105C0">
        <w:rPr>
          <w:rFonts w:cs="Times New Roman"/>
          <w:szCs w:val="24"/>
          <w:cs/>
        </w:rPr>
        <w:t>.</w:t>
      </w:r>
      <w:r w:rsidRPr="004105C0">
        <w:rPr>
          <w:rFonts w:cs="Times New Roman"/>
          <w:szCs w:val="24"/>
        </w:rPr>
        <w:t>th</w:t>
      </w:r>
    </w:p>
    <w:p w14:paraId="2F6F7D9F" w14:textId="2A3FF2DA" w:rsidR="00EB1E82" w:rsidRPr="004105C0" w:rsidRDefault="00E2033A" w:rsidP="00EB1E82">
      <w:pPr>
        <w:spacing w:line="480" w:lineRule="auto"/>
        <w:jc w:val="thaiDistribute"/>
        <w:rPr>
          <w:rFonts w:cs="Times New Roman"/>
          <w:b/>
          <w:bCs/>
          <w:szCs w:val="24"/>
        </w:rPr>
      </w:pPr>
      <w:r w:rsidRPr="004105C0">
        <w:rPr>
          <w:rFonts w:cs="Times New Roman"/>
          <w:b/>
          <w:bCs/>
          <w:szCs w:val="24"/>
        </w:rPr>
        <w:lastRenderedPageBreak/>
        <w:t xml:space="preserve">Identification of </w:t>
      </w:r>
      <w:r w:rsidR="00EB1E82" w:rsidRPr="004105C0">
        <w:rPr>
          <w:rFonts w:cs="Times New Roman"/>
          <w:b/>
          <w:bCs/>
          <w:szCs w:val="24"/>
        </w:rPr>
        <w:t xml:space="preserve">optimized </w:t>
      </w:r>
      <w:r w:rsidRPr="004105C0">
        <w:rPr>
          <w:rFonts w:cs="Times New Roman"/>
          <w:b/>
          <w:bCs/>
          <w:szCs w:val="24"/>
        </w:rPr>
        <w:t xml:space="preserve">incubation </w:t>
      </w:r>
      <w:r w:rsidR="00EB1E82" w:rsidRPr="004105C0">
        <w:rPr>
          <w:rFonts w:cs="Times New Roman"/>
          <w:b/>
          <w:bCs/>
          <w:szCs w:val="24"/>
        </w:rPr>
        <w:t>con</w:t>
      </w:r>
      <w:r w:rsidRPr="004105C0">
        <w:rPr>
          <w:rFonts w:cs="Times New Roman"/>
          <w:b/>
          <w:bCs/>
          <w:szCs w:val="24"/>
        </w:rPr>
        <w:t>dition for enzyme inhibition assay</w:t>
      </w:r>
    </w:p>
    <w:p w14:paraId="351D1B7D" w14:textId="5A969693" w:rsidR="00EB1E82" w:rsidRPr="004105C0" w:rsidRDefault="00EB1E82" w:rsidP="00EB1E82">
      <w:pPr>
        <w:spacing w:after="0" w:line="480" w:lineRule="auto"/>
        <w:ind w:firstLine="720"/>
        <w:jc w:val="both"/>
        <w:rPr>
          <w:rFonts w:cs="Times New Roman"/>
          <w:szCs w:val="24"/>
        </w:rPr>
      </w:pPr>
      <w:r w:rsidRPr="004105C0">
        <w:rPr>
          <w:rFonts w:cs="Times New Roman"/>
          <w:szCs w:val="24"/>
        </w:rPr>
        <w:t>The metabolism profiles of CDD and curcumin formation profile were investigated against HLS9, MLS9, DLS9 and RLS9</w:t>
      </w:r>
      <w:r w:rsidRPr="004105C0">
        <w:rPr>
          <w:rFonts w:cs="Times New Roman"/>
          <w:szCs w:val="24"/>
          <w:cs/>
        </w:rPr>
        <w:t xml:space="preserve">. </w:t>
      </w:r>
      <w:r w:rsidRPr="004105C0">
        <w:rPr>
          <w:rFonts w:cs="Times New Roman"/>
          <w:szCs w:val="24"/>
        </w:rPr>
        <w:t>A stock solution of CDD was prepared at 150 µM in 50% acetonitrile</w:t>
      </w:r>
      <w:r w:rsidR="00073CE8">
        <w:rPr>
          <w:rFonts w:cs="Times New Roman"/>
          <w:szCs w:val="24"/>
        </w:rPr>
        <w:t xml:space="preserve"> in water</w:t>
      </w:r>
      <w:r w:rsidRPr="004105C0">
        <w:rPr>
          <w:rFonts w:cs="Times New Roman"/>
          <w:szCs w:val="24"/>
        </w:rPr>
        <w:t xml:space="preserve"> before use. The metabolism study was initiated by spiking a 588 µ</w:t>
      </w:r>
      <w:r w:rsidR="00073CE8">
        <w:rPr>
          <w:rFonts w:cs="Times New Roman"/>
          <w:szCs w:val="24"/>
        </w:rPr>
        <w:t>l</w:t>
      </w:r>
      <w:r w:rsidRPr="004105C0">
        <w:rPr>
          <w:rFonts w:cs="Times New Roman"/>
          <w:szCs w:val="24"/>
        </w:rPr>
        <w:t xml:space="preserve"> pre</w:t>
      </w:r>
      <w:r w:rsidRPr="004105C0">
        <w:rPr>
          <w:rFonts w:cs="Times New Roman"/>
          <w:szCs w:val="24"/>
          <w:cs/>
        </w:rPr>
        <w:t>-</w:t>
      </w:r>
      <w:r w:rsidRPr="004105C0">
        <w:rPr>
          <w:rFonts w:cs="Times New Roman"/>
          <w:szCs w:val="24"/>
        </w:rPr>
        <w:t>incubated LS9 with 12 µ</w:t>
      </w:r>
      <w:r w:rsidR="00073CE8">
        <w:rPr>
          <w:rFonts w:cs="Times New Roman"/>
          <w:szCs w:val="24"/>
        </w:rPr>
        <w:t>l</w:t>
      </w:r>
      <w:r w:rsidRPr="004105C0">
        <w:rPr>
          <w:rFonts w:cs="Times New Roman"/>
          <w:szCs w:val="24"/>
        </w:rPr>
        <w:t xml:space="preserve"> CDD stock solution, and subsequently incubated at 37</w:t>
      </w:r>
      <w:r w:rsidRPr="004105C0">
        <w:rPr>
          <w:rFonts w:cs="Times New Roman"/>
          <w:szCs w:val="24"/>
        </w:rPr>
        <w:sym w:font="Symbol" w:char="F0B0"/>
      </w:r>
      <w:r w:rsidRPr="004105C0">
        <w:rPr>
          <w:rFonts w:cs="Times New Roman"/>
          <w:szCs w:val="24"/>
        </w:rPr>
        <w:t>C. The final concentrations of CDD and LS9 were 3 µM and 0.02 mg/m</w:t>
      </w:r>
      <w:r w:rsidR="00073CE8">
        <w:rPr>
          <w:rFonts w:cs="Times New Roman"/>
          <w:szCs w:val="24"/>
        </w:rPr>
        <w:t>l</w:t>
      </w:r>
      <w:r w:rsidRPr="004105C0">
        <w:rPr>
          <w:rFonts w:cs="Times New Roman"/>
          <w:szCs w:val="24"/>
        </w:rPr>
        <w:t>, respectively. A 50 µ</w:t>
      </w:r>
      <w:r w:rsidR="00073CE8">
        <w:rPr>
          <w:rFonts w:cs="Times New Roman"/>
          <w:szCs w:val="24"/>
        </w:rPr>
        <w:t>l</w:t>
      </w:r>
      <w:r w:rsidRPr="004105C0">
        <w:rPr>
          <w:rFonts w:cs="Times New Roman"/>
          <w:szCs w:val="24"/>
        </w:rPr>
        <w:t xml:space="preserve"> aliquot from the mixture was collected at 0</w:t>
      </w:r>
      <w:r w:rsidRPr="004105C0">
        <w:rPr>
          <w:rFonts w:cs="Times New Roman"/>
          <w:szCs w:val="24"/>
          <w:cs/>
        </w:rPr>
        <w:t>.</w:t>
      </w:r>
      <w:r w:rsidRPr="004105C0">
        <w:rPr>
          <w:rFonts w:cs="Times New Roman"/>
          <w:szCs w:val="24"/>
        </w:rPr>
        <w:t>5, 1, 2, 3, 4, 5, 10, 15, 30, 45 and 60 min and was immediately mixed with 100 µ</w:t>
      </w:r>
      <w:r w:rsidR="009B7881">
        <w:rPr>
          <w:rFonts w:cs="Times New Roman"/>
          <w:szCs w:val="24"/>
        </w:rPr>
        <w:t>l</w:t>
      </w:r>
      <w:r w:rsidRPr="004105C0">
        <w:rPr>
          <w:rFonts w:cs="Times New Roman"/>
          <w:szCs w:val="24"/>
        </w:rPr>
        <w:t xml:space="preserve"> of ice</w:t>
      </w:r>
      <w:r w:rsidRPr="004105C0">
        <w:rPr>
          <w:rFonts w:cs="Times New Roman"/>
          <w:szCs w:val="24"/>
          <w:cs/>
        </w:rPr>
        <w:t>-</w:t>
      </w:r>
      <w:r w:rsidRPr="004105C0">
        <w:rPr>
          <w:rFonts w:cs="Times New Roman"/>
          <w:szCs w:val="24"/>
        </w:rPr>
        <w:t>cold acetonitrile containing 0</w:t>
      </w:r>
      <w:r w:rsidRPr="004105C0">
        <w:rPr>
          <w:rFonts w:cs="Times New Roman"/>
          <w:szCs w:val="24"/>
          <w:cs/>
        </w:rPr>
        <w:t>.</w:t>
      </w:r>
      <w:r w:rsidRPr="004105C0">
        <w:rPr>
          <w:rFonts w:cs="Times New Roman"/>
          <w:szCs w:val="24"/>
        </w:rPr>
        <w:t>45 µM of internal standard DMC to terminate the metabolic reaction</w:t>
      </w:r>
      <w:r w:rsidRPr="004105C0">
        <w:rPr>
          <w:rFonts w:cs="Times New Roman"/>
          <w:szCs w:val="24"/>
          <w:cs/>
        </w:rPr>
        <w:t xml:space="preserve">. </w:t>
      </w:r>
      <w:r w:rsidRPr="004105C0">
        <w:rPr>
          <w:rFonts w:cs="Times New Roman"/>
          <w:szCs w:val="24"/>
        </w:rPr>
        <w:t>The mixture was vortex-mixed and centrifuged at 14,000 rpm (14,488</w:t>
      </w:r>
      <w:r w:rsidRPr="004105C0">
        <w:rPr>
          <w:rFonts w:cs="Times New Roman"/>
          <w:szCs w:val="24"/>
          <w:cs/>
        </w:rPr>
        <w:t xml:space="preserve"> </w:t>
      </w:r>
      <w:r w:rsidRPr="004105C0">
        <w:rPr>
          <w:rFonts w:cs="Times New Roman"/>
          <w:szCs w:val="24"/>
        </w:rPr>
        <w:t>g) at 4</w:t>
      </w:r>
      <w:r w:rsidRPr="004105C0">
        <w:rPr>
          <w:rFonts w:cs="Times New Roman"/>
          <w:szCs w:val="24"/>
        </w:rPr>
        <w:sym w:font="Symbol" w:char="F0B0"/>
      </w:r>
      <w:r w:rsidRPr="004105C0">
        <w:rPr>
          <w:rFonts w:cs="Times New Roman"/>
          <w:szCs w:val="24"/>
        </w:rPr>
        <w:t>C for 10 min</w:t>
      </w:r>
      <w:r w:rsidRPr="004105C0">
        <w:rPr>
          <w:rFonts w:cs="Times New Roman"/>
          <w:szCs w:val="24"/>
          <w:cs/>
        </w:rPr>
        <w:t xml:space="preserve">. </w:t>
      </w:r>
      <w:r w:rsidR="00E2033A" w:rsidRPr="004105C0">
        <w:rPr>
          <w:rFonts w:cs="Times New Roman"/>
          <w:szCs w:val="24"/>
        </w:rPr>
        <w:t>S</w:t>
      </w:r>
      <w:r w:rsidRPr="004105C0">
        <w:rPr>
          <w:rFonts w:cs="Times New Roman"/>
          <w:szCs w:val="24"/>
        </w:rPr>
        <w:t>amples</w:t>
      </w:r>
      <w:r w:rsidR="00E2033A" w:rsidRPr="004105C0">
        <w:rPr>
          <w:rFonts w:cs="Times New Roman"/>
          <w:szCs w:val="24"/>
        </w:rPr>
        <w:t xml:space="preserve"> of</w:t>
      </w:r>
      <w:r w:rsidRPr="004105C0">
        <w:rPr>
          <w:rFonts w:cs="Times New Roman"/>
          <w:szCs w:val="24"/>
        </w:rPr>
        <w:t xml:space="preserve"> 120 µ</w:t>
      </w:r>
      <w:r w:rsidR="00073CE8">
        <w:rPr>
          <w:rFonts w:cs="Times New Roman"/>
          <w:szCs w:val="24"/>
        </w:rPr>
        <w:t>l</w:t>
      </w:r>
      <w:r w:rsidRPr="004105C0">
        <w:rPr>
          <w:rFonts w:cs="Times New Roman"/>
          <w:szCs w:val="24"/>
        </w:rPr>
        <w:t xml:space="preserve"> </w:t>
      </w:r>
      <w:r w:rsidR="00E2033A" w:rsidRPr="004105C0">
        <w:rPr>
          <w:rFonts w:cs="Times New Roman"/>
          <w:szCs w:val="24"/>
        </w:rPr>
        <w:t xml:space="preserve">of </w:t>
      </w:r>
      <w:r w:rsidRPr="004105C0">
        <w:rPr>
          <w:rFonts w:cs="Times New Roman"/>
          <w:szCs w:val="24"/>
        </w:rPr>
        <w:t>supernatant</w:t>
      </w:r>
      <w:r w:rsidR="00E2033A" w:rsidRPr="004105C0">
        <w:rPr>
          <w:rFonts w:cs="Times New Roman"/>
          <w:szCs w:val="24"/>
        </w:rPr>
        <w:t xml:space="preserve"> wee diluted</w:t>
      </w:r>
      <w:r w:rsidRPr="004105C0">
        <w:rPr>
          <w:rFonts w:cs="Times New Roman"/>
          <w:szCs w:val="24"/>
        </w:rPr>
        <w:t xml:space="preserve"> with 40 µ</w:t>
      </w:r>
      <w:r w:rsidR="00073CE8">
        <w:rPr>
          <w:rFonts w:cs="Times New Roman"/>
          <w:szCs w:val="24"/>
        </w:rPr>
        <w:t>l</w:t>
      </w:r>
      <w:r w:rsidRPr="004105C0">
        <w:rPr>
          <w:rFonts w:cs="Times New Roman"/>
          <w:szCs w:val="24"/>
        </w:rPr>
        <w:t xml:space="preserve"> of water prior to UHPLC</w:t>
      </w:r>
      <w:r w:rsidR="00E2033A" w:rsidRPr="004105C0">
        <w:rPr>
          <w:rFonts w:cs="Times New Roman"/>
          <w:szCs w:val="24"/>
        </w:rPr>
        <w:t xml:space="preserve"> analysis</w:t>
      </w:r>
      <w:r w:rsidRPr="004105C0">
        <w:rPr>
          <w:rFonts w:cs="Times New Roman"/>
          <w:szCs w:val="24"/>
        </w:rPr>
        <w:t xml:space="preserve"> (Agilent series 1290, A</w:t>
      </w:r>
      <w:r w:rsidR="00E2033A" w:rsidRPr="004105C0">
        <w:rPr>
          <w:rFonts w:cs="Times New Roman"/>
          <w:szCs w:val="24"/>
        </w:rPr>
        <w:t>gilent Technology, USA) by means of protocol outlined</w:t>
      </w:r>
      <w:r w:rsidRPr="004105C0">
        <w:rPr>
          <w:rFonts w:cs="Times New Roman"/>
          <w:szCs w:val="24"/>
        </w:rPr>
        <w:t xml:space="preserve"> </w:t>
      </w:r>
      <w:r w:rsidRPr="00073CE8">
        <w:rPr>
          <w:rFonts w:cs="Times New Roman"/>
          <w:szCs w:val="24"/>
        </w:rPr>
        <w:t xml:space="preserve">in </w:t>
      </w:r>
      <w:r w:rsidR="00F45E6A">
        <w:rPr>
          <w:rFonts w:cs="Times New Roman"/>
          <w:szCs w:val="24"/>
        </w:rPr>
        <w:t>Materials and Methods:</w:t>
      </w:r>
      <w:bookmarkStart w:id="0" w:name="_GoBack"/>
      <w:bookmarkEnd w:id="0"/>
      <w:r w:rsidR="00073CE8" w:rsidRPr="00073CE8">
        <w:rPr>
          <w:rFonts w:cs="Times New Roman"/>
          <w:i/>
          <w:iCs/>
          <w:szCs w:val="24"/>
        </w:rPr>
        <w:t>“In vitro Metabolis</w:t>
      </w:r>
      <w:r w:rsidR="00073CE8">
        <w:rPr>
          <w:rFonts w:cs="Times New Roman"/>
          <w:i/>
          <w:iCs/>
          <w:szCs w:val="24"/>
        </w:rPr>
        <w:t>m Profiling of Curcumin Diethyl Disuccinate”</w:t>
      </w:r>
      <w:r w:rsidRPr="00073CE8">
        <w:rPr>
          <w:rFonts w:cs="Times New Roman"/>
          <w:szCs w:val="24"/>
        </w:rPr>
        <w:t>.</w:t>
      </w:r>
      <w:r w:rsidRPr="004105C0">
        <w:rPr>
          <w:rFonts w:cs="Times New Roman"/>
          <w:szCs w:val="24"/>
        </w:rPr>
        <w:t xml:space="preserve"> Th</w:t>
      </w:r>
      <w:r w:rsidR="00E2033A" w:rsidRPr="004105C0">
        <w:rPr>
          <w:rFonts w:cs="Times New Roman"/>
          <w:szCs w:val="24"/>
        </w:rPr>
        <w:t>e sample at 0 min</w:t>
      </w:r>
      <w:r w:rsidRPr="004105C0">
        <w:rPr>
          <w:rFonts w:cs="Times New Roman"/>
          <w:szCs w:val="24"/>
        </w:rPr>
        <w:t xml:space="preserve"> was prepared as other samples except that heat</w:t>
      </w:r>
      <w:r w:rsidRPr="004105C0">
        <w:rPr>
          <w:rFonts w:cs="Times New Roman"/>
          <w:szCs w:val="24"/>
          <w:cs/>
        </w:rPr>
        <w:t>-</w:t>
      </w:r>
      <w:r w:rsidRPr="004105C0">
        <w:rPr>
          <w:rFonts w:cs="Times New Roman"/>
          <w:szCs w:val="24"/>
        </w:rPr>
        <w:t>inactivated HLS9, MLS9, DLS9 and RLS9 (80</w:t>
      </w:r>
      <w:r w:rsidRPr="004105C0">
        <w:rPr>
          <w:rFonts w:cs="Times New Roman"/>
          <w:szCs w:val="24"/>
        </w:rPr>
        <w:sym w:font="Symbol" w:char="F0B0"/>
      </w:r>
      <w:r w:rsidRPr="004105C0">
        <w:rPr>
          <w:rFonts w:cs="Times New Roman"/>
          <w:szCs w:val="24"/>
        </w:rPr>
        <w:t>C for 20 min; 1 mg/m</w:t>
      </w:r>
      <w:r w:rsidR="00073CE8">
        <w:rPr>
          <w:rFonts w:cs="Times New Roman"/>
          <w:szCs w:val="24"/>
        </w:rPr>
        <w:t>l</w:t>
      </w:r>
      <w:r w:rsidRPr="004105C0">
        <w:rPr>
          <w:rFonts w:cs="Times New Roman"/>
          <w:szCs w:val="24"/>
          <w:cs/>
        </w:rPr>
        <w:t xml:space="preserve"> </w:t>
      </w:r>
      <w:r w:rsidRPr="004105C0">
        <w:rPr>
          <w:rFonts w:cs="Times New Roman"/>
          <w:szCs w:val="24"/>
        </w:rPr>
        <w:t xml:space="preserve">protein) were used. </w:t>
      </w:r>
      <w:r w:rsidR="00E2033A" w:rsidRPr="004105C0">
        <w:rPr>
          <w:rFonts w:cs="Times New Roman"/>
          <w:szCs w:val="24"/>
        </w:rPr>
        <w:t>D</w:t>
      </w:r>
      <w:r w:rsidRPr="004105C0">
        <w:rPr>
          <w:rFonts w:cs="Times New Roman"/>
          <w:szCs w:val="24"/>
        </w:rPr>
        <w:t>u</w:t>
      </w:r>
      <w:r w:rsidR="00E2033A" w:rsidRPr="004105C0">
        <w:rPr>
          <w:rFonts w:cs="Times New Roman"/>
          <w:szCs w:val="24"/>
        </w:rPr>
        <w:t>plicates were conducted for each</w:t>
      </w:r>
      <w:r w:rsidRPr="004105C0">
        <w:rPr>
          <w:rFonts w:cs="Times New Roman"/>
          <w:szCs w:val="24"/>
        </w:rPr>
        <w:t xml:space="preserve"> experiment.</w:t>
      </w:r>
    </w:p>
    <w:p w14:paraId="38B44D06" w14:textId="030169F8" w:rsidR="00EB1E82" w:rsidRPr="004105C0" w:rsidRDefault="00EB1E82" w:rsidP="00EB1E82">
      <w:pPr>
        <w:spacing w:after="0" w:line="480" w:lineRule="auto"/>
        <w:ind w:firstLine="720"/>
        <w:jc w:val="both"/>
        <w:rPr>
          <w:rFonts w:cs="Times New Roman"/>
          <w:szCs w:val="24"/>
        </w:rPr>
      </w:pPr>
      <w:r w:rsidRPr="004105C0">
        <w:rPr>
          <w:rFonts w:cs="Times New Roman"/>
          <w:szCs w:val="24"/>
        </w:rPr>
        <w:t>The peak area ratio</w:t>
      </w:r>
      <w:r w:rsidR="00937880" w:rsidRPr="004105C0">
        <w:rPr>
          <w:rFonts w:cs="Times New Roman"/>
          <w:szCs w:val="24"/>
        </w:rPr>
        <w:t>s</w:t>
      </w:r>
      <w:r w:rsidRPr="004105C0">
        <w:rPr>
          <w:rFonts w:cs="Times New Roman"/>
          <w:szCs w:val="24"/>
        </w:rPr>
        <w:t xml:space="preserve"> of CDD and curcumin to internal standard in the supernatant were determined. The percent contents of CDD and curcumin were plotted against incubation time. The depletion of CDD was calc</w:t>
      </w:r>
      <w:r w:rsidR="00937880" w:rsidRPr="004105C0">
        <w:rPr>
          <w:rFonts w:cs="Times New Roman"/>
          <w:szCs w:val="24"/>
        </w:rPr>
        <w:t>ulated with reference to the initial</w:t>
      </w:r>
      <w:r w:rsidRPr="004105C0">
        <w:rPr>
          <w:rFonts w:cs="Times New Roman"/>
          <w:szCs w:val="24"/>
        </w:rPr>
        <w:t xml:space="preserve"> concentration. The saturated</w:t>
      </w:r>
      <w:r w:rsidR="00937880" w:rsidRPr="004105C0">
        <w:rPr>
          <w:rFonts w:cs="Times New Roman"/>
          <w:szCs w:val="24"/>
        </w:rPr>
        <w:t xml:space="preserve"> substrate was defined as</w:t>
      </w:r>
      <w:r w:rsidRPr="004105C0">
        <w:rPr>
          <w:rFonts w:cs="Times New Roman"/>
          <w:szCs w:val="24"/>
        </w:rPr>
        <w:t xml:space="preserve"> %</w:t>
      </w:r>
      <w:r w:rsidR="00937880" w:rsidRPr="004105C0">
        <w:rPr>
          <w:rFonts w:cs="Times New Roman"/>
          <w:szCs w:val="24"/>
        </w:rPr>
        <w:t xml:space="preserve"> </w:t>
      </w:r>
      <w:r w:rsidRPr="004105C0">
        <w:rPr>
          <w:rFonts w:cs="Times New Roman"/>
          <w:szCs w:val="24"/>
        </w:rPr>
        <w:t xml:space="preserve">depletion less than 30. </w:t>
      </w:r>
    </w:p>
    <w:p w14:paraId="73524210" w14:textId="79580454" w:rsidR="009A557C" w:rsidRDefault="00EB1E82" w:rsidP="00073CE8">
      <w:pPr>
        <w:spacing w:after="0" w:line="480" w:lineRule="auto"/>
        <w:ind w:firstLine="720"/>
        <w:jc w:val="both"/>
        <w:rPr>
          <w:rFonts w:cs="Times New Roman"/>
          <w:b/>
          <w:bCs/>
          <w:szCs w:val="24"/>
        </w:rPr>
      </w:pPr>
      <w:r w:rsidRPr="004105C0">
        <w:rPr>
          <w:rFonts w:cs="Times New Roman"/>
          <w:szCs w:val="24"/>
        </w:rPr>
        <w:t>The appropriate time point for the enzyme inhibition assay should have the CDD depletion of less than 30</w:t>
      </w:r>
      <w:r w:rsidR="00A06044" w:rsidRPr="004105C0">
        <w:rPr>
          <w:rFonts w:cs="Times New Roman"/>
          <w:szCs w:val="24"/>
        </w:rPr>
        <w:t xml:space="preserve"> </w:t>
      </w:r>
      <w:r w:rsidRPr="004105C0">
        <w:rPr>
          <w:rFonts w:cs="Times New Roman"/>
          <w:szCs w:val="24"/>
        </w:rPr>
        <w:t>% (Food Drug Administration Center for Drug Evaluation Research, 2012; Bisswanger, 2014), and the %</w:t>
      </w:r>
      <w:r w:rsidR="00A06044" w:rsidRPr="004105C0">
        <w:rPr>
          <w:rFonts w:cs="Times New Roman"/>
          <w:szCs w:val="24"/>
        </w:rPr>
        <w:t xml:space="preserve"> </w:t>
      </w:r>
      <w:r w:rsidRPr="004105C0">
        <w:rPr>
          <w:rFonts w:cs="Times New Roman"/>
          <w:szCs w:val="24"/>
        </w:rPr>
        <w:t xml:space="preserve">CDD depletion should be similar among species to reduce the bias from </w:t>
      </w:r>
      <w:r w:rsidR="00E550B6">
        <w:rPr>
          <w:rFonts w:cs="Times New Roman"/>
          <w:szCs w:val="24"/>
        </w:rPr>
        <w:t>un</w:t>
      </w:r>
      <w:r w:rsidRPr="004105C0">
        <w:rPr>
          <w:rFonts w:cs="Times New Roman"/>
          <w:szCs w:val="24"/>
        </w:rPr>
        <w:t xml:space="preserve">equal </w:t>
      </w:r>
      <w:r w:rsidR="006D15B3" w:rsidRPr="004105C0">
        <w:rPr>
          <w:rFonts w:cs="Times New Roman"/>
          <w:szCs w:val="24"/>
        </w:rPr>
        <w:t>remaining</w:t>
      </w:r>
      <w:r w:rsidRPr="004105C0">
        <w:rPr>
          <w:rFonts w:cs="Times New Roman"/>
          <w:szCs w:val="24"/>
        </w:rPr>
        <w:t xml:space="preserve"> substrate</w:t>
      </w:r>
      <w:r w:rsidR="00342BF7">
        <w:rPr>
          <w:rFonts w:cs="Times New Roman"/>
          <w:szCs w:val="24"/>
        </w:rPr>
        <w:t xml:space="preserve"> content</w:t>
      </w:r>
      <w:r w:rsidRPr="004105C0">
        <w:rPr>
          <w:rFonts w:cs="Times New Roman"/>
          <w:szCs w:val="24"/>
        </w:rPr>
        <w:t xml:space="preserve"> (Deng et al., 2018). In addition, the incubation time for the </w:t>
      </w:r>
      <w:r w:rsidR="00A06044" w:rsidRPr="004105C0">
        <w:rPr>
          <w:rFonts w:cs="Times New Roman"/>
          <w:szCs w:val="24"/>
        </w:rPr>
        <w:t xml:space="preserve">enzyme inhibition </w:t>
      </w:r>
      <w:r w:rsidRPr="004105C0">
        <w:rPr>
          <w:rFonts w:cs="Times New Roman"/>
          <w:szCs w:val="24"/>
        </w:rPr>
        <w:t>assay should be within the time period that yield</w:t>
      </w:r>
      <w:r w:rsidR="00A06044" w:rsidRPr="004105C0">
        <w:rPr>
          <w:rFonts w:cs="Times New Roman"/>
          <w:szCs w:val="24"/>
        </w:rPr>
        <w:t>s</w:t>
      </w:r>
      <w:r w:rsidRPr="004105C0">
        <w:rPr>
          <w:rFonts w:cs="Times New Roman"/>
          <w:szCs w:val="24"/>
        </w:rPr>
        <w:t xml:space="preserve"> the linear time-dependent curcumin formation (Bisswanger, 2014). </w:t>
      </w:r>
      <w:r w:rsidR="009A557C">
        <w:rPr>
          <w:rFonts w:cs="Times New Roman"/>
          <w:b/>
          <w:bCs/>
          <w:szCs w:val="24"/>
        </w:rPr>
        <w:br w:type="page"/>
      </w:r>
    </w:p>
    <w:p w14:paraId="025C1212" w14:textId="4681239C" w:rsidR="00EB1E82" w:rsidRPr="004105C0" w:rsidRDefault="00EB1E82" w:rsidP="00EB1E82">
      <w:pPr>
        <w:spacing w:after="0" w:line="480" w:lineRule="auto"/>
        <w:jc w:val="both"/>
        <w:rPr>
          <w:rFonts w:cs="Times New Roman"/>
          <w:b/>
          <w:bCs/>
          <w:szCs w:val="24"/>
        </w:rPr>
      </w:pPr>
      <w:r w:rsidRPr="004105C0">
        <w:rPr>
          <w:rFonts w:cs="Times New Roman"/>
          <w:b/>
          <w:bCs/>
          <w:szCs w:val="24"/>
        </w:rPr>
        <w:lastRenderedPageBreak/>
        <w:t>Result</w:t>
      </w:r>
      <w:r w:rsidR="009A557C">
        <w:rPr>
          <w:rFonts w:cs="Times New Roman"/>
          <w:b/>
          <w:bCs/>
          <w:szCs w:val="24"/>
        </w:rPr>
        <w:t>s</w:t>
      </w:r>
    </w:p>
    <w:p w14:paraId="212DFA6F" w14:textId="50125420" w:rsidR="00EB1E82" w:rsidRPr="004105C0" w:rsidRDefault="00EB1E82" w:rsidP="00EB1E82">
      <w:pPr>
        <w:spacing w:line="480" w:lineRule="auto"/>
        <w:ind w:firstLine="720"/>
        <w:jc w:val="thaiDistribute"/>
        <w:rPr>
          <w:rFonts w:cs="Times New Roman"/>
          <w:szCs w:val="24"/>
        </w:rPr>
      </w:pPr>
      <w:r w:rsidRPr="004105C0">
        <w:rPr>
          <w:rFonts w:cs="Times New Roman"/>
          <w:szCs w:val="24"/>
        </w:rPr>
        <w:t>The kinetics of the CDD depletion in different LS9 were summarized in Table S1. The linear time-dependent formation of curcumin in LS9 of 0.02 mg/m</w:t>
      </w:r>
      <w:r w:rsidR="00073CE8">
        <w:rPr>
          <w:rFonts w:cs="Times New Roman"/>
          <w:szCs w:val="24"/>
        </w:rPr>
        <w:t>l</w:t>
      </w:r>
      <w:r w:rsidRPr="004105C0">
        <w:rPr>
          <w:rFonts w:cs="Times New Roman"/>
          <w:szCs w:val="24"/>
        </w:rPr>
        <w:t xml:space="preserve"> were ob</w:t>
      </w:r>
      <w:r w:rsidR="008E357C" w:rsidRPr="004105C0">
        <w:rPr>
          <w:rFonts w:cs="Times New Roman"/>
          <w:szCs w:val="24"/>
        </w:rPr>
        <w:t xml:space="preserve">served at </w:t>
      </w:r>
      <w:r w:rsidRPr="004105C0">
        <w:rPr>
          <w:rFonts w:cs="Times New Roman"/>
          <w:szCs w:val="24"/>
        </w:rPr>
        <w:t>0-2 min</w:t>
      </w:r>
      <w:r w:rsidR="008E357C" w:rsidRPr="004105C0">
        <w:rPr>
          <w:rFonts w:cs="Times New Roman"/>
          <w:szCs w:val="24"/>
        </w:rPr>
        <w:t xml:space="preserve"> of incubation</w:t>
      </w:r>
      <w:r w:rsidRPr="004105C0">
        <w:rPr>
          <w:rFonts w:cs="Times New Roman"/>
          <w:szCs w:val="24"/>
        </w:rPr>
        <w:t xml:space="preserve"> </w:t>
      </w:r>
      <w:r w:rsidR="008E357C" w:rsidRPr="004105C0">
        <w:rPr>
          <w:rFonts w:cs="Times New Roman"/>
          <w:szCs w:val="24"/>
        </w:rPr>
        <w:t xml:space="preserve">in </w:t>
      </w:r>
      <w:r w:rsidRPr="004105C0">
        <w:rPr>
          <w:rFonts w:cs="Times New Roman"/>
          <w:szCs w:val="24"/>
        </w:rPr>
        <w:t xml:space="preserve">LS9 of </w:t>
      </w:r>
      <w:r w:rsidR="008E357C" w:rsidRPr="004105C0">
        <w:rPr>
          <w:rFonts w:cs="Times New Roman"/>
          <w:szCs w:val="24"/>
        </w:rPr>
        <w:t xml:space="preserve">all </w:t>
      </w:r>
      <w:r w:rsidRPr="004105C0">
        <w:rPr>
          <w:rFonts w:cs="Times New Roman"/>
          <w:szCs w:val="24"/>
        </w:rPr>
        <w:t>test species (R</w:t>
      </w:r>
      <w:r w:rsidRPr="004105C0">
        <w:rPr>
          <w:rFonts w:cs="Times New Roman"/>
          <w:szCs w:val="24"/>
          <w:vertAlign w:val="superscript"/>
        </w:rPr>
        <w:t>2</w:t>
      </w:r>
      <w:r w:rsidRPr="004105C0">
        <w:rPr>
          <w:rFonts w:cs="Times New Roman"/>
          <w:szCs w:val="24"/>
        </w:rPr>
        <w:t xml:space="preserve"> &gt; 0.98) (Figure S1). To meet the above criteria, we therefore</w:t>
      </w:r>
      <w:r w:rsidR="008E357C" w:rsidRPr="004105C0">
        <w:rPr>
          <w:rFonts w:cs="Times New Roman"/>
          <w:szCs w:val="24"/>
        </w:rPr>
        <w:t xml:space="preserve"> selected the incubation time of</w:t>
      </w:r>
      <w:r w:rsidRPr="004105C0">
        <w:rPr>
          <w:rFonts w:cs="Times New Roman"/>
          <w:szCs w:val="24"/>
        </w:rPr>
        <w:t xml:space="preserve"> 0.5 min for MLS9 and DLS9 (with 25</w:t>
      </w:r>
      <w:r w:rsidR="008E357C" w:rsidRPr="004105C0">
        <w:rPr>
          <w:rFonts w:cs="Times New Roman"/>
          <w:szCs w:val="24"/>
        </w:rPr>
        <w:t xml:space="preserve"> %</w:t>
      </w:r>
      <w:r w:rsidRPr="004105C0">
        <w:rPr>
          <w:rFonts w:cs="Times New Roman"/>
          <w:szCs w:val="24"/>
        </w:rPr>
        <w:t xml:space="preserve"> and 23</w:t>
      </w:r>
      <w:r w:rsidR="008E357C" w:rsidRPr="004105C0">
        <w:rPr>
          <w:rFonts w:cs="Times New Roman"/>
          <w:szCs w:val="24"/>
        </w:rPr>
        <w:t xml:space="preserve"> </w:t>
      </w:r>
      <w:r w:rsidRPr="004105C0">
        <w:rPr>
          <w:rFonts w:cs="Times New Roman"/>
          <w:szCs w:val="24"/>
        </w:rPr>
        <w:t>% CDD depletion, respectively) and at 1.0 min for HLS9 and RLS9 (with 19</w:t>
      </w:r>
      <w:r w:rsidR="008E357C" w:rsidRPr="004105C0">
        <w:rPr>
          <w:rFonts w:cs="Times New Roman"/>
          <w:szCs w:val="24"/>
        </w:rPr>
        <w:t xml:space="preserve"> %</w:t>
      </w:r>
      <w:r w:rsidRPr="004105C0">
        <w:rPr>
          <w:rFonts w:cs="Times New Roman"/>
          <w:szCs w:val="24"/>
        </w:rPr>
        <w:t xml:space="preserve"> and 22</w:t>
      </w:r>
      <w:r w:rsidR="008E357C" w:rsidRPr="004105C0">
        <w:rPr>
          <w:rFonts w:cs="Times New Roman"/>
          <w:szCs w:val="24"/>
        </w:rPr>
        <w:t xml:space="preserve"> </w:t>
      </w:r>
      <w:r w:rsidRPr="004105C0">
        <w:rPr>
          <w:rFonts w:cs="Times New Roman"/>
          <w:szCs w:val="24"/>
        </w:rPr>
        <w:t xml:space="preserve">% CDD depletion, respectively) for the enzyme inhibition assay. </w:t>
      </w:r>
      <w:r w:rsidR="008E357C" w:rsidRPr="004105C0">
        <w:rPr>
          <w:rFonts w:cs="Times New Roman"/>
          <w:szCs w:val="24"/>
        </w:rPr>
        <w:t xml:space="preserve">The </w:t>
      </w:r>
      <w:r w:rsidRPr="004105C0">
        <w:rPr>
          <w:rFonts w:cs="Times New Roman"/>
          <w:szCs w:val="24"/>
        </w:rPr>
        <w:t>enzyme concentration of all test species was 0.02 mg/m</w:t>
      </w:r>
      <w:r w:rsidR="00073CE8">
        <w:rPr>
          <w:rFonts w:cs="Times New Roman"/>
          <w:szCs w:val="24"/>
        </w:rPr>
        <w:t>l</w:t>
      </w:r>
      <w:r w:rsidRPr="004105C0">
        <w:rPr>
          <w:rFonts w:cs="Times New Roman"/>
          <w:szCs w:val="24"/>
        </w:rPr>
        <w:t xml:space="preserve">. </w:t>
      </w:r>
    </w:p>
    <w:p w14:paraId="7BED2926" w14:textId="77777777" w:rsidR="00EB1E82" w:rsidRPr="004105C0" w:rsidRDefault="00EB1E82" w:rsidP="00EB1E82">
      <w:pPr>
        <w:autoSpaceDE w:val="0"/>
        <w:autoSpaceDN w:val="0"/>
        <w:adjustRightInd w:val="0"/>
        <w:spacing w:after="0" w:line="360" w:lineRule="auto"/>
        <w:ind w:firstLine="720"/>
        <w:jc w:val="thaiDistribute"/>
        <w:rPr>
          <w:rFonts w:cs="Times New Roman"/>
          <w:szCs w:val="24"/>
        </w:rPr>
      </w:pPr>
    </w:p>
    <w:p w14:paraId="30C4103C" w14:textId="54141B12" w:rsidR="00EB1E82" w:rsidRPr="004717E9" w:rsidRDefault="00EB1E82" w:rsidP="00EB1E82">
      <w:pPr>
        <w:spacing w:line="480" w:lineRule="auto"/>
        <w:jc w:val="thaiDistribute"/>
        <w:rPr>
          <w:rFonts w:cs="Times New Roman"/>
          <w:b/>
          <w:bCs/>
          <w:szCs w:val="24"/>
        </w:rPr>
      </w:pPr>
      <w:r w:rsidRPr="004717E9">
        <w:rPr>
          <w:rFonts w:cs="Times New Roman"/>
          <w:b/>
          <w:bCs/>
          <w:szCs w:val="24"/>
        </w:rPr>
        <w:t>Reference:</w:t>
      </w:r>
    </w:p>
    <w:p w14:paraId="60355A9E" w14:textId="77777777" w:rsidR="00E00B16" w:rsidRPr="00E00B16" w:rsidRDefault="00EB1E82" w:rsidP="00697EAB">
      <w:pPr>
        <w:pStyle w:val="ListParagraph"/>
        <w:numPr>
          <w:ilvl w:val="0"/>
          <w:numId w:val="1"/>
        </w:numPr>
        <w:spacing w:line="480" w:lineRule="auto"/>
        <w:jc w:val="thaiDistribute"/>
      </w:pPr>
      <w:r w:rsidRPr="00E00B16">
        <w:rPr>
          <w:rFonts w:ascii="Times New Roman" w:hAnsi="Times New Roman" w:cs="Times New Roman"/>
          <w:sz w:val="24"/>
          <w:szCs w:val="24"/>
        </w:rPr>
        <w:fldChar w:fldCharType="begin"/>
      </w:r>
      <w:r w:rsidRPr="00E00B16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E00B16">
        <w:rPr>
          <w:rFonts w:ascii="Times New Roman" w:hAnsi="Times New Roman" w:cs="Times New Roman"/>
          <w:sz w:val="24"/>
          <w:szCs w:val="24"/>
        </w:rPr>
        <w:fldChar w:fldCharType="end"/>
      </w:r>
      <w:r w:rsidRPr="00E00B16">
        <w:rPr>
          <w:rFonts w:ascii="Times New Roman" w:hAnsi="Times New Roman" w:cs="Times New Roman"/>
          <w:sz w:val="24"/>
          <w:szCs w:val="24"/>
        </w:rPr>
        <w:t>Bisswanger, H. (2014). Enzyme assays. Perspectives in Science 1, 41-55.</w:t>
      </w:r>
      <w:r w:rsidR="00697EAB" w:rsidRPr="00E00B16">
        <w:rPr>
          <w:rFonts w:ascii="Times New Roman" w:hAnsi="Times New Roman" w:cs="Times New Roman"/>
          <w:sz w:val="24"/>
          <w:szCs w:val="24"/>
        </w:rPr>
        <w:t xml:space="preserve"> doi:10.1016/j.pisc.2014.02.005</w:t>
      </w:r>
    </w:p>
    <w:p w14:paraId="2A2F04D8" w14:textId="0AB05EEE" w:rsidR="00EB1E82" w:rsidRPr="00E00B16" w:rsidRDefault="00EB1E82" w:rsidP="00EB1E82">
      <w:pPr>
        <w:pStyle w:val="ListParagraph"/>
        <w:numPr>
          <w:ilvl w:val="0"/>
          <w:numId w:val="1"/>
        </w:numPr>
        <w:spacing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E00B16">
        <w:rPr>
          <w:rFonts w:ascii="Times New Roman" w:hAnsi="Times New Roman" w:cs="Times New Roman"/>
          <w:sz w:val="24"/>
          <w:szCs w:val="24"/>
        </w:rPr>
        <w:t>Deng, Y., Butré, C.I., and Wierenga, P.A. (2018). Influence of substrate concentration on the extent of protein enzymatic hydrolysis. International Dairy Journal 86, 39-48.</w:t>
      </w:r>
      <w:r w:rsidR="00697EAB" w:rsidRPr="00E00B16">
        <w:rPr>
          <w:rFonts w:ascii="Times New Roman" w:hAnsi="Times New Roman" w:cs="Times New Roman"/>
          <w:sz w:val="24"/>
          <w:szCs w:val="24"/>
        </w:rPr>
        <w:t xml:space="preserve"> doi:10.1016/j.idairyj.2018.06.018</w:t>
      </w:r>
    </w:p>
    <w:p w14:paraId="68D9A4AA" w14:textId="04AC7179" w:rsidR="00EB1E82" w:rsidRPr="004105C0" w:rsidRDefault="00EB1E82" w:rsidP="00EB1E82">
      <w:pPr>
        <w:pStyle w:val="ListParagraph"/>
        <w:numPr>
          <w:ilvl w:val="0"/>
          <w:numId w:val="1"/>
        </w:numPr>
        <w:spacing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105C0">
        <w:rPr>
          <w:rFonts w:ascii="Times New Roman" w:hAnsi="Times New Roman" w:cs="Times New Roman"/>
          <w:sz w:val="24"/>
          <w:szCs w:val="24"/>
        </w:rPr>
        <w:t xml:space="preserve">Food Drug Administration Center for Drug Evaluation Research (2012). </w:t>
      </w:r>
      <w:r w:rsidRPr="00E00B16">
        <w:rPr>
          <w:rFonts w:ascii="Times New Roman" w:hAnsi="Times New Roman" w:cs="Times New Roman"/>
          <w:i/>
          <w:iCs/>
          <w:sz w:val="24"/>
          <w:szCs w:val="24"/>
        </w:rPr>
        <w:t>Guidance for industry: drug interaction studies—study design, data analysis, implications for dosing</w:t>
      </w:r>
      <w:r w:rsidR="00217DCE" w:rsidRPr="00E00B16">
        <w:rPr>
          <w:rFonts w:ascii="Times New Roman" w:hAnsi="Times New Roman" w:cs="Times New Roman"/>
          <w:i/>
          <w:iCs/>
          <w:sz w:val="24"/>
          <w:szCs w:val="24"/>
        </w:rPr>
        <w:t xml:space="preserve">, and labeling recommendations </w:t>
      </w:r>
      <w:r w:rsidRPr="00E00B16">
        <w:rPr>
          <w:rFonts w:ascii="Times New Roman" w:hAnsi="Times New Roman" w:cs="Times New Roman"/>
          <w:i/>
          <w:iCs/>
          <w:sz w:val="24"/>
          <w:szCs w:val="24"/>
        </w:rPr>
        <w:t>(dra</w:t>
      </w:r>
      <w:r w:rsidR="00217DCE" w:rsidRPr="00E00B16">
        <w:rPr>
          <w:rFonts w:ascii="Times New Roman" w:hAnsi="Times New Roman" w:cs="Times New Roman"/>
          <w:i/>
          <w:iCs/>
          <w:sz w:val="24"/>
          <w:szCs w:val="24"/>
        </w:rPr>
        <w:t>ft guidance).</w:t>
      </w:r>
      <w:r w:rsidR="00217DCE" w:rsidRPr="004105C0">
        <w:rPr>
          <w:rFonts w:ascii="Times New Roman" w:hAnsi="Times New Roman" w:cs="Times New Roman"/>
          <w:sz w:val="24"/>
          <w:szCs w:val="24"/>
        </w:rPr>
        <w:t xml:space="preserve"> </w:t>
      </w:r>
      <w:r w:rsidR="00E00B16">
        <w:rPr>
          <w:rFonts w:ascii="Times New Roman" w:hAnsi="Times New Roman" w:cs="Times New Roman"/>
          <w:sz w:val="24"/>
          <w:szCs w:val="24"/>
        </w:rPr>
        <w:t xml:space="preserve">Silver Spring, MD; </w:t>
      </w:r>
      <w:r w:rsidR="00217DCE" w:rsidRPr="004105C0">
        <w:rPr>
          <w:rFonts w:ascii="Times New Roman" w:hAnsi="Times New Roman" w:cs="Times New Roman"/>
          <w:sz w:val="24"/>
          <w:szCs w:val="24"/>
        </w:rPr>
        <w:t>US FDA</w:t>
      </w:r>
      <w:r w:rsidR="00E00B16">
        <w:rPr>
          <w:rFonts w:ascii="Times New Roman" w:hAnsi="Times New Roman" w:cs="Times New Roman"/>
          <w:sz w:val="24"/>
          <w:szCs w:val="24"/>
        </w:rPr>
        <w:t>.</w:t>
      </w:r>
    </w:p>
    <w:p w14:paraId="008EF191" w14:textId="77777777" w:rsidR="00EB1E82" w:rsidRPr="004105C0" w:rsidRDefault="00EB1E82" w:rsidP="00EB1E82">
      <w:pPr>
        <w:spacing w:line="480" w:lineRule="auto"/>
        <w:jc w:val="thaiDistribute"/>
        <w:rPr>
          <w:rFonts w:cs="Times New Roman"/>
          <w:szCs w:val="24"/>
        </w:rPr>
      </w:pPr>
    </w:p>
    <w:p w14:paraId="06D5F90F" w14:textId="77777777" w:rsidR="00EB1E82" w:rsidRPr="004105C0" w:rsidRDefault="00EB1E82" w:rsidP="00EB1E82">
      <w:pPr>
        <w:spacing w:line="480" w:lineRule="auto"/>
        <w:jc w:val="thaiDistribute"/>
        <w:rPr>
          <w:rFonts w:cs="Times New Roman"/>
          <w:szCs w:val="24"/>
        </w:rPr>
      </w:pPr>
    </w:p>
    <w:p w14:paraId="59C05C76" w14:textId="77777777" w:rsidR="00EB1E82" w:rsidRPr="004105C0" w:rsidRDefault="00EB1E82" w:rsidP="00EB1E82">
      <w:pPr>
        <w:rPr>
          <w:rFonts w:cs="Times New Roman"/>
          <w:szCs w:val="24"/>
        </w:rPr>
      </w:pPr>
      <w:r w:rsidRPr="004105C0">
        <w:rPr>
          <w:rFonts w:cs="Times New Roman"/>
          <w:szCs w:val="24"/>
        </w:rPr>
        <w:br w:type="page"/>
      </w:r>
    </w:p>
    <w:p w14:paraId="43A8000F" w14:textId="00B46EC9" w:rsidR="00EB1E82" w:rsidRPr="004105C0" w:rsidRDefault="00EB1E82" w:rsidP="00EB1E82">
      <w:pPr>
        <w:autoSpaceDE w:val="0"/>
        <w:autoSpaceDN w:val="0"/>
        <w:adjustRightInd w:val="0"/>
        <w:spacing w:after="0" w:line="360" w:lineRule="auto"/>
        <w:ind w:left="720"/>
        <w:rPr>
          <w:rFonts w:cs="Times New Roman"/>
          <w:szCs w:val="24"/>
        </w:rPr>
      </w:pPr>
      <w:r w:rsidRPr="004105C0">
        <w:rPr>
          <w:rFonts w:cs="Times New Roman"/>
          <w:szCs w:val="24"/>
        </w:rPr>
        <w:lastRenderedPageBreak/>
        <w:t>Table S1. The depletion of CDD in HLS9, MLS9, DLS9 and RLS9 against time. CDD at 3 μM were incubated in duplicate of each LS9 (0.02 mg/m</w:t>
      </w:r>
      <w:r w:rsidR="00CA7617">
        <w:rPr>
          <w:rFonts w:cs="Times New Roman"/>
          <w:szCs w:val="24"/>
        </w:rPr>
        <w:t>l).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283"/>
        <w:gridCol w:w="1285"/>
        <w:gridCol w:w="1443"/>
      </w:tblGrid>
      <w:tr w:rsidR="00790629" w:rsidRPr="004105C0" w14:paraId="1713B6A6" w14:textId="77777777" w:rsidTr="00102EA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711DF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bookmarkStart w:id="1" w:name="_Hlk48235709"/>
            <w:r w:rsidRPr="004105C0">
              <w:rPr>
                <w:rFonts w:ascii="Times New Roman" w:hAnsi="Times New Roman" w:cs="Times New Roman"/>
                <w:b/>
                <w:bCs/>
                <w:sz w:val="24"/>
              </w:rPr>
              <w:t>Species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156A5B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05C0">
              <w:rPr>
                <w:rFonts w:ascii="Times New Roman" w:hAnsi="Times New Roman" w:cs="Times New Roman"/>
                <w:b/>
                <w:bCs/>
                <w:sz w:val="24"/>
              </w:rPr>
              <w:t>Time</w:t>
            </w:r>
          </w:p>
          <w:p w14:paraId="779E16CC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05C0">
              <w:rPr>
                <w:rFonts w:ascii="Times New Roman" w:hAnsi="Times New Roman" w:cs="Times New Roman"/>
                <w:b/>
                <w:bCs/>
                <w:sz w:val="24"/>
              </w:rPr>
              <w:t>(min)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D85FA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05C0">
              <w:rPr>
                <w:rFonts w:ascii="Times New Roman" w:hAnsi="Times New Roman" w:cs="Times New Roman"/>
                <w:b/>
                <w:bCs/>
                <w:sz w:val="24"/>
              </w:rPr>
              <w:t>% CDD remaining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970A7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05C0">
              <w:rPr>
                <w:rFonts w:ascii="Times New Roman" w:hAnsi="Times New Roman" w:cs="Times New Roman"/>
                <w:b/>
                <w:bCs/>
                <w:sz w:val="24"/>
              </w:rPr>
              <w:t>%Depletion of CDD</w:t>
            </w:r>
          </w:p>
        </w:tc>
      </w:tr>
      <w:tr w:rsidR="00790629" w:rsidRPr="004105C0" w14:paraId="6CE91D61" w14:textId="77777777" w:rsidTr="00102EA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2BB12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2DF874C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4561559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57DCDA8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Human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753BD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0</w:t>
            </w:r>
          </w:p>
          <w:p w14:paraId="39644BDB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0.5</w:t>
            </w:r>
          </w:p>
          <w:p w14:paraId="57BEF45D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1</w:t>
            </w:r>
            <w:r w:rsidRPr="004105C0">
              <w:rPr>
                <w:rFonts w:ascii="Times New Roman" w:hAnsi="Times New Roman" w:cs="Times New Roman"/>
                <w:sz w:val="24"/>
                <w:vertAlign w:val="superscript"/>
              </w:rPr>
              <w:t>a</w:t>
            </w:r>
          </w:p>
          <w:p w14:paraId="53B16B86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2</w:t>
            </w:r>
          </w:p>
          <w:p w14:paraId="5876E86B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3</w:t>
            </w:r>
          </w:p>
          <w:p w14:paraId="64BF2A8F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4</w:t>
            </w:r>
          </w:p>
          <w:p w14:paraId="14D09A0D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29FFE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100.00</w:t>
            </w:r>
          </w:p>
          <w:p w14:paraId="5CB0A0BF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82.88</w:t>
            </w:r>
          </w:p>
          <w:p w14:paraId="7F13B88B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80.95</w:t>
            </w:r>
          </w:p>
          <w:p w14:paraId="329BA1AF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68.18</w:t>
            </w:r>
          </w:p>
          <w:p w14:paraId="179693B6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57.46</w:t>
            </w:r>
          </w:p>
          <w:p w14:paraId="06AD7E7E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43.15</w:t>
            </w:r>
          </w:p>
          <w:p w14:paraId="48DA654A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36.37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CA697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0</w:t>
            </w:r>
          </w:p>
          <w:p w14:paraId="4C3FDF79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17.12</w:t>
            </w:r>
          </w:p>
          <w:p w14:paraId="496CFF18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19.05</w:t>
            </w:r>
          </w:p>
          <w:p w14:paraId="75832943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31.82</w:t>
            </w:r>
          </w:p>
          <w:p w14:paraId="43D2DE9C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42.54</w:t>
            </w:r>
          </w:p>
          <w:p w14:paraId="0BB2D679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56.85</w:t>
            </w:r>
          </w:p>
          <w:p w14:paraId="66DAA497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63.63</w:t>
            </w:r>
          </w:p>
        </w:tc>
      </w:tr>
      <w:tr w:rsidR="00790629" w:rsidRPr="004105C0" w14:paraId="5A10FAD8" w14:textId="77777777" w:rsidTr="00102EA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18FAFD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761935A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55EBC90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E74A420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Monkey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921DC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0</w:t>
            </w:r>
          </w:p>
          <w:p w14:paraId="6E24E4A3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0.5</w:t>
            </w:r>
            <w:r w:rsidRPr="004105C0">
              <w:rPr>
                <w:rFonts w:ascii="Times New Roman" w:hAnsi="Times New Roman" w:cs="Times New Roman"/>
                <w:sz w:val="24"/>
                <w:vertAlign w:val="superscript"/>
              </w:rPr>
              <w:t>a</w:t>
            </w:r>
          </w:p>
          <w:p w14:paraId="18643AD4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1</w:t>
            </w:r>
          </w:p>
          <w:p w14:paraId="583182FF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2</w:t>
            </w:r>
          </w:p>
          <w:p w14:paraId="7E7B6260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3</w:t>
            </w:r>
          </w:p>
          <w:p w14:paraId="5E79F2BC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4</w:t>
            </w:r>
          </w:p>
          <w:p w14:paraId="07620BDD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DD089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100.00</w:t>
            </w:r>
          </w:p>
          <w:p w14:paraId="2AE5FAE7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75.32</w:t>
            </w:r>
          </w:p>
          <w:p w14:paraId="53D72F4E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63.90</w:t>
            </w:r>
          </w:p>
          <w:p w14:paraId="013EB6CE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49.34</w:t>
            </w:r>
          </w:p>
          <w:p w14:paraId="5DF7ACCA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37.51</w:t>
            </w:r>
          </w:p>
          <w:p w14:paraId="01ACA4D1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28.36</w:t>
            </w:r>
          </w:p>
          <w:p w14:paraId="573BA64A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21.92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673FDA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0</w:t>
            </w:r>
          </w:p>
          <w:p w14:paraId="620945F1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24.68</w:t>
            </w:r>
          </w:p>
          <w:p w14:paraId="18CD0DCA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36.10</w:t>
            </w:r>
          </w:p>
          <w:p w14:paraId="0D96ACB1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50.66</w:t>
            </w:r>
          </w:p>
          <w:p w14:paraId="686BBF84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62.49</w:t>
            </w:r>
          </w:p>
          <w:p w14:paraId="089F1428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71.64</w:t>
            </w:r>
          </w:p>
          <w:p w14:paraId="59D4F6E8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78.08</w:t>
            </w:r>
          </w:p>
        </w:tc>
      </w:tr>
      <w:tr w:rsidR="00790629" w:rsidRPr="004105C0" w14:paraId="3EC61E5D" w14:textId="77777777" w:rsidTr="00102EA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42522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AC15C12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6F60CC2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8544FD0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Dog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6902B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0</w:t>
            </w:r>
          </w:p>
          <w:p w14:paraId="36557E8A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0.5</w:t>
            </w:r>
            <w:r w:rsidRPr="004105C0">
              <w:rPr>
                <w:rFonts w:ascii="Times New Roman" w:hAnsi="Times New Roman" w:cs="Times New Roman"/>
                <w:sz w:val="24"/>
                <w:vertAlign w:val="superscript"/>
              </w:rPr>
              <w:t>a</w:t>
            </w:r>
          </w:p>
          <w:p w14:paraId="08E44176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1</w:t>
            </w:r>
          </w:p>
          <w:p w14:paraId="37B010BA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2</w:t>
            </w:r>
          </w:p>
          <w:p w14:paraId="787E86A2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3</w:t>
            </w:r>
          </w:p>
          <w:p w14:paraId="28FFF79A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4</w:t>
            </w:r>
          </w:p>
          <w:p w14:paraId="7ECAA76F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63B05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100.00</w:t>
            </w:r>
          </w:p>
          <w:p w14:paraId="1B9305A9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76.77</w:t>
            </w:r>
          </w:p>
          <w:p w14:paraId="724CEBE0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66.99</w:t>
            </w:r>
          </w:p>
          <w:p w14:paraId="0C01D528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49.79</w:t>
            </w:r>
          </w:p>
          <w:p w14:paraId="3D5B1ED9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42.26</w:t>
            </w:r>
          </w:p>
          <w:p w14:paraId="6BBB30F6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31.30</w:t>
            </w:r>
          </w:p>
          <w:p w14:paraId="07524E2C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25.06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DAABF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0</w:t>
            </w:r>
          </w:p>
          <w:p w14:paraId="04DC6D82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23.23</w:t>
            </w:r>
          </w:p>
          <w:p w14:paraId="1761BB1E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33.01</w:t>
            </w:r>
          </w:p>
          <w:p w14:paraId="1B542BCB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50.21</w:t>
            </w:r>
          </w:p>
          <w:p w14:paraId="0720BF93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57.74</w:t>
            </w:r>
          </w:p>
          <w:p w14:paraId="0E62200E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68.70</w:t>
            </w:r>
          </w:p>
          <w:p w14:paraId="65746EA8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74.94</w:t>
            </w:r>
          </w:p>
        </w:tc>
      </w:tr>
      <w:tr w:rsidR="00EB1E82" w:rsidRPr="004105C0" w14:paraId="5C2E8A1D" w14:textId="77777777" w:rsidTr="00102EA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7AEE0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D4CA017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FA66E97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EED87B3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Rat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BA6A2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0</w:t>
            </w:r>
          </w:p>
          <w:p w14:paraId="27B46F11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0.5</w:t>
            </w:r>
          </w:p>
          <w:p w14:paraId="5015AD53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1</w:t>
            </w:r>
            <w:r w:rsidRPr="004105C0">
              <w:rPr>
                <w:rFonts w:ascii="Times New Roman" w:hAnsi="Times New Roman" w:cs="Times New Roman"/>
                <w:sz w:val="24"/>
                <w:vertAlign w:val="superscript"/>
              </w:rPr>
              <w:t>a</w:t>
            </w:r>
          </w:p>
          <w:p w14:paraId="6AA7344C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2</w:t>
            </w:r>
          </w:p>
          <w:p w14:paraId="2B8E3E13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3</w:t>
            </w:r>
          </w:p>
          <w:p w14:paraId="0AF0190D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4</w:t>
            </w:r>
          </w:p>
          <w:p w14:paraId="37FDB967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E684E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100.00</w:t>
            </w:r>
          </w:p>
          <w:p w14:paraId="72B4418A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82.81</w:t>
            </w:r>
          </w:p>
          <w:p w14:paraId="084336BC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78.14</w:t>
            </w:r>
          </w:p>
          <w:p w14:paraId="1597777B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62.71</w:t>
            </w:r>
          </w:p>
          <w:p w14:paraId="6ECF7176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56.54</w:t>
            </w:r>
          </w:p>
          <w:p w14:paraId="2740BC85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46.44</w:t>
            </w:r>
          </w:p>
          <w:p w14:paraId="798D0F82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40.58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8DC39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0</w:t>
            </w:r>
          </w:p>
          <w:p w14:paraId="0A454310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17.19</w:t>
            </w:r>
          </w:p>
          <w:p w14:paraId="1E2A73D0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21.86</w:t>
            </w:r>
          </w:p>
          <w:p w14:paraId="5DA9B27A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37.29</w:t>
            </w:r>
          </w:p>
          <w:p w14:paraId="5230C9D6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43.46</w:t>
            </w:r>
          </w:p>
          <w:p w14:paraId="34BBF694" w14:textId="77777777" w:rsidR="00EB1E82" w:rsidRPr="004105C0" w:rsidRDefault="00EB1E82" w:rsidP="00102EAB">
            <w:pPr>
              <w:jc w:val="center"/>
              <w:rPr>
                <w:rFonts w:ascii="Times New Roman" w:hAnsi="Times New Roman" w:cs="Times New Roman"/>
              </w:rPr>
            </w:pPr>
            <w:r w:rsidRPr="004105C0">
              <w:rPr>
                <w:rFonts w:ascii="Times New Roman" w:hAnsi="Times New Roman" w:cs="Times New Roman"/>
              </w:rPr>
              <w:t>53.56</w:t>
            </w:r>
          </w:p>
          <w:p w14:paraId="29EF4B75" w14:textId="77777777" w:rsidR="00EB1E82" w:rsidRPr="004105C0" w:rsidRDefault="00EB1E82" w:rsidP="00102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5C0">
              <w:rPr>
                <w:rFonts w:ascii="Times New Roman" w:hAnsi="Times New Roman" w:cs="Times New Roman"/>
                <w:sz w:val="24"/>
              </w:rPr>
              <w:t>59.42</w:t>
            </w:r>
          </w:p>
        </w:tc>
      </w:tr>
      <w:bookmarkEnd w:id="1"/>
    </w:tbl>
    <w:p w14:paraId="007566BC" w14:textId="77777777" w:rsidR="00EB1E82" w:rsidRPr="004105C0" w:rsidRDefault="00EB1E82" w:rsidP="00EB1E82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</w:p>
    <w:p w14:paraId="32F2F8DD" w14:textId="4645520F" w:rsidR="00EB1E82" w:rsidRPr="004105C0" w:rsidRDefault="00EB1E82" w:rsidP="00EB1E82">
      <w:pPr>
        <w:spacing w:line="360" w:lineRule="auto"/>
        <w:jc w:val="thaiDistribute"/>
        <w:rPr>
          <w:rFonts w:cs="Times New Roman"/>
          <w:szCs w:val="24"/>
        </w:rPr>
      </w:pPr>
      <w:r w:rsidRPr="004105C0">
        <w:rPr>
          <w:rFonts w:cs="Times New Roman"/>
          <w:szCs w:val="24"/>
          <w:vertAlign w:val="superscript"/>
        </w:rPr>
        <w:t xml:space="preserve">a  </w:t>
      </w:r>
      <w:r w:rsidR="001940C0" w:rsidRPr="004105C0">
        <w:rPr>
          <w:rFonts w:cs="Times New Roman"/>
          <w:szCs w:val="24"/>
        </w:rPr>
        <w:t xml:space="preserve">denotes </w:t>
      </w:r>
      <w:r w:rsidRPr="004105C0">
        <w:rPr>
          <w:rFonts w:cs="Times New Roman"/>
          <w:szCs w:val="24"/>
        </w:rPr>
        <w:t>the selected incubation time with less than 30</w:t>
      </w:r>
      <w:r w:rsidR="001940C0" w:rsidRPr="004105C0">
        <w:rPr>
          <w:rFonts w:cs="Times New Roman"/>
          <w:szCs w:val="24"/>
        </w:rPr>
        <w:t xml:space="preserve"> </w:t>
      </w:r>
      <w:r w:rsidRPr="004105C0">
        <w:rPr>
          <w:rFonts w:cs="Times New Roman"/>
          <w:szCs w:val="24"/>
        </w:rPr>
        <w:t>% CDD dep</w:t>
      </w:r>
      <w:r w:rsidR="001940C0" w:rsidRPr="004105C0">
        <w:rPr>
          <w:rFonts w:cs="Times New Roman"/>
          <w:szCs w:val="24"/>
        </w:rPr>
        <w:t>letion in the LS9 of each test</w:t>
      </w:r>
      <w:r w:rsidRPr="004105C0">
        <w:rPr>
          <w:rFonts w:cs="Times New Roman"/>
          <w:szCs w:val="24"/>
        </w:rPr>
        <w:t xml:space="preserve"> species.</w:t>
      </w:r>
    </w:p>
    <w:p w14:paraId="2E420377" w14:textId="77777777" w:rsidR="00EB1E82" w:rsidRPr="004105C0" w:rsidRDefault="00EB1E82" w:rsidP="00EB1E82">
      <w:pPr>
        <w:spacing w:line="480" w:lineRule="auto"/>
        <w:jc w:val="thaiDistribute"/>
        <w:rPr>
          <w:rFonts w:cs="Times New Roman"/>
          <w:szCs w:val="24"/>
        </w:rPr>
      </w:pPr>
    </w:p>
    <w:p w14:paraId="358BAEA8" w14:textId="77777777" w:rsidR="00EB1E82" w:rsidRPr="004105C0" w:rsidRDefault="00EB1E82" w:rsidP="00EB1E82">
      <w:pPr>
        <w:spacing w:line="480" w:lineRule="auto"/>
        <w:jc w:val="thaiDistribute"/>
        <w:rPr>
          <w:rFonts w:cs="Times New Roman"/>
          <w:szCs w:val="24"/>
        </w:rPr>
      </w:pPr>
    </w:p>
    <w:p w14:paraId="4AB82AA0" w14:textId="77777777" w:rsidR="00EB1E82" w:rsidRPr="004105C0" w:rsidRDefault="00EB1E82" w:rsidP="00EB1E82">
      <w:pPr>
        <w:spacing w:line="480" w:lineRule="auto"/>
        <w:jc w:val="thaiDistribute"/>
        <w:rPr>
          <w:rFonts w:cs="Times New Roman"/>
          <w:szCs w:val="24"/>
        </w:rPr>
      </w:pPr>
    </w:p>
    <w:p w14:paraId="44336916" w14:textId="77777777" w:rsidR="0033087E" w:rsidRDefault="0033087E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6481824" w14:textId="705179A4" w:rsidR="00EB1E82" w:rsidRPr="004105C0" w:rsidRDefault="00EB1E82" w:rsidP="00EB1E82">
      <w:pPr>
        <w:spacing w:line="480" w:lineRule="auto"/>
        <w:jc w:val="thaiDistribute"/>
        <w:rPr>
          <w:rFonts w:cs="Times New Roman"/>
          <w:szCs w:val="24"/>
        </w:rPr>
      </w:pPr>
      <w:r w:rsidRPr="004105C0">
        <w:rPr>
          <w:rFonts w:cs="Times New Roman"/>
          <w:szCs w:val="24"/>
        </w:rPr>
        <w:lastRenderedPageBreak/>
        <w:t>Figure S1. Formation of curcumin in (A) HLS9, (B) MLS9, (C) DLS9 and (D) RLS9, plotted against time. CDD at 3 µM was incubated in duplicate with LS9 of 0.02 mg/m</w:t>
      </w:r>
      <w:r w:rsidR="00CA7617">
        <w:rPr>
          <w:rFonts w:cs="Times New Roman"/>
          <w:szCs w:val="24"/>
        </w:rPr>
        <w:t>l.</w:t>
      </w:r>
    </w:p>
    <w:p w14:paraId="66D2D2A6" w14:textId="77777777" w:rsidR="00EB1E82" w:rsidRPr="004105C0" w:rsidRDefault="00EB1E82" w:rsidP="00EB1E82">
      <w:pPr>
        <w:spacing w:line="480" w:lineRule="auto"/>
        <w:jc w:val="thaiDistribute"/>
        <w:rPr>
          <w:rFonts w:cs="Times New Roman"/>
          <w:szCs w:val="24"/>
        </w:rPr>
      </w:pPr>
      <w:r w:rsidRPr="004105C0">
        <w:rPr>
          <w:rFonts w:cs="Times New Roman"/>
          <w:noProof/>
          <w:szCs w:val="24"/>
          <w:lang w:val="en-MY" w:eastAsia="en-MY" w:bidi="ar-SA"/>
        </w:rPr>
        <w:drawing>
          <wp:inline distT="0" distB="0" distL="0" distR="0" wp14:anchorId="40E825A3" wp14:editId="24F8B74E">
            <wp:extent cx="5943600" cy="4258945"/>
            <wp:effectExtent l="0" t="0" r="0" b="0"/>
            <wp:docPr id="2" name="Picture 2" descr="A star filled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me-dependent_800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30AC7" w14:textId="77777777" w:rsidR="009C0D83" w:rsidRPr="004105C0" w:rsidRDefault="009C0D83">
      <w:pPr>
        <w:rPr>
          <w:rFonts w:cs="Times New Roman"/>
          <w:szCs w:val="24"/>
        </w:rPr>
      </w:pPr>
    </w:p>
    <w:sectPr w:rsidR="009C0D83" w:rsidRPr="004105C0" w:rsidSect="004105C0">
      <w:headerReference w:type="default" r:id="rId9"/>
      <w:footerReference w:type="default" r:id="rId10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A878E" w14:textId="77777777" w:rsidR="00936396" w:rsidRDefault="00936396" w:rsidP="009A557C">
      <w:pPr>
        <w:spacing w:after="0" w:line="240" w:lineRule="auto"/>
      </w:pPr>
      <w:r>
        <w:separator/>
      </w:r>
    </w:p>
  </w:endnote>
  <w:endnote w:type="continuationSeparator" w:id="0">
    <w:p w14:paraId="4CE7F7C2" w14:textId="77777777" w:rsidR="00936396" w:rsidRDefault="00936396" w:rsidP="009A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7079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2D9A07" w14:textId="3ECCA750" w:rsidR="009A557C" w:rsidRDefault="009A55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1DBE14" w14:textId="77777777" w:rsidR="009A557C" w:rsidRDefault="009A5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9F35E" w14:textId="77777777" w:rsidR="00936396" w:rsidRDefault="00936396" w:rsidP="009A557C">
      <w:pPr>
        <w:spacing w:after="0" w:line="240" w:lineRule="auto"/>
      </w:pPr>
      <w:r>
        <w:separator/>
      </w:r>
    </w:p>
  </w:footnote>
  <w:footnote w:type="continuationSeparator" w:id="0">
    <w:p w14:paraId="05BAB8F0" w14:textId="77777777" w:rsidR="00936396" w:rsidRDefault="00936396" w:rsidP="009A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4FC3D" w14:textId="1152D403" w:rsidR="009A557C" w:rsidRDefault="009A557C" w:rsidP="009A557C">
    <w:pPr>
      <w:pStyle w:val="Header"/>
      <w:jc w:val="right"/>
    </w:pPr>
    <w:r>
      <w:rPr>
        <w:b/>
        <w:noProof/>
        <w:color w:val="A6A6A6"/>
      </w:rPr>
      <w:drawing>
        <wp:anchor distT="0" distB="0" distL="114300" distR="114300" simplePos="0" relativeHeight="251659264" behindDoc="0" locked="0" layoutInCell="1" allowOverlap="1" wp14:anchorId="517026FE" wp14:editId="5D5FAED7">
          <wp:simplePos x="0" y="0"/>
          <wp:positionH relativeFrom="margin">
            <wp:posOffset>106680</wp:posOffset>
          </wp:positionH>
          <wp:positionV relativeFrom="paragraph">
            <wp:posOffset>-207846</wp:posOffset>
          </wp:positionV>
          <wp:extent cx="1534795" cy="551815"/>
          <wp:effectExtent l="0" t="0" r="8255" b="635"/>
          <wp:wrapNone/>
          <wp:docPr id="21" name="image21.png" descr="C:\Users\Elaine.Scott\Documents\LaTex\____TEST____Frontiers_LaTeX_Templates_V2.5\Frontiers LaTeX (Science, Health and Engineering) V2.5 - with Supplementary material (V1.2)\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 descr="C:\Users\Elaine.Scott\Documents\LaTex\____TEST____Frontiers_LaTeX_Templates_V2.5\Frontiers LaTeX (Science, Health and Engineering) V2.5 - with Supplementary material (V1.2)\logo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795" cy="551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231A8">
      <w:rPr>
        <w:i/>
        <w:iCs/>
      </w:rPr>
      <w:t>In vitro</w:t>
    </w:r>
    <w:r>
      <w:rPr>
        <w:szCs w:val="24"/>
        <w:cs/>
      </w:rPr>
      <w:t xml:space="preserve"> </w:t>
    </w:r>
    <w:r>
      <w:t>hepatic metabolism of curcumin diethyl disuccinate</w:t>
    </w:r>
  </w:p>
  <w:p w14:paraId="2FB41E87" w14:textId="43055FEB" w:rsidR="009A557C" w:rsidRDefault="009A557C">
    <w:pPr>
      <w:pStyle w:val="Header"/>
    </w:pPr>
  </w:p>
  <w:p w14:paraId="6A69A59F" w14:textId="77777777" w:rsidR="009A557C" w:rsidRDefault="009A5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170CD"/>
    <w:multiLevelType w:val="hybridMultilevel"/>
    <w:tmpl w:val="CE40E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E82"/>
    <w:rsid w:val="0001741E"/>
    <w:rsid w:val="00073CE8"/>
    <w:rsid w:val="000F0B96"/>
    <w:rsid w:val="00106681"/>
    <w:rsid w:val="001940C0"/>
    <w:rsid w:val="001952F4"/>
    <w:rsid w:val="00217DCE"/>
    <w:rsid w:val="00235626"/>
    <w:rsid w:val="002721BC"/>
    <w:rsid w:val="00290485"/>
    <w:rsid w:val="00313567"/>
    <w:rsid w:val="0033087E"/>
    <w:rsid w:val="00342BF7"/>
    <w:rsid w:val="00354261"/>
    <w:rsid w:val="003869FC"/>
    <w:rsid w:val="003E4C2F"/>
    <w:rsid w:val="004105C0"/>
    <w:rsid w:val="004152CA"/>
    <w:rsid w:val="004717E9"/>
    <w:rsid w:val="004B661A"/>
    <w:rsid w:val="004D2D06"/>
    <w:rsid w:val="00681921"/>
    <w:rsid w:val="00697EAB"/>
    <w:rsid w:val="006D15B3"/>
    <w:rsid w:val="007832B5"/>
    <w:rsid w:val="00790629"/>
    <w:rsid w:val="00853D90"/>
    <w:rsid w:val="008E357C"/>
    <w:rsid w:val="00902166"/>
    <w:rsid w:val="00936396"/>
    <w:rsid w:val="00937880"/>
    <w:rsid w:val="009A557C"/>
    <w:rsid w:val="009B7881"/>
    <w:rsid w:val="009C0D83"/>
    <w:rsid w:val="009E0848"/>
    <w:rsid w:val="00A06044"/>
    <w:rsid w:val="00AB1D18"/>
    <w:rsid w:val="00AF1370"/>
    <w:rsid w:val="00B12E43"/>
    <w:rsid w:val="00BA3E88"/>
    <w:rsid w:val="00BE1067"/>
    <w:rsid w:val="00C40E77"/>
    <w:rsid w:val="00C62D73"/>
    <w:rsid w:val="00C742B0"/>
    <w:rsid w:val="00CA2C20"/>
    <w:rsid w:val="00CA7617"/>
    <w:rsid w:val="00D055FB"/>
    <w:rsid w:val="00D13D0D"/>
    <w:rsid w:val="00D93032"/>
    <w:rsid w:val="00DE1DA8"/>
    <w:rsid w:val="00DE2601"/>
    <w:rsid w:val="00DF6FE7"/>
    <w:rsid w:val="00E00B16"/>
    <w:rsid w:val="00E2033A"/>
    <w:rsid w:val="00E550B6"/>
    <w:rsid w:val="00EB1E82"/>
    <w:rsid w:val="00EC6B83"/>
    <w:rsid w:val="00F379AA"/>
    <w:rsid w:val="00F45E6A"/>
    <w:rsid w:val="00F6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4EAF5"/>
  <w15:chartTrackingRefBased/>
  <w15:docId w15:val="{06910023-F21A-445B-8D2A-CFC50BF7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B1E82"/>
    <w:pPr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EB1E82"/>
    <w:pPr>
      <w:spacing w:after="0" w:line="240" w:lineRule="auto"/>
    </w:pPr>
    <w:rPr>
      <w:rFonts w:ascii="Calibri" w:eastAsia="Calibri" w:hAnsi="Calibri" w:cs="Cordia New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EB1E82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2B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2B0"/>
    <w:rPr>
      <w:rFonts w:ascii="Segoe UI" w:hAnsi="Segoe UI" w:cs="Angsana New"/>
      <w:sz w:val="18"/>
      <w:szCs w:val="22"/>
    </w:rPr>
  </w:style>
  <w:style w:type="paragraph" w:customStyle="1" w:styleId="Affiliation">
    <w:name w:val="Affiliation"/>
    <w:basedOn w:val="Normal"/>
    <w:qFormat/>
    <w:rsid w:val="004105C0"/>
    <w:pPr>
      <w:spacing w:before="240" w:after="0" w:line="360" w:lineRule="auto"/>
    </w:pPr>
    <w:rPr>
      <w:rFonts w:eastAsia="Times New Roman" w:cs="Times New Roman"/>
      <w:i/>
      <w:szCs w:val="24"/>
      <w:lang w:val="en-GB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9A5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57C"/>
  </w:style>
  <w:style w:type="paragraph" w:styleId="Footer">
    <w:name w:val="footer"/>
    <w:basedOn w:val="Normal"/>
    <w:link w:val="FooterChar"/>
    <w:uiPriority w:val="99"/>
    <w:unhideWhenUsed/>
    <w:rsid w:val="009A5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57C"/>
  </w:style>
  <w:style w:type="character" w:styleId="CommentReference">
    <w:name w:val="annotation reference"/>
    <w:basedOn w:val="DefaultParagraphFont"/>
    <w:uiPriority w:val="99"/>
    <w:semiHidden/>
    <w:unhideWhenUsed/>
    <w:rsid w:val="00B12E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E43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E43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E43"/>
    <w:rPr>
      <w:b/>
      <w:bCs/>
      <w:sz w:val="20"/>
      <w:szCs w:val="25"/>
    </w:rPr>
  </w:style>
  <w:style w:type="character" w:styleId="Hyperlink">
    <w:name w:val="Hyperlink"/>
    <w:basedOn w:val="DefaultParagraphFont"/>
    <w:uiPriority w:val="99"/>
    <w:semiHidden/>
    <w:unhideWhenUsed/>
    <w:rsid w:val="00F37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00CBC-4501-4AE4-8B82-28D3BEB6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Ponsiree Jithavech</dc:creator>
  <cp:keywords/>
  <dc:description/>
  <cp:lastModifiedBy>Ponsiree Jithavech</cp:lastModifiedBy>
  <cp:revision>54</cp:revision>
  <dcterms:created xsi:type="dcterms:W3CDTF">2020-10-19T03:06:00Z</dcterms:created>
  <dcterms:modified xsi:type="dcterms:W3CDTF">2020-10-19T03:56:00Z</dcterms:modified>
</cp:coreProperties>
</file>