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3ED26" w14:textId="0212E353" w:rsidR="009D3292" w:rsidRPr="009D3292" w:rsidRDefault="009D3292" w:rsidP="009D3292">
      <w:pPr>
        <w:pStyle w:val="Caption"/>
        <w:keepNext/>
        <w:ind w:left="-567" w:right="-790"/>
        <w:rPr>
          <w:i w:val="0"/>
          <w:sz w:val="24"/>
          <w:szCs w:val="24"/>
        </w:rPr>
      </w:pPr>
      <w:r w:rsidRPr="009D3292">
        <w:rPr>
          <w:i w:val="0"/>
          <w:color w:val="000000" w:themeColor="text1"/>
          <w:sz w:val="24"/>
          <w:szCs w:val="24"/>
        </w:rPr>
        <w:t>Supplement. Records resulting from our search conducted on June 19, 2020 with reasons for exclusion in the third column. All eligible studies are in bold.</w:t>
      </w:r>
    </w:p>
    <w:tbl>
      <w:tblPr>
        <w:tblStyle w:val="TableGrid"/>
        <w:tblW w:w="14375" w:type="dxa"/>
        <w:tblInd w:w="-572" w:type="dxa"/>
        <w:tblLook w:val="04A0" w:firstRow="1" w:lastRow="0" w:firstColumn="1" w:lastColumn="0" w:noHBand="0" w:noVBand="1"/>
      </w:tblPr>
      <w:tblGrid>
        <w:gridCol w:w="696"/>
        <w:gridCol w:w="11920"/>
        <w:gridCol w:w="1759"/>
      </w:tblGrid>
      <w:tr w:rsidR="004849EA" w:rsidRPr="00616D16" w14:paraId="14D83C34" w14:textId="77777777" w:rsidTr="009D3292">
        <w:tc>
          <w:tcPr>
            <w:tcW w:w="696" w:type="dxa"/>
          </w:tcPr>
          <w:p w14:paraId="4D28699A" w14:textId="1A1CF298" w:rsidR="004849EA" w:rsidRPr="00616D16" w:rsidRDefault="00BE540D">
            <w:r w:rsidRPr="00616D16">
              <w:t>1</w:t>
            </w:r>
          </w:p>
        </w:tc>
        <w:tc>
          <w:tcPr>
            <w:tcW w:w="11920" w:type="dxa"/>
          </w:tcPr>
          <w:p w14:paraId="22680779" w14:textId="45D71CE7" w:rsidR="004849EA" w:rsidRPr="00616D16" w:rsidRDefault="004849EA">
            <w:proofErr w:type="spellStart"/>
            <w:r w:rsidRPr="00616D16">
              <w:rPr>
                <w:color w:val="212121"/>
                <w:shd w:val="clear" w:color="auto" w:fill="FFFFFF"/>
              </w:rPr>
              <w:t>Kanberg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N, Ashton NJ, Andersson LM, Yilmaz A, Lindh M, Nilsson S, Price RW,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Blennow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K, Zetterberg H,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Gisslén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M. Neurochemical evidence of astrocytic and neuronal injury commonly found in COVID-19. Neurology. 2020 Jun 16:10.1212/WNL.0000000000010111.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doi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: 10.1212/WNL.0000000000010111.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Epub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ahead of print. PMID: 32546655.</w:t>
            </w:r>
          </w:p>
        </w:tc>
        <w:tc>
          <w:tcPr>
            <w:tcW w:w="1759" w:type="dxa"/>
          </w:tcPr>
          <w:p w14:paraId="0BF36E39" w14:textId="3C8EA01D" w:rsidR="004849EA" w:rsidRPr="00616D16" w:rsidRDefault="004849EA" w:rsidP="009D3292">
            <w:r w:rsidRPr="00616D16">
              <w:t>Unfocused</w:t>
            </w:r>
          </w:p>
        </w:tc>
      </w:tr>
      <w:tr w:rsidR="004849EA" w:rsidRPr="00616D16" w14:paraId="515B9AD4" w14:textId="77777777" w:rsidTr="009D3292">
        <w:tc>
          <w:tcPr>
            <w:tcW w:w="696" w:type="dxa"/>
          </w:tcPr>
          <w:p w14:paraId="6EFCC9FB" w14:textId="63936DAF" w:rsidR="004849EA" w:rsidRPr="00616D16" w:rsidRDefault="00BE540D">
            <w:r w:rsidRPr="00616D16">
              <w:t>2</w:t>
            </w:r>
          </w:p>
        </w:tc>
        <w:tc>
          <w:tcPr>
            <w:tcW w:w="11920" w:type="dxa"/>
          </w:tcPr>
          <w:p w14:paraId="72DDA023" w14:textId="5BED0379" w:rsidR="004849EA" w:rsidRPr="00616D16" w:rsidRDefault="004849EA">
            <w:proofErr w:type="spellStart"/>
            <w:r w:rsidRPr="00616D16">
              <w:rPr>
                <w:color w:val="212121"/>
                <w:shd w:val="clear" w:color="auto" w:fill="FFFFFF"/>
              </w:rPr>
              <w:t>Korczyn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AD. Dementia in the COVID-19 Period. J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Alzheimers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Dis. 2020 Jun 8.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doi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: 10.3233/JAD-200609.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Epub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ahead of print. PMID: 32538858.</w:t>
            </w:r>
          </w:p>
        </w:tc>
        <w:tc>
          <w:tcPr>
            <w:tcW w:w="1759" w:type="dxa"/>
          </w:tcPr>
          <w:p w14:paraId="3B554598" w14:textId="53F454B8" w:rsidR="004849EA" w:rsidRPr="00616D16" w:rsidRDefault="004849EA" w:rsidP="009D3292">
            <w:r w:rsidRPr="00616D16">
              <w:t>Editorial</w:t>
            </w:r>
          </w:p>
        </w:tc>
      </w:tr>
      <w:tr w:rsidR="00AB7599" w:rsidRPr="00616D16" w14:paraId="7D34DE5F" w14:textId="77777777" w:rsidTr="009D3292">
        <w:tc>
          <w:tcPr>
            <w:tcW w:w="696" w:type="dxa"/>
          </w:tcPr>
          <w:p w14:paraId="128744AA" w14:textId="29E3C2D2" w:rsidR="00AB7599" w:rsidRPr="00616D16" w:rsidRDefault="00BE540D">
            <w:r w:rsidRPr="00616D16">
              <w:t>3</w:t>
            </w:r>
          </w:p>
        </w:tc>
        <w:tc>
          <w:tcPr>
            <w:tcW w:w="11920" w:type="dxa"/>
          </w:tcPr>
          <w:p w14:paraId="6A61DEE9" w14:textId="2EEE96B7" w:rsidR="00AB7599" w:rsidRPr="00616D16" w:rsidRDefault="00AB7599">
            <w:proofErr w:type="spellStart"/>
            <w:r w:rsidRPr="00616D16">
              <w:rPr>
                <w:color w:val="212121"/>
                <w:shd w:val="clear" w:color="auto" w:fill="FFFFFF"/>
              </w:rPr>
              <w:t>Fotuhi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M,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Mian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A,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Meysami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S, Raji CA. Neurobiology of COVID-19. J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Alzheimers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Dis. 2020 Jun 8.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doi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: 10.3233/JAD-200581.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Epub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ahead of print. PMID: 32538857.</w:t>
            </w:r>
          </w:p>
        </w:tc>
        <w:tc>
          <w:tcPr>
            <w:tcW w:w="1759" w:type="dxa"/>
          </w:tcPr>
          <w:p w14:paraId="47B1707A" w14:textId="3A662DF9" w:rsidR="00AB7599" w:rsidRPr="00616D16" w:rsidRDefault="00AB7599" w:rsidP="009D3292">
            <w:r w:rsidRPr="00616D16">
              <w:t>Review</w:t>
            </w:r>
          </w:p>
        </w:tc>
      </w:tr>
      <w:tr w:rsidR="003048F8" w:rsidRPr="00616D16" w14:paraId="215380EC" w14:textId="77777777" w:rsidTr="009D3292">
        <w:tc>
          <w:tcPr>
            <w:tcW w:w="696" w:type="dxa"/>
          </w:tcPr>
          <w:p w14:paraId="7CAF2423" w14:textId="21B5A983" w:rsidR="003048F8" w:rsidRPr="00616D16" w:rsidRDefault="00BE540D">
            <w:r w:rsidRPr="00616D16">
              <w:t>4</w:t>
            </w:r>
          </w:p>
        </w:tc>
        <w:tc>
          <w:tcPr>
            <w:tcW w:w="11920" w:type="dxa"/>
          </w:tcPr>
          <w:p w14:paraId="660A4A26" w14:textId="064F019A" w:rsidR="003048F8" w:rsidRPr="00616D16" w:rsidRDefault="003048F8">
            <w:proofErr w:type="spellStart"/>
            <w:r w:rsidRPr="00616D16">
              <w:rPr>
                <w:color w:val="212121"/>
                <w:shd w:val="clear" w:color="auto" w:fill="FFFFFF"/>
              </w:rPr>
              <w:t>Benaque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A,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Gurruchaga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MJ,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Abdelnour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C, Hernández I,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Cañabate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P,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Alegret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M, Rodríguez I,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Rosende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-Roca M,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Tartari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JP, Esteban E, López R, Gil S, Vargas L,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Mauleón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A, Espinosa A, Ortega G, Sanabria A, Pérez A,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Alarcón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E, González-Pérez A,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Marquié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M, Valero S,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Tárraga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L, Ruiz A, Boada M; Research Center and Memory Clinic,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Fundació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ACE. Dementia Care in Times of COVID-19: Experience at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Fundació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ACE in Barcelona, Spain. J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Alzheimers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Dis. 2020 Jun 12.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doi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: 10.3233/JAD-200547.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Epub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ahead of print. PMID: 32538856.</w:t>
            </w:r>
          </w:p>
        </w:tc>
        <w:tc>
          <w:tcPr>
            <w:tcW w:w="1759" w:type="dxa"/>
          </w:tcPr>
          <w:p w14:paraId="33CB8253" w14:textId="4F1D95EC" w:rsidR="003048F8" w:rsidRPr="00616D16" w:rsidRDefault="003048F8" w:rsidP="009D3292">
            <w:r w:rsidRPr="00616D16">
              <w:t>Unfocused</w:t>
            </w:r>
          </w:p>
        </w:tc>
      </w:tr>
      <w:tr w:rsidR="003048F8" w:rsidRPr="00616D16" w14:paraId="17764F66" w14:textId="77777777" w:rsidTr="009D3292">
        <w:tc>
          <w:tcPr>
            <w:tcW w:w="696" w:type="dxa"/>
          </w:tcPr>
          <w:p w14:paraId="127525DE" w14:textId="5134DB68" w:rsidR="003048F8" w:rsidRPr="00616D16" w:rsidRDefault="00BE540D">
            <w:r w:rsidRPr="00616D16">
              <w:t>5</w:t>
            </w:r>
          </w:p>
        </w:tc>
        <w:tc>
          <w:tcPr>
            <w:tcW w:w="11920" w:type="dxa"/>
          </w:tcPr>
          <w:p w14:paraId="333A7530" w14:textId="69AA41D7" w:rsidR="003048F8" w:rsidRPr="00616D16" w:rsidRDefault="003048F8">
            <w:r w:rsidRPr="00616D16">
              <w:rPr>
                <w:color w:val="212121"/>
                <w:shd w:val="clear" w:color="auto" w:fill="FFFFFF"/>
              </w:rPr>
              <w:t xml:space="preserve">Naughton SX,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Raval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U, Pasinetti GM. Potential Novel Role of COVID-19 in Alzheimer's Disease and Preventative Mitigation Strategies. J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Alzheimers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Dis. 2020 Jun 12.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doi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: 10.3233/JAD-200537.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Epub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ahead of print. PMID: 32538855.</w:t>
            </w:r>
          </w:p>
        </w:tc>
        <w:tc>
          <w:tcPr>
            <w:tcW w:w="1759" w:type="dxa"/>
          </w:tcPr>
          <w:p w14:paraId="1C6FF46E" w14:textId="77777777" w:rsidR="003048F8" w:rsidRPr="00616D16" w:rsidRDefault="003048F8" w:rsidP="009D3292">
            <w:r w:rsidRPr="00616D16">
              <w:t>Comment</w:t>
            </w:r>
          </w:p>
          <w:p w14:paraId="64AE8D79" w14:textId="129FEDBC" w:rsidR="009D3292" w:rsidRPr="00616D16" w:rsidRDefault="009D3292" w:rsidP="009D3292"/>
        </w:tc>
      </w:tr>
      <w:tr w:rsidR="003048F8" w:rsidRPr="00616D16" w14:paraId="0BA647E4" w14:textId="77777777" w:rsidTr="009D3292">
        <w:tc>
          <w:tcPr>
            <w:tcW w:w="696" w:type="dxa"/>
          </w:tcPr>
          <w:p w14:paraId="0CC1479A" w14:textId="73D2164B" w:rsidR="003048F8" w:rsidRPr="00616D16" w:rsidRDefault="00BE540D">
            <w:r w:rsidRPr="00616D16">
              <w:t>6</w:t>
            </w:r>
          </w:p>
        </w:tc>
        <w:tc>
          <w:tcPr>
            <w:tcW w:w="11920" w:type="dxa"/>
          </w:tcPr>
          <w:p w14:paraId="6DE493B1" w14:textId="769BC2D9" w:rsidR="003048F8" w:rsidRPr="00616D16" w:rsidRDefault="003048F8">
            <w:pPr>
              <w:rPr>
                <w:b/>
              </w:rPr>
            </w:pPr>
            <w:proofErr w:type="spellStart"/>
            <w:r w:rsidRPr="00616D16">
              <w:rPr>
                <w:b/>
                <w:color w:val="212121"/>
                <w:shd w:val="clear" w:color="auto" w:fill="FFFFFF"/>
              </w:rPr>
              <w:t>Canevelli</w:t>
            </w:r>
            <w:proofErr w:type="spellEnd"/>
            <w:r w:rsidRPr="00616D16">
              <w:rPr>
                <w:b/>
                <w:color w:val="212121"/>
                <w:shd w:val="clear" w:color="auto" w:fill="FFFFFF"/>
              </w:rPr>
              <w:t xml:space="preserve"> M, Bruno G, </w:t>
            </w:r>
            <w:proofErr w:type="spellStart"/>
            <w:r w:rsidRPr="00616D16">
              <w:rPr>
                <w:b/>
                <w:color w:val="212121"/>
                <w:shd w:val="clear" w:color="auto" w:fill="FFFFFF"/>
              </w:rPr>
              <w:t>Cesari</w:t>
            </w:r>
            <w:proofErr w:type="spellEnd"/>
            <w:r w:rsidRPr="00616D16">
              <w:rPr>
                <w:b/>
                <w:color w:val="212121"/>
                <w:shd w:val="clear" w:color="auto" w:fill="FFFFFF"/>
              </w:rPr>
              <w:t xml:space="preserve"> M. Providing Simultaneous COVID-19-sensitive and Dementia-Sensitive Care as We Transition from Crisis Care to Ongoing Care. J Am Med Dir Assoc. 2020 May </w:t>
            </w:r>
            <w:proofErr w:type="gramStart"/>
            <w:r w:rsidRPr="00616D16">
              <w:rPr>
                <w:b/>
                <w:color w:val="212121"/>
                <w:shd w:val="clear" w:color="auto" w:fill="FFFFFF"/>
              </w:rPr>
              <w:t>21:S</w:t>
            </w:r>
            <w:proofErr w:type="gramEnd"/>
            <w:r w:rsidRPr="00616D16">
              <w:rPr>
                <w:b/>
                <w:color w:val="212121"/>
                <w:shd w:val="clear" w:color="auto" w:fill="FFFFFF"/>
              </w:rPr>
              <w:t xml:space="preserve">1525-8610(20)30428-X. </w:t>
            </w:r>
            <w:proofErr w:type="spellStart"/>
            <w:r w:rsidRPr="00616D16">
              <w:rPr>
                <w:b/>
                <w:color w:val="212121"/>
                <w:shd w:val="clear" w:color="auto" w:fill="FFFFFF"/>
              </w:rPr>
              <w:t>doi</w:t>
            </w:r>
            <w:proofErr w:type="spellEnd"/>
            <w:r w:rsidRPr="00616D16">
              <w:rPr>
                <w:b/>
                <w:color w:val="212121"/>
                <w:shd w:val="clear" w:color="auto" w:fill="FFFFFF"/>
              </w:rPr>
              <w:t xml:space="preserve">: 10.1016/j.jamda.2020.05.025. </w:t>
            </w:r>
            <w:proofErr w:type="spellStart"/>
            <w:r w:rsidRPr="00616D16">
              <w:rPr>
                <w:b/>
                <w:color w:val="212121"/>
                <w:shd w:val="clear" w:color="auto" w:fill="FFFFFF"/>
              </w:rPr>
              <w:t>Epub</w:t>
            </w:r>
            <w:proofErr w:type="spellEnd"/>
            <w:r w:rsidRPr="00616D16">
              <w:rPr>
                <w:b/>
                <w:color w:val="212121"/>
                <w:shd w:val="clear" w:color="auto" w:fill="FFFFFF"/>
              </w:rPr>
              <w:t xml:space="preserve"> ahead of print. PMID: 32536553; PMCID: PMC7241363.</w:t>
            </w:r>
          </w:p>
        </w:tc>
        <w:tc>
          <w:tcPr>
            <w:tcW w:w="1759" w:type="dxa"/>
          </w:tcPr>
          <w:p w14:paraId="7502E8B4" w14:textId="118AB6E9" w:rsidR="003048F8" w:rsidRPr="00616D16" w:rsidRDefault="003048F8" w:rsidP="009D3292">
            <w:pPr>
              <w:rPr>
                <w:b/>
              </w:rPr>
            </w:pPr>
            <w:r w:rsidRPr="00616D16">
              <w:rPr>
                <w:b/>
              </w:rPr>
              <w:t>Included</w:t>
            </w:r>
          </w:p>
        </w:tc>
      </w:tr>
      <w:tr w:rsidR="003048F8" w:rsidRPr="00616D16" w14:paraId="605C3024" w14:textId="77777777" w:rsidTr="009D3292">
        <w:tc>
          <w:tcPr>
            <w:tcW w:w="696" w:type="dxa"/>
          </w:tcPr>
          <w:p w14:paraId="610FC20D" w14:textId="5DAE4291" w:rsidR="003048F8" w:rsidRPr="00616D16" w:rsidRDefault="00BE540D">
            <w:r w:rsidRPr="00616D16">
              <w:t>7</w:t>
            </w:r>
          </w:p>
        </w:tc>
        <w:tc>
          <w:tcPr>
            <w:tcW w:w="11920" w:type="dxa"/>
          </w:tcPr>
          <w:p w14:paraId="34944A89" w14:textId="31A871F8" w:rsidR="003048F8" w:rsidRPr="00616D16" w:rsidRDefault="003048F8">
            <w:proofErr w:type="spellStart"/>
            <w:r w:rsidRPr="00616D16">
              <w:rPr>
                <w:color w:val="212121"/>
                <w:shd w:val="clear" w:color="auto" w:fill="FFFFFF"/>
              </w:rPr>
              <w:t>Viel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T,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Chinta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S,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Rane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A,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Chamoli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M, Buck H, Andersen J.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Microdose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lithium reduces cellular senescence in human astrocytes - a potential pharmacotherapy for COVID-19? Aging (Albany NY). 2020 Jun 13;12.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doi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: 10.18632/aging.103449.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Epub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ahead of print. PMID: 32534451.</w:t>
            </w:r>
          </w:p>
        </w:tc>
        <w:tc>
          <w:tcPr>
            <w:tcW w:w="1759" w:type="dxa"/>
          </w:tcPr>
          <w:p w14:paraId="37FC2D22" w14:textId="39498F21" w:rsidR="003048F8" w:rsidRPr="00616D16" w:rsidRDefault="003048F8" w:rsidP="009D3292">
            <w:r w:rsidRPr="00616D16">
              <w:t>In vitro</w:t>
            </w:r>
          </w:p>
        </w:tc>
      </w:tr>
      <w:tr w:rsidR="00BC092A" w:rsidRPr="00616D16" w14:paraId="7A45BECF" w14:textId="77777777" w:rsidTr="009D3292">
        <w:tc>
          <w:tcPr>
            <w:tcW w:w="696" w:type="dxa"/>
          </w:tcPr>
          <w:p w14:paraId="6F5064A3" w14:textId="013C9051" w:rsidR="00BC092A" w:rsidRPr="00616D16" w:rsidRDefault="00BE540D">
            <w:r w:rsidRPr="00616D16">
              <w:t>8</w:t>
            </w:r>
          </w:p>
        </w:tc>
        <w:tc>
          <w:tcPr>
            <w:tcW w:w="11920" w:type="dxa"/>
          </w:tcPr>
          <w:p w14:paraId="7A31C157" w14:textId="6D1AE9AB" w:rsidR="00BC092A" w:rsidRPr="00616D16" w:rsidRDefault="00BC092A">
            <w:r w:rsidRPr="00616D16">
              <w:rPr>
                <w:color w:val="212121"/>
                <w:shd w:val="clear" w:color="auto" w:fill="FFFFFF"/>
              </w:rPr>
              <w:t xml:space="preserve">Blackman C, Farber S,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Feifer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RA,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Mor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V, White EM. An Illustration of SARS-CoV-2 Dissemination Within a Skilled Nursing Facility Using Heat Maps. J Am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Geriatr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Soc. 2020 Jun 13.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doi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: 10.1111/jgs.16642.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Epub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ahead of print. PMID: 32533847.</w:t>
            </w:r>
          </w:p>
        </w:tc>
        <w:tc>
          <w:tcPr>
            <w:tcW w:w="1759" w:type="dxa"/>
          </w:tcPr>
          <w:p w14:paraId="61D317D2" w14:textId="02E80721" w:rsidR="00BC092A" w:rsidRPr="00616D16" w:rsidRDefault="00BC092A" w:rsidP="009D3292">
            <w:r w:rsidRPr="00616D16">
              <w:t>Unfocused</w:t>
            </w:r>
          </w:p>
        </w:tc>
      </w:tr>
      <w:tr w:rsidR="00BB001F" w:rsidRPr="00616D16" w14:paraId="7C2384EA" w14:textId="77777777" w:rsidTr="009D3292">
        <w:tc>
          <w:tcPr>
            <w:tcW w:w="696" w:type="dxa"/>
          </w:tcPr>
          <w:p w14:paraId="4A800532" w14:textId="0B792C86" w:rsidR="00BB001F" w:rsidRPr="00616D16" w:rsidRDefault="00BE540D">
            <w:r w:rsidRPr="00616D16">
              <w:t>9</w:t>
            </w:r>
          </w:p>
        </w:tc>
        <w:tc>
          <w:tcPr>
            <w:tcW w:w="11920" w:type="dxa"/>
          </w:tcPr>
          <w:p w14:paraId="2C543897" w14:textId="3193CC4A" w:rsidR="00BB001F" w:rsidRPr="00616D16" w:rsidRDefault="00BB001F">
            <w:r w:rsidRPr="00616D16">
              <w:rPr>
                <w:color w:val="212121"/>
                <w:shd w:val="clear" w:color="auto" w:fill="FFFFFF"/>
              </w:rPr>
              <w:t xml:space="preserve">Beam CR, Kim AJ. Psychological sequelae of social isolation and loneliness might be a larger problem in young adults than older adults.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Psychol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Trauma. 2020 Jun 11.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doi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: 10.1037/tra0000774.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Epub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ahead of print. PMID: 32525372.</w:t>
            </w:r>
          </w:p>
        </w:tc>
        <w:tc>
          <w:tcPr>
            <w:tcW w:w="1759" w:type="dxa"/>
          </w:tcPr>
          <w:p w14:paraId="360BC223" w14:textId="6D37B45F" w:rsidR="00BB001F" w:rsidRPr="00616D16" w:rsidRDefault="00BC092A" w:rsidP="009D3292">
            <w:r w:rsidRPr="00616D16">
              <w:t>Unfocused</w:t>
            </w:r>
          </w:p>
        </w:tc>
      </w:tr>
      <w:tr w:rsidR="00666096" w:rsidRPr="00616D16" w14:paraId="27007337" w14:textId="77777777" w:rsidTr="009D3292">
        <w:tc>
          <w:tcPr>
            <w:tcW w:w="696" w:type="dxa"/>
          </w:tcPr>
          <w:p w14:paraId="7F18442F" w14:textId="21A6B48C" w:rsidR="00666096" w:rsidRPr="00616D16" w:rsidRDefault="00BE540D">
            <w:r w:rsidRPr="00616D16">
              <w:t>10</w:t>
            </w:r>
          </w:p>
        </w:tc>
        <w:tc>
          <w:tcPr>
            <w:tcW w:w="11920" w:type="dxa"/>
          </w:tcPr>
          <w:p w14:paraId="60FCAF9D" w14:textId="01AEBE95" w:rsidR="00666096" w:rsidRPr="00616D16" w:rsidRDefault="00666096">
            <w:r w:rsidRPr="00616D16">
              <w:rPr>
                <w:color w:val="212121"/>
                <w:shd w:val="clear" w:color="auto" w:fill="FFFFFF"/>
                <w:lang w:val="it-IT"/>
              </w:rPr>
              <w:t xml:space="preserve">Cipriani G, Danti S, Nuti A, </w:t>
            </w:r>
            <w:proofErr w:type="spellStart"/>
            <w:r w:rsidRPr="00616D16">
              <w:rPr>
                <w:color w:val="212121"/>
                <w:shd w:val="clear" w:color="auto" w:fill="FFFFFF"/>
                <w:lang w:val="it-IT"/>
              </w:rPr>
              <w:t>Carlesi</w:t>
            </w:r>
            <w:proofErr w:type="spellEnd"/>
            <w:r w:rsidRPr="00616D16">
              <w:rPr>
                <w:color w:val="212121"/>
                <w:shd w:val="clear" w:color="auto" w:fill="FFFFFF"/>
                <w:lang w:val="it-IT"/>
              </w:rPr>
              <w:t xml:space="preserve"> C, </w:t>
            </w:r>
            <w:proofErr w:type="spellStart"/>
            <w:r w:rsidRPr="00616D16">
              <w:rPr>
                <w:color w:val="212121"/>
                <w:shd w:val="clear" w:color="auto" w:fill="FFFFFF"/>
                <w:lang w:val="it-IT"/>
              </w:rPr>
              <w:t>Lucetti</w:t>
            </w:r>
            <w:proofErr w:type="spellEnd"/>
            <w:r w:rsidRPr="00616D16">
              <w:rPr>
                <w:color w:val="212121"/>
                <w:shd w:val="clear" w:color="auto" w:fill="FFFFFF"/>
                <w:lang w:val="it-IT"/>
              </w:rPr>
              <w:t xml:space="preserve"> C, Di Fiorino M. A </w:t>
            </w:r>
            <w:proofErr w:type="spellStart"/>
            <w:r w:rsidRPr="00616D16">
              <w:rPr>
                <w:color w:val="212121"/>
                <w:shd w:val="clear" w:color="auto" w:fill="FFFFFF"/>
                <w:lang w:val="it-IT"/>
              </w:rPr>
              <w:t>complication</w:t>
            </w:r>
            <w:proofErr w:type="spellEnd"/>
            <w:r w:rsidRPr="00616D16">
              <w:rPr>
                <w:color w:val="212121"/>
                <w:shd w:val="clear" w:color="auto" w:fill="FFFFFF"/>
                <w:lang w:val="it-IT"/>
              </w:rPr>
              <w:t xml:space="preserve"> of coronavirus </w:t>
            </w:r>
            <w:proofErr w:type="spellStart"/>
            <w:r w:rsidRPr="00616D16">
              <w:rPr>
                <w:color w:val="212121"/>
                <w:shd w:val="clear" w:color="auto" w:fill="FFFFFF"/>
                <w:lang w:val="it-IT"/>
              </w:rPr>
              <w:t>disease</w:t>
            </w:r>
            <w:proofErr w:type="spellEnd"/>
            <w:r w:rsidRPr="00616D16">
              <w:rPr>
                <w:color w:val="212121"/>
                <w:shd w:val="clear" w:color="auto" w:fill="FFFFFF"/>
                <w:lang w:val="it-IT"/>
              </w:rPr>
              <w:t xml:space="preserve"> 2019: delirium. </w:t>
            </w:r>
            <w:r w:rsidRPr="00616D16">
              <w:rPr>
                <w:color w:val="212121"/>
                <w:shd w:val="clear" w:color="auto" w:fill="FFFFFF"/>
              </w:rPr>
              <w:t xml:space="preserve">Acta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Neurol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Belg. 2020 Jun 10:1–6.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doi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: 10.1007/s13760-020-01401-7.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Epub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ahead of print. PMID: 32524537; PMCID: PMC7286634.</w:t>
            </w:r>
          </w:p>
        </w:tc>
        <w:tc>
          <w:tcPr>
            <w:tcW w:w="1759" w:type="dxa"/>
          </w:tcPr>
          <w:p w14:paraId="58EA13A4" w14:textId="46D85563" w:rsidR="00666096" w:rsidRPr="00616D16" w:rsidRDefault="00666096" w:rsidP="009D3292">
            <w:r w:rsidRPr="00616D16">
              <w:t>Review</w:t>
            </w:r>
          </w:p>
        </w:tc>
      </w:tr>
      <w:tr w:rsidR="00666096" w:rsidRPr="00616D16" w14:paraId="5CE8D774" w14:textId="77777777" w:rsidTr="009D3292">
        <w:tc>
          <w:tcPr>
            <w:tcW w:w="696" w:type="dxa"/>
          </w:tcPr>
          <w:p w14:paraId="5883D5F2" w14:textId="459A293E" w:rsidR="00666096" w:rsidRPr="00616D16" w:rsidRDefault="00BE540D">
            <w:r w:rsidRPr="00616D16">
              <w:t>11</w:t>
            </w:r>
          </w:p>
        </w:tc>
        <w:tc>
          <w:tcPr>
            <w:tcW w:w="11920" w:type="dxa"/>
          </w:tcPr>
          <w:p w14:paraId="54B39CE0" w14:textId="6ED8BF65" w:rsidR="00666096" w:rsidRPr="00616D16" w:rsidRDefault="00666096">
            <w:pPr>
              <w:rPr>
                <w:b/>
              </w:rPr>
            </w:pPr>
            <w:r w:rsidRPr="00616D16">
              <w:rPr>
                <w:b/>
                <w:color w:val="212121"/>
                <w:shd w:val="clear" w:color="auto" w:fill="FFFFFF"/>
              </w:rPr>
              <w:t>O'Shea E. Remembering people with dementia during the COVID-19 crisis.</w:t>
            </w:r>
            <w:r w:rsidRPr="00616D16">
              <w:rPr>
                <w:rStyle w:val="apple-converted-space"/>
                <w:b/>
                <w:color w:val="212121"/>
                <w:shd w:val="clear" w:color="auto" w:fill="FFFFFF"/>
              </w:rPr>
              <w:t> </w:t>
            </w:r>
            <w:r w:rsidRPr="00616D16">
              <w:rPr>
                <w:b/>
                <w:i/>
                <w:iCs/>
                <w:color w:val="212121"/>
              </w:rPr>
              <w:t>HRB Open Res</w:t>
            </w:r>
            <w:r w:rsidRPr="00616D16">
              <w:rPr>
                <w:b/>
                <w:color w:val="212121"/>
                <w:shd w:val="clear" w:color="auto" w:fill="FFFFFF"/>
              </w:rPr>
              <w:t xml:space="preserve">. </w:t>
            </w:r>
            <w:proofErr w:type="gramStart"/>
            <w:r w:rsidRPr="00616D16">
              <w:rPr>
                <w:b/>
                <w:color w:val="212121"/>
                <w:shd w:val="clear" w:color="auto" w:fill="FFFFFF"/>
              </w:rPr>
              <w:t>2020;3:15</w:t>
            </w:r>
            <w:proofErr w:type="gramEnd"/>
            <w:r w:rsidRPr="00616D16">
              <w:rPr>
                <w:b/>
                <w:color w:val="212121"/>
                <w:shd w:val="clear" w:color="auto" w:fill="FFFFFF"/>
              </w:rPr>
              <w:t>. Published 2020 May 28. doi:10.12688/hrbopenres.13030.2</w:t>
            </w:r>
          </w:p>
        </w:tc>
        <w:tc>
          <w:tcPr>
            <w:tcW w:w="1759" w:type="dxa"/>
          </w:tcPr>
          <w:p w14:paraId="09960FCD" w14:textId="3F7A4DCB" w:rsidR="00666096" w:rsidRPr="00616D16" w:rsidRDefault="00BE540D" w:rsidP="009D3292">
            <w:pPr>
              <w:rPr>
                <w:b/>
              </w:rPr>
            </w:pPr>
            <w:r w:rsidRPr="00616D16">
              <w:rPr>
                <w:b/>
              </w:rPr>
              <w:t>Included</w:t>
            </w:r>
          </w:p>
        </w:tc>
      </w:tr>
      <w:tr w:rsidR="00BE540D" w:rsidRPr="00616D16" w14:paraId="1316629D" w14:textId="77777777" w:rsidTr="009D3292">
        <w:tc>
          <w:tcPr>
            <w:tcW w:w="696" w:type="dxa"/>
          </w:tcPr>
          <w:p w14:paraId="29538CCC" w14:textId="5E91A3C2" w:rsidR="00BE540D" w:rsidRPr="00616D16" w:rsidRDefault="00BE540D">
            <w:r w:rsidRPr="00616D16">
              <w:lastRenderedPageBreak/>
              <w:t>12</w:t>
            </w:r>
          </w:p>
        </w:tc>
        <w:tc>
          <w:tcPr>
            <w:tcW w:w="11920" w:type="dxa"/>
          </w:tcPr>
          <w:p w14:paraId="054D32BF" w14:textId="1407CE10" w:rsidR="00BE540D" w:rsidRPr="00616D16" w:rsidRDefault="00BE540D">
            <w:r w:rsidRPr="00616D16">
              <w:rPr>
                <w:color w:val="212121"/>
                <w:shd w:val="clear" w:color="auto" w:fill="FFFFFF"/>
              </w:rPr>
              <w:t xml:space="preserve">Castro-de-Araujo, Luís Fernando Silva, and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Daiane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Borges Machado. “Impact of COVID-19 on mental health in a Low and Middle-Income Country.”</w:t>
            </w:r>
            <w:r w:rsidRPr="00616D16">
              <w:rPr>
                <w:rStyle w:val="apple-converted-space"/>
                <w:color w:val="212121"/>
                <w:shd w:val="clear" w:color="auto" w:fill="FFFFFF"/>
              </w:rPr>
              <w:t> </w:t>
            </w:r>
            <w:proofErr w:type="spellStart"/>
            <w:r w:rsidRPr="00616D16">
              <w:rPr>
                <w:i/>
                <w:iCs/>
                <w:color w:val="212121"/>
              </w:rPr>
              <w:t>Ciencia</w:t>
            </w:r>
            <w:proofErr w:type="spellEnd"/>
            <w:r w:rsidRPr="00616D16">
              <w:rPr>
                <w:i/>
                <w:iCs/>
                <w:color w:val="212121"/>
              </w:rPr>
              <w:t xml:space="preserve"> &amp; </w:t>
            </w:r>
            <w:proofErr w:type="spellStart"/>
            <w:r w:rsidRPr="00616D16">
              <w:rPr>
                <w:i/>
                <w:iCs/>
                <w:color w:val="212121"/>
              </w:rPr>
              <w:t>saude</w:t>
            </w:r>
            <w:proofErr w:type="spellEnd"/>
            <w:r w:rsidRPr="00616D16">
              <w:rPr>
                <w:i/>
                <w:iCs/>
                <w:color w:val="212121"/>
              </w:rPr>
              <w:t xml:space="preserve"> </w:t>
            </w:r>
            <w:proofErr w:type="spellStart"/>
            <w:r w:rsidRPr="00616D16">
              <w:rPr>
                <w:i/>
                <w:iCs/>
                <w:color w:val="212121"/>
              </w:rPr>
              <w:t>coletiva</w:t>
            </w:r>
            <w:proofErr w:type="spellEnd"/>
            <w:r w:rsidRPr="00616D16">
              <w:rPr>
                <w:rStyle w:val="apple-converted-space"/>
                <w:color w:val="212121"/>
                <w:shd w:val="clear" w:color="auto" w:fill="FFFFFF"/>
              </w:rPr>
              <w:t> </w:t>
            </w:r>
            <w:r w:rsidRPr="00616D16">
              <w:rPr>
                <w:color w:val="212121"/>
                <w:shd w:val="clear" w:color="auto" w:fill="FFFFFF"/>
              </w:rPr>
              <w:t xml:space="preserve">vol. </w:t>
            </w:r>
            <w:proofErr w:type="gramStart"/>
            <w:r w:rsidRPr="00616D16">
              <w:rPr>
                <w:color w:val="212121"/>
                <w:shd w:val="clear" w:color="auto" w:fill="FFFFFF"/>
              </w:rPr>
              <w:t>25,suppl</w:t>
            </w:r>
            <w:proofErr w:type="gramEnd"/>
            <w:r w:rsidRPr="00616D16">
              <w:rPr>
                <w:color w:val="212121"/>
                <w:shd w:val="clear" w:color="auto" w:fill="FFFFFF"/>
              </w:rPr>
              <w:t xml:space="preserve"> 1 (2020): 2457-2460. doi:10.1590/1413-81232020256.1.10932020</w:t>
            </w:r>
          </w:p>
        </w:tc>
        <w:tc>
          <w:tcPr>
            <w:tcW w:w="1759" w:type="dxa"/>
          </w:tcPr>
          <w:p w14:paraId="7DA08B8C" w14:textId="1A3B8731" w:rsidR="00BE540D" w:rsidRPr="00616D16" w:rsidRDefault="00BE540D" w:rsidP="009D3292">
            <w:r w:rsidRPr="00616D16">
              <w:t>Unfocused</w:t>
            </w:r>
          </w:p>
        </w:tc>
      </w:tr>
      <w:tr w:rsidR="00666096" w:rsidRPr="00616D16" w14:paraId="57002653" w14:textId="77777777" w:rsidTr="009D3292">
        <w:tc>
          <w:tcPr>
            <w:tcW w:w="696" w:type="dxa"/>
          </w:tcPr>
          <w:p w14:paraId="704C65C2" w14:textId="315D9CF7" w:rsidR="00666096" w:rsidRPr="00616D16" w:rsidRDefault="00BE540D">
            <w:r w:rsidRPr="00616D16">
              <w:t>13</w:t>
            </w:r>
          </w:p>
        </w:tc>
        <w:tc>
          <w:tcPr>
            <w:tcW w:w="11920" w:type="dxa"/>
          </w:tcPr>
          <w:p w14:paraId="3DE8A6D5" w14:textId="21959C5D" w:rsidR="00666096" w:rsidRPr="00616D16" w:rsidRDefault="00666096">
            <w:pPr>
              <w:rPr>
                <w:b/>
              </w:rPr>
            </w:pPr>
            <w:r w:rsidRPr="00616D16">
              <w:rPr>
                <w:b/>
                <w:color w:val="212121"/>
                <w:shd w:val="clear" w:color="auto" w:fill="FFFFFF"/>
              </w:rPr>
              <w:t xml:space="preserve">Rochford-Brennan H, Keogh F. Giving voice to those directly affected by the COVID-19 pandemic - the experience and reflections of a person with dementia. HRB Open Res. 2020 May </w:t>
            </w:r>
            <w:proofErr w:type="gramStart"/>
            <w:r w:rsidRPr="00616D16">
              <w:rPr>
                <w:b/>
                <w:color w:val="212121"/>
                <w:shd w:val="clear" w:color="auto" w:fill="FFFFFF"/>
              </w:rPr>
              <w:t>28;3:29</w:t>
            </w:r>
            <w:proofErr w:type="gramEnd"/>
            <w:r w:rsidRPr="00616D16">
              <w:rPr>
                <w:b/>
                <w:color w:val="212121"/>
                <w:shd w:val="clear" w:color="auto" w:fill="FFFFFF"/>
              </w:rPr>
              <w:t xml:space="preserve">. </w:t>
            </w:r>
            <w:proofErr w:type="spellStart"/>
            <w:r w:rsidRPr="00616D16">
              <w:rPr>
                <w:b/>
                <w:color w:val="212121"/>
                <w:shd w:val="clear" w:color="auto" w:fill="FFFFFF"/>
              </w:rPr>
              <w:t>doi</w:t>
            </w:r>
            <w:proofErr w:type="spellEnd"/>
            <w:r w:rsidRPr="00616D16">
              <w:rPr>
                <w:b/>
                <w:color w:val="212121"/>
                <w:shd w:val="clear" w:color="auto" w:fill="FFFFFF"/>
              </w:rPr>
              <w:t>: 10.12688/hrbopenres.13063.1. PMID: 32518893; PMCID: PMC7268151.</w:t>
            </w:r>
          </w:p>
        </w:tc>
        <w:tc>
          <w:tcPr>
            <w:tcW w:w="1759" w:type="dxa"/>
          </w:tcPr>
          <w:p w14:paraId="21550DD3" w14:textId="398304B8" w:rsidR="00666096" w:rsidRPr="00616D16" w:rsidRDefault="00666096" w:rsidP="009D3292">
            <w:pPr>
              <w:rPr>
                <w:b/>
              </w:rPr>
            </w:pPr>
            <w:r w:rsidRPr="00616D16">
              <w:rPr>
                <w:b/>
              </w:rPr>
              <w:t>Included</w:t>
            </w:r>
          </w:p>
        </w:tc>
      </w:tr>
      <w:tr w:rsidR="00753989" w:rsidRPr="00616D16" w14:paraId="5C600F10" w14:textId="77777777" w:rsidTr="009D3292">
        <w:tc>
          <w:tcPr>
            <w:tcW w:w="696" w:type="dxa"/>
          </w:tcPr>
          <w:p w14:paraId="42DC9115" w14:textId="21AEA645" w:rsidR="00753989" w:rsidRPr="00616D16" w:rsidRDefault="00BE540D">
            <w:r w:rsidRPr="00616D16">
              <w:t>14</w:t>
            </w:r>
          </w:p>
        </w:tc>
        <w:tc>
          <w:tcPr>
            <w:tcW w:w="11920" w:type="dxa"/>
          </w:tcPr>
          <w:p w14:paraId="22B6B4B6" w14:textId="14DE3DE9" w:rsidR="00753989" w:rsidRPr="00616D16" w:rsidRDefault="00585F55">
            <w:r w:rsidRPr="00616D16">
              <w:rPr>
                <w:color w:val="212121"/>
                <w:shd w:val="clear" w:color="auto" w:fill="FFFFFF"/>
              </w:rPr>
              <w:t xml:space="preserve">Suzuki M,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Hotta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M, Nagase A, Yamamoto Y,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Hirakawa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N,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Satake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Y, Nagata Y,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Suehiro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T,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Kanemoto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H,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Yoshiyama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K, Mori E, Hashimoto M, Ikeda M. The behavioral pattern of patients with frontotemporal dementia during the COVID-19 pandemic.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Int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Psychogeriatr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. 2020 Jun 10:1-6.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doi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: 10.1017/S104161022000109X.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Epub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ahead of print. PMID: 32517839.</w:t>
            </w:r>
          </w:p>
        </w:tc>
        <w:tc>
          <w:tcPr>
            <w:tcW w:w="1759" w:type="dxa"/>
          </w:tcPr>
          <w:p w14:paraId="563F7B0A" w14:textId="01AC0009" w:rsidR="00753989" w:rsidRPr="00616D16" w:rsidRDefault="00753989" w:rsidP="009D3292">
            <w:r w:rsidRPr="00616D16">
              <w:t>Unfocused</w:t>
            </w:r>
          </w:p>
        </w:tc>
      </w:tr>
      <w:tr w:rsidR="00DC470C" w:rsidRPr="00616D16" w14:paraId="5098A6AC" w14:textId="77777777" w:rsidTr="009D3292">
        <w:tc>
          <w:tcPr>
            <w:tcW w:w="696" w:type="dxa"/>
          </w:tcPr>
          <w:p w14:paraId="0359002F" w14:textId="1E7BF233" w:rsidR="00DC470C" w:rsidRPr="00616D16" w:rsidRDefault="00BE540D">
            <w:r w:rsidRPr="00616D16">
              <w:t>15</w:t>
            </w:r>
          </w:p>
        </w:tc>
        <w:tc>
          <w:tcPr>
            <w:tcW w:w="11920" w:type="dxa"/>
          </w:tcPr>
          <w:p w14:paraId="0868B902" w14:textId="7185B07A" w:rsidR="00DC470C" w:rsidRPr="00616D16" w:rsidRDefault="00585F55">
            <w:r w:rsidRPr="00616D16">
              <w:rPr>
                <w:color w:val="212121"/>
                <w:shd w:val="clear" w:color="auto" w:fill="FFFFFF"/>
              </w:rPr>
              <w:t xml:space="preserve">Covino M, De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Matteis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G, Santoro M,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Sabia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L,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Simeoni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B,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Candelli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M,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Ojetti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V,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Franceschi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F. Clinical characteristics and prognostic factors in COVID-19 patients aged ≥80 years.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Geriatr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Gerontol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Int. 2020 Jun 9:10.1111/ggi.13960.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doi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: 10.1111/ggi.13960.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Epub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ahead of print. PMID: 32516861; PMCID: PMC7300699.</w:t>
            </w:r>
          </w:p>
        </w:tc>
        <w:tc>
          <w:tcPr>
            <w:tcW w:w="1759" w:type="dxa"/>
          </w:tcPr>
          <w:p w14:paraId="348E4277" w14:textId="7C4F0E3B" w:rsidR="00DC470C" w:rsidRPr="00616D16" w:rsidRDefault="00DC470C" w:rsidP="009D3292">
            <w:r w:rsidRPr="00616D16">
              <w:t>Unfocused</w:t>
            </w:r>
          </w:p>
        </w:tc>
      </w:tr>
      <w:tr w:rsidR="00E9494B" w:rsidRPr="00616D16" w14:paraId="4665E0B6" w14:textId="77777777" w:rsidTr="009D3292">
        <w:tc>
          <w:tcPr>
            <w:tcW w:w="696" w:type="dxa"/>
          </w:tcPr>
          <w:p w14:paraId="63C6A61F" w14:textId="78281341" w:rsidR="00E9494B" w:rsidRPr="00616D16" w:rsidRDefault="00BE540D">
            <w:r w:rsidRPr="00616D16">
              <w:t>16</w:t>
            </w:r>
          </w:p>
        </w:tc>
        <w:tc>
          <w:tcPr>
            <w:tcW w:w="11920" w:type="dxa"/>
          </w:tcPr>
          <w:p w14:paraId="56DFD0EC" w14:textId="709449A0" w:rsidR="00E9494B" w:rsidRPr="00616D16" w:rsidRDefault="00E9494B">
            <w:pPr>
              <w:rPr>
                <w:b/>
              </w:rPr>
            </w:pPr>
            <w:r w:rsidRPr="00616D16">
              <w:rPr>
                <w:b/>
                <w:color w:val="212121"/>
                <w:shd w:val="clear" w:color="auto" w:fill="FFFFFF"/>
                <w:lang w:val="it-IT"/>
              </w:rPr>
              <w:t xml:space="preserve">Canevelli M, Valletta M, Toccaceli Blasi M, Remoli G, Sarti G, Nuti F, </w:t>
            </w:r>
            <w:proofErr w:type="spellStart"/>
            <w:r w:rsidRPr="00616D16">
              <w:rPr>
                <w:b/>
                <w:color w:val="212121"/>
                <w:shd w:val="clear" w:color="auto" w:fill="FFFFFF"/>
                <w:lang w:val="it-IT"/>
              </w:rPr>
              <w:t>Sciancalepore</w:t>
            </w:r>
            <w:proofErr w:type="spellEnd"/>
            <w:r w:rsidRPr="00616D16">
              <w:rPr>
                <w:b/>
                <w:color w:val="212121"/>
                <w:shd w:val="clear" w:color="auto" w:fill="FFFFFF"/>
                <w:lang w:val="it-IT"/>
              </w:rPr>
              <w:t xml:space="preserve"> F, </w:t>
            </w:r>
            <w:proofErr w:type="spellStart"/>
            <w:r w:rsidRPr="00616D16">
              <w:rPr>
                <w:b/>
                <w:color w:val="212121"/>
                <w:shd w:val="clear" w:color="auto" w:fill="FFFFFF"/>
                <w:lang w:val="it-IT"/>
              </w:rPr>
              <w:t>Ruberti</w:t>
            </w:r>
            <w:proofErr w:type="spellEnd"/>
            <w:r w:rsidRPr="00616D16">
              <w:rPr>
                <w:b/>
                <w:color w:val="212121"/>
                <w:shd w:val="clear" w:color="auto" w:fill="FFFFFF"/>
                <w:lang w:val="it-IT"/>
              </w:rPr>
              <w:t xml:space="preserve"> E, Cesari M, Bruno G. FACING DEMENTIA DURING THE COVID-19 OUTBREAK. </w:t>
            </w:r>
            <w:r w:rsidRPr="00616D16">
              <w:rPr>
                <w:b/>
                <w:color w:val="212121"/>
                <w:shd w:val="clear" w:color="auto" w:fill="FFFFFF"/>
              </w:rPr>
              <w:t xml:space="preserve">J Am </w:t>
            </w:r>
            <w:proofErr w:type="spellStart"/>
            <w:r w:rsidRPr="00616D16">
              <w:rPr>
                <w:b/>
                <w:color w:val="212121"/>
                <w:shd w:val="clear" w:color="auto" w:fill="FFFFFF"/>
              </w:rPr>
              <w:t>Geriatr</w:t>
            </w:r>
            <w:proofErr w:type="spellEnd"/>
            <w:r w:rsidRPr="00616D16">
              <w:rPr>
                <w:b/>
                <w:color w:val="212121"/>
                <w:shd w:val="clear" w:color="auto" w:fill="FFFFFF"/>
              </w:rPr>
              <w:t xml:space="preserve"> Soc. 2020 Jun 9. </w:t>
            </w:r>
            <w:proofErr w:type="spellStart"/>
            <w:r w:rsidRPr="00616D16">
              <w:rPr>
                <w:b/>
                <w:color w:val="212121"/>
                <w:shd w:val="clear" w:color="auto" w:fill="FFFFFF"/>
              </w:rPr>
              <w:t>doi</w:t>
            </w:r>
            <w:proofErr w:type="spellEnd"/>
            <w:r w:rsidRPr="00616D16">
              <w:rPr>
                <w:b/>
                <w:color w:val="212121"/>
                <w:shd w:val="clear" w:color="auto" w:fill="FFFFFF"/>
              </w:rPr>
              <w:t xml:space="preserve">: 10.1111/jgs.16644. </w:t>
            </w:r>
            <w:proofErr w:type="spellStart"/>
            <w:r w:rsidRPr="00616D16">
              <w:rPr>
                <w:b/>
                <w:color w:val="212121"/>
                <w:shd w:val="clear" w:color="auto" w:fill="FFFFFF"/>
              </w:rPr>
              <w:t>Epub</w:t>
            </w:r>
            <w:proofErr w:type="spellEnd"/>
            <w:r w:rsidRPr="00616D16">
              <w:rPr>
                <w:b/>
                <w:color w:val="212121"/>
                <w:shd w:val="clear" w:color="auto" w:fill="FFFFFF"/>
              </w:rPr>
              <w:t xml:space="preserve"> ahead of print. PMID: 32516441.</w:t>
            </w:r>
          </w:p>
        </w:tc>
        <w:tc>
          <w:tcPr>
            <w:tcW w:w="1759" w:type="dxa"/>
          </w:tcPr>
          <w:p w14:paraId="635EC985" w14:textId="1213976E" w:rsidR="00E9494B" w:rsidRPr="00616D16" w:rsidRDefault="00BE540D" w:rsidP="009D3292">
            <w:pPr>
              <w:rPr>
                <w:b/>
              </w:rPr>
            </w:pPr>
            <w:r w:rsidRPr="00616D16">
              <w:rPr>
                <w:b/>
              </w:rPr>
              <w:t>Included</w:t>
            </w:r>
          </w:p>
        </w:tc>
      </w:tr>
      <w:tr w:rsidR="005C3420" w:rsidRPr="00616D16" w14:paraId="4DA0C159" w14:textId="77777777" w:rsidTr="009D3292">
        <w:tc>
          <w:tcPr>
            <w:tcW w:w="696" w:type="dxa"/>
          </w:tcPr>
          <w:p w14:paraId="2715C35C" w14:textId="69A7DDF3" w:rsidR="005C3420" w:rsidRPr="00616D16" w:rsidRDefault="00BE540D">
            <w:r w:rsidRPr="00616D16">
              <w:t>17</w:t>
            </w:r>
          </w:p>
        </w:tc>
        <w:tc>
          <w:tcPr>
            <w:tcW w:w="11920" w:type="dxa"/>
          </w:tcPr>
          <w:p w14:paraId="08F47013" w14:textId="4FB96F38" w:rsidR="005C3420" w:rsidRPr="00616D16" w:rsidRDefault="005C3420">
            <w:r w:rsidRPr="00616D16">
              <w:rPr>
                <w:color w:val="212121"/>
                <w:shd w:val="clear" w:color="auto" w:fill="FFFFFF"/>
              </w:rPr>
              <w:t xml:space="preserve">Nguyen LH, Drew DA, Joshi AD, Guo CG, Ma W, Mehta RS,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Sikavi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DR, Lo CH, Kwon S, Song M,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Mucci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LA,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Stampfer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MJ, Willett WC,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Eliassen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AH, Hart JE,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Chavarro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JE, Rich-Edwards JW, Davies R,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Capdevila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J, Lee KA,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Lochlainn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MN,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Varsavsky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T, Graham MS,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Sudre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CH, Cardoso MJ, Wolf J,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Ourselin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S,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Steves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CJ, Spector TD, Chan AT. Risk of COVID-19 among frontline healthcare workers and the general community: a prospective cohort study. Version 6.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medRxiv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[Preprint]. 2020 May 25:2020.04.29.20084111.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doi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>: 10.1101/2020.04.29.20084111. PMID: 32511531; PMCID: PMC7273299.</w:t>
            </w:r>
          </w:p>
        </w:tc>
        <w:tc>
          <w:tcPr>
            <w:tcW w:w="1759" w:type="dxa"/>
          </w:tcPr>
          <w:p w14:paraId="247C3F9A" w14:textId="2C6C607F" w:rsidR="005C3420" w:rsidRPr="00616D16" w:rsidRDefault="005C3420" w:rsidP="009D3292">
            <w:r w:rsidRPr="00616D16">
              <w:t>Preprint</w:t>
            </w:r>
          </w:p>
        </w:tc>
      </w:tr>
      <w:tr w:rsidR="00BE540D" w:rsidRPr="00616D16" w14:paraId="1BA8BCA2" w14:textId="77777777" w:rsidTr="009D3292">
        <w:tc>
          <w:tcPr>
            <w:tcW w:w="696" w:type="dxa"/>
          </w:tcPr>
          <w:p w14:paraId="349A818E" w14:textId="1A7487A3" w:rsidR="00BE540D" w:rsidRPr="00616D16" w:rsidRDefault="00BE540D">
            <w:r w:rsidRPr="00616D16">
              <w:t>18</w:t>
            </w:r>
          </w:p>
        </w:tc>
        <w:tc>
          <w:tcPr>
            <w:tcW w:w="11920" w:type="dxa"/>
          </w:tcPr>
          <w:p w14:paraId="266905D8" w14:textId="29E25AF7" w:rsidR="00BE540D" w:rsidRPr="00616D16" w:rsidRDefault="00BE540D">
            <w:proofErr w:type="spellStart"/>
            <w:r w:rsidRPr="00616D16">
              <w:rPr>
                <w:color w:val="212121"/>
                <w:shd w:val="clear" w:color="auto" w:fill="FFFFFF"/>
              </w:rPr>
              <w:t>Shea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YF, Wan WH, Chan MMK,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DeKosky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ST. Time-to-change: dementia care in COVID-19.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Psychogeriatrics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. 2020 Jun 8.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doi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: 10.1111/psyg.12576.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Epub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ahead of print. PMID: 32510762.</w:t>
            </w:r>
          </w:p>
        </w:tc>
        <w:tc>
          <w:tcPr>
            <w:tcW w:w="1759" w:type="dxa"/>
          </w:tcPr>
          <w:p w14:paraId="26120078" w14:textId="0817F541" w:rsidR="00BE540D" w:rsidRPr="00616D16" w:rsidRDefault="00BE540D" w:rsidP="009D3292">
            <w:r w:rsidRPr="00616D16">
              <w:t>Note</w:t>
            </w:r>
          </w:p>
        </w:tc>
      </w:tr>
      <w:tr w:rsidR="000F20F7" w:rsidRPr="00616D16" w14:paraId="44FAC1BC" w14:textId="77777777" w:rsidTr="009D3292">
        <w:tc>
          <w:tcPr>
            <w:tcW w:w="696" w:type="dxa"/>
          </w:tcPr>
          <w:p w14:paraId="4F96DEA3" w14:textId="12676509" w:rsidR="000F20F7" w:rsidRPr="00616D16" w:rsidRDefault="00BE540D">
            <w:pPr>
              <w:rPr>
                <w:b/>
              </w:rPr>
            </w:pPr>
            <w:r w:rsidRPr="00616D16">
              <w:rPr>
                <w:b/>
              </w:rPr>
              <w:t>19</w:t>
            </w:r>
          </w:p>
        </w:tc>
        <w:tc>
          <w:tcPr>
            <w:tcW w:w="11920" w:type="dxa"/>
          </w:tcPr>
          <w:p w14:paraId="69E7E2DD" w14:textId="3226EC78" w:rsidR="000F20F7" w:rsidRPr="00616D16" w:rsidRDefault="000D6ED3">
            <w:pPr>
              <w:rPr>
                <w:b/>
              </w:rPr>
            </w:pPr>
            <w:r w:rsidRPr="00616D16">
              <w:rPr>
                <w:b/>
                <w:color w:val="212121"/>
                <w:shd w:val="clear" w:color="auto" w:fill="FFFFFF"/>
                <w:lang w:val="it-IT"/>
              </w:rPr>
              <w:t xml:space="preserve">Bianchetti A, </w:t>
            </w:r>
            <w:proofErr w:type="spellStart"/>
            <w:r w:rsidRPr="00616D16">
              <w:rPr>
                <w:b/>
                <w:color w:val="212121"/>
                <w:shd w:val="clear" w:color="auto" w:fill="FFFFFF"/>
                <w:lang w:val="it-IT"/>
              </w:rPr>
              <w:t>Rozzini</w:t>
            </w:r>
            <w:proofErr w:type="spellEnd"/>
            <w:r w:rsidRPr="00616D16">
              <w:rPr>
                <w:b/>
                <w:color w:val="212121"/>
                <w:shd w:val="clear" w:color="auto" w:fill="FFFFFF"/>
                <w:lang w:val="it-IT"/>
              </w:rPr>
              <w:t xml:space="preserve"> R, </w:t>
            </w:r>
            <w:proofErr w:type="spellStart"/>
            <w:r w:rsidRPr="00616D16">
              <w:rPr>
                <w:b/>
                <w:color w:val="212121"/>
                <w:shd w:val="clear" w:color="auto" w:fill="FFFFFF"/>
                <w:lang w:val="it-IT"/>
              </w:rPr>
              <w:t>Guerini</w:t>
            </w:r>
            <w:proofErr w:type="spellEnd"/>
            <w:r w:rsidRPr="00616D16">
              <w:rPr>
                <w:b/>
                <w:color w:val="212121"/>
                <w:shd w:val="clear" w:color="auto" w:fill="FFFFFF"/>
                <w:lang w:val="it-IT"/>
              </w:rPr>
              <w:t xml:space="preserve"> F, </w:t>
            </w:r>
            <w:proofErr w:type="spellStart"/>
            <w:r w:rsidRPr="00616D16">
              <w:rPr>
                <w:b/>
                <w:color w:val="212121"/>
                <w:shd w:val="clear" w:color="auto" w:fill="FFFFFF"/>
                <w:lang w:val="it-IT"/>
              </w:rPr>
              <w:t>Boffelli</w:t>
            </w:r>
            <w:proofErr w:type="spellEnd"/>
            <w:r w:rsidRPr="00616D16">
              <w:rPr>
                <w:b/>
                <w:color w:val="212121"/>
                <w:shd w:val="clear" w:color="auto" w:fill="FFFFFF"/>
                <w:lang w:val="it-IT"/>
              </w:rPr>
              <w:t xml:space="preserve"> S, Ranieri P, Minelli G, Bianchetti L, Trabucchi M. </w:t>
            </w:r>
            <w:proofErr w:type="spellStart"/>
            <w:r w:rsidRPr="00616D16">
              <w:rPr>
                <w:b/>
                <w:color w:val="212121"/>
                <w:shd w:val="clear" w:color="auto" w:fill="FFFFFF"/>
                <w:lang w:val="it-IT"/>
              </w:rPr>
              <w:t>Clinical</w:t>
            </w:r>
            <w:proofErr w:type="spellEnd"/>
            <w:r w:rsidRPr="00616D16">
              <w:rPr>
                <w:b/>
                <w:color w:val="212121"/>
                <w:shd w:val="clear" w:color="auto" w:fill="FFFFFF"/>
                <w:lang w:val="it-IT"/>
              </w:rPr>
              <w:t xml:space="preserve"> Presentation of COVID19 in </w:t>
            </w:r>
            <w:proofErr w:type="spellStart"/>
            <w:r w:rsidRPr="00616D16">
              <w:rPr>
                <w:b/>
                <w:color w:val="212121"/>
                <w:shd w:val="clear" w:color="auto" w:fill="FFFFFF"/>
                <w:lang w:val="it-IT"/>
              </w:rPr>
              <w:t>Dementia</w:t>
            </w:r>
            <w:proofErr w:type="spellEnd"/>
            <w:r w:rsidRPr="00616D16">
              <w:rPr>
                <w:b/>
                <w:color w:val="212121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616D16">
              <w:rPr>
                <w:b/>
                <w:color w:val="212121"/>
                <w:shd w:val="clear" w:color="auto" w:fill="FFFFFF"/>
                <w:lang w:val="it-IT"/>
              </w:rPr>
              <w:t>Patients</w:t>
            </w:r>
            <w:proofErr w:type="spellEnd"/>
            <w:r w:rsidRPr="00616D16">
              <w:rPr>
                <w:b/>
                <w:color w:val="212121"/>
                <w:shd w:val="clear" w:color="auto" w:fill="FFFFFF"/>
                <w:lang w:val="it-IT"/>
              </w:rPr>
              <w:t xml:space="preserve">. </w:t>
            </w:r>
            <w:r w:rsidRPr="00616D16">
              <w:rPr>
                <w:b/>
                <w:color w:val="212121"/>
                <w:shd w:val="clear" w:color="auto" w:fill="FFFFFF"/>
              </w:rPr>
              <w:t xml:space="preserve">J </w:t>
            </w:r>
            <w:proofErr w:type="spellStart"/>
            <w:r w:rsidRPr="00616D16">
              <w:rPr>
                <w:b/>
                <w:color w:val="212121"/>
                <w:shd w:val="clear" w:color="auto" w:fill="FFFFFF"/>
              </w:rPr>
              <w:t>Nutr</w:t>
            </w:r>
            <w:proofErr w:type="spellEnd"/>
            <w:r w:rsidRPr="00616D16">
              <w:rPr>
                <w:b/>
                <w:color w:val="212121"/>
                <w:shd w:val="clear" w:color="auto" w:fill="FFFFFF"/>
              </w:rPr>
              <w:t xml:space="preserve"> Health Aging. 2020;24(6):560-562. </w:t>
            </w:r>
            <w:proofErr w:type="spellStart"/>
            <w:r w:rsidRPr="00616D16">
              <w:rPr>
                <w:b/>
                <w:color w:val="212121"/>
                <w:shd w:val="clear" w:color="auto" w:fill="FFFFFF"/>
              </w:rPr>
              <w:t>doi</w:t>
            </w:r>
            <w:proofErr w:type="spellEnd"/>
            <w:r w:rsidRPr="00616D16">
              <w:rPr>
                <w:b/>
                <w:color w:val="212121"/>
                <w:shd w:val="clear" w:color="auto" w:fill="FFFFFF"/>
              </w:rPr>
              <w:t>: 10.1007/s12603-020-1389-1. PMID: 32510106.</w:t>
            </w:r>
          </w:p>
        </w:tc>
        <w:tc>
          <w:tcPr>
            <w:tcW w:w="1759" w:type="dxa"/>
          </w:tcPr>
          <w:p w14:paraId="7FF71558" w14:textId="35203E0A" w:rsidR="000F20F7" w:rsidRPr="00616D16" w:rsidRDefault="00BE540D" w:rsidP="009D3292">
            <w:pPr>
              <w:rPr>
                <w:b/>
              </w:rPr>
            </w:pPr>
            <w:r w:rsidRPr="00616D16">
              <w:rPr>
                <w:b/>
              </w:rPr>
              <w:t>Included</w:t>
            </w:r>
          </w:p>
        </w:tc>
      </w:tr>
      <w:tr w:rsidR="008B1B63" w:rsidRPr="00616D16" w14:paraId="21384CA6" w14:textId="77777777" w:rsidTr="009D3292">
        <w:tc>
          <w:tcPr>
            <w:tcW w:w="696" w:type="dxa"/>
          </w:tcPr>
          <w:p w14:paraId="2CB390CD" w14:textId="7ABF54BF" w:rsidR="008B1B63" w:rsidRPr="00616D16" w:rsidRDefault="00BE540D">
            <w:r w:rsidRPr="00616D16">
              <w:t>20</w:t>
            </w:r>
          </w:p>
        </w:tc>
        <w:tc>
          <w:tcPr>
            <w:tcW w:w="11920" w:type="dxa"/>
          </w:tcPr>
          <w:p w14:paraId="7FC6D3FF" w14:textId="76986B24" w:rsidR="008B1B63" w:rsidRPr="00616D16" w:rsidRDefault="008B1B63">
            <w:pPr>
              <w:rPr>
                <w:b/>
              </w:rPr>
            </w:pPr>
            <w:r w:rsidRPr="00616D16">
              <w:rPr>
                <w:b/>
                <w:color w:val="212121"/>
                <w:shd w:val="clear" w:color="auto" w:fill="FFFFFF"/>
              </w:rPr>
              <w:t xml:space="preserve">Weinberg MS, Patrick RE, Schwab NA, </w:t>
            </w:r>
            <w:proofErr w:type="spellStart"/>
            <w:r w:rsidRPr="00616D16">
              <w:rPr>
                <w:b/>
                <w:color w:val="212121"/>
                <w:shd w:val="clear" w:color="auto" w:fill="FFFFFF"/>
              </w:rPr>
              <w:t>Owoyemi</w:t>
            </w:r>
            <w:proofErr w:type="spellEnd"/>
            <w:r w:rsidRPr="00616D16">
              <w:rPr>
                <w:b/>
                <w:color w:val="212121"/>
                <w:shd w:val="clear" w:color="auto" w:fill="FFFFFF"/>
              </w:rPr>
              <w:t xml:space="preserve"> P, May R, McManus AJ, Gerber J, Harper DG, Arnold SE, Forester B. Clinical Trials and Tribulations in the COVID-19 Era. Am J </w:t>
            </w:r>
            <w:proofErr w:type="spellStart"/>
            <w:r w:rsidRPr="00616D16">
              <w:rPr>
                <w:b/>
                <w:color w:val="212121"/>
                <w:shd w:val="clear" w:color="auto" w:fill="FFFFFF"/>
              </w:rPr>
              <w:t>Geriatr</w:t>
            </w:r>
            <w:proofErr w:type="spellEnd"/>
            <w:r w:rsidRPr="00616D16">
              <w:rPr>
                <w:b/>
                <w:color w:val="212121"/>
                <w:shd w:val="clear" w:color="auto" w:fill="FFFFFF"/>
              </w:rPr>
              <w:t xml:space="preserve"> Psychiatry. 2020 May </w:t>
            </w:r>
            <w:proofErr w:type="gramStart"/>
            <w:r w:rsidRPr="00616D16">
              <w:rPr>
                <w:b/>
                <w:color w:val="212121"/>
                <w:shd w:val="clear" w:color="auto" w:fill="FFFFFF"/>
              </w:rPr>
              <w:t>19:S</w:t>
            </w:r>
            <w:proofErr w:type="gramEnd"/>
            <w:r w:rsidRPr="00616D16">
              <w:rPr>
                <w:b/>
                <w:color w:val="212121"/>
                <w:shd w:val="clear" w:color="auto" w:fill="FFFFFF"/>
              </w:rPr>
              <w:t xml:space="preserve">1064-7481(20)30345-6. </w:t>
            </w:r>
            <w:proofErr w:type="spellStart"/>
            <w:r w:rsidRPr="00616D16">
              <w:rPr>
                <w:b/>
                <w:color w:val="212121"/>
                <w:shd w:val="clear" w:color="auto" w:fill="FFFFFF"/>
              </w:rPr>
              <w:t>doi</w:t>
            </w:r>
            <w:proofErr w:type="spellEnd"/>
            <w:r w:rsidRPr="00616D16">
              <w:rPr>
                <w:b/>
                <w:color w:val="212121"/>
                <w:shd w:val="clear" w:color="auto" w:fill="FFFFFF"/>
              </w:rPr>
              <w:t xml:space="preserve">: 10.1016/j.jagp.2020.05.016. </w:t>
            </w:r>
            <w:proofErr w:type="spellStart"/>
            <w:r w:rsidRPr="00616D16">
              <w:rPr>
                <w:b/>
                <w:color w:val="212121"/>
                <w:shd w:val="clear" w:color="auto" w:fill="FFFFFF"/>
              </w:rPr>
              <w:t>Epub</w:t>
            </w:r>
            <w:proofErr w:type="spellEnd"/>
            <w:r w:rsidRPr="00616D16">
              <w:rPr>
                <w:b/>
                <w:color w:val="212121"/>
                <w:shd w:val="clear" w:color="auto" w:fill="FFFFFF"/>
              </w:rPr>
              <w:t xml:space="preserve"> ahead of print. PMID: 32507686.</w:t>
            </w:r>
          </w:p>
        </w:tc>
        <w:tc>
          <w:tcPr>
            <w:tcW w:w="1759" w:type="dxa"/>
          </w:tcPr>
          <w:p w14:paraId="09BFE170" w14:textId="717137F3" w:rsidR="008B1B63" w:rsidRPr="00616D16" w:rsidRDefault="008B1B63" w:rsidP="009D3292">
            <w:pPr>
              <w:rPr>
                <w:b/>
              </w:rPr>
            </w:pPr>
            <w:r w:rsidRPr="00616D16">
              <w:rPr>
                <w:b/>
              </w:rPr>
              <w:t>Included</w:t>
            </w:r>
          </w:p>
        </w:tc>
      </w:tr>
      <w:tr w:rsidR="00083A02" w:rsidRPr="00616D16" w14:paraId="0B1F0D7B" w14:textId="77777777" w:rsidTr="009D3292">
        <w:tc>
          <w:tcPr>
            <w:tcW w:w="696" w:type="dxa"/>
          </w:tcPr>
          <w:p w14:paraId="448630A6" w14:textId="74E2608C" w:rsidR="00083A02" w:rsidRPr="00616D16" w:rsidRDefault="00BE540D">
            <w:r w:rsidRPr="00616D16">
              <w:t>21</w:t>
            </w:r>
          </w:p>
        </w:tc>
        <w:tc>
          <w:tcPr>
            <w:tcW w:w="11920" w:type="dxa"/>
          </w:tcPr>
          <w:p w14:paraId="6B051D7B" w14:textId="58091F8C" w:rsidR="00083A02" w:rsidRPr="00616D16" w:rsidRDefault="00083A02">
            <w:r w:rsidRPr="00616D16">
              <w:rPr>
                <w:color w:val="212121"/>
                <w:shd w:val="clear" w:color="auto" w:fill="FFFFFF"/>
                <w:lang w:val="it-IT"/>
              </w:rPr>
              <w:t xml:space="preserve">Palmieri L, </w:t>
            </w:r>
            <w:proofErr w:type="spellStart"/>
            <w:r w:rsidRPr="00616D16">
              <w:rPr>
                <w:color w:val="212121"/>
                <w:shd w:val="clear" w:color="auto" w:fill="FFFFFF"/>
                <w:lang w:val="it-IT"/>
              </w:rPr>
              <w:t>Vanacore</w:t>
            </w:r>
            <w:proofErr w:type="spellEnd"/>
            <w:r w:rsidRPr="00616D16">
              <w:rPr>
                <w:color w:val="212121"/>
                <w:shd w:val="clear" w:color="auto" w:fill="FFFFFF"/>
                <w:lang w:val="it-IT"/>
              </w:rPr>
              <w:t xml:space="preserve"> N, </w:t>
            </w:r>
            <w:proofErr w:type="spellStart"/>
            <w:r w:rsidRPr="00616D16">
              <w:rPr>
                <w:color w:val="212121"/>
                <w:shd w:val="clear" w:color="auto" w:fill="FFFFFF"/>
                <w:lang w:val="it-IT"/>
              </w:rPr>
              <w:t>Donfrancesco</w:t>
            </w:r>
            <w:proofErr w:type="spellEnd"/>
            <w:r w:rsidRPr="00616D16">
              <w:rPr>
                <w:color w:val="212121"/>
                <w:shd w:val="clear" w:color="auto" w:fill="FFFFFF"/>
                <w:lang w:val="it-IT"/>
              </w:rPr>
              <w:t xml:space="preserve"> C, Lo Noce C, Canevelli M, </w:t>
            </w:r>
            <w:proofErr w:type="spellStart"/>
            <w:r w:rsidRPr="00616D16">
              <w:rPr>
                <w:color w:val="212121"/>
                <w:shd w:val="clear" w:color="auto" w:fill="FFFFFF"/>
                <w:lang w:val="it-IT"/>
              </w:rPr>
              <w:t>Punzo</w:t>
            </w:r>
            <w:proofErr w:type="spellEnd"/>
            <w:r w:rsidRPr="00616D16">
              <w:rPr>
                <w:color w:val="212121"/>
                <w:shd w:val="clear" w:color="auto" w:fill="FFFFFF"/>
                <w:lang w:val="it-IT"/>
              </w:rPr>
              <w:t xml:space="preserve"> O, Raparelli V, Pezzotti P, Riccardo F, Bella A, Fabiani M, D'Ancona FP, </w:t>
            </w:r>
            <w:proofErr w:type="spellStart"/>
            <w:r w:rsidRPr="00616D16">
              <w:rPr>
                <w:color w:val="212121"/>
                <w:shd w:val="clear" w:color="auto" w:fill="FFFFFF"/>
                <w:lang w:val="it-IT"/>
              </w:rPr>
              <w:t>Vaianella</w:t>
            </w:r>
            <w:proofErr w:type="spellEnd"/>
            <w:r w:rsidRPr="00616D16">
              <w:rPr>
                <w:color w:val="212121"/>
                <w:shd w:val="clear" w:color="auto" w:fill="FFFFFF"/>
                <w:lang w:val="it-IT"/>
              </w:rPr>
              <w:t xml:space="preserve"> L, </w:t>
            </w:r>
            <w:proofErr w:type="spellStart"/>
            <w:r w:rsidRPr="00616D16">
              <w:rPr>
                <w:color w:val="212121"/>
                <w:shd w:val="clear" w:color="auto" w:fill="FFFFFF"/>
                <w:lang w:val="it-IT"/>
              </w:rPr>
              <w:t>Tiple</w:t>
            </w:r>
            <w:proofErr w:type="spellEnd"/>
            <w:r w:rsidRPr="00616D16">
              <w:rPr>
                <w:color w:val="212121"/>
                <w:shd w:val="clear" w:color="auto" w:fill="FFFFFF"/>
                <w:lang w:val="it-IT"/>
              </w:rPr>
              <w:t xml:space="preserve"> D, </w:t>
            </w:r>
            <w:proofErr w:type="spellStart"/>
            <w:r w:rsidRPr="00616D16">
              <w:rPr>
                <w:color w:val="212121"/>
                <w:shd w:val="clear" w:color="auto" w:fill="FFFFFF"/>
                <w:lang w:val="it-IT"/>
              </w:rPr>
              <w:t>Colaizzo</w:t>
            </w:r>
            <w:proofErr w:type="spellEnd"/>
            <w:r w:rsidRPr="00616D16">
              <w:rPr>
                <w:color w:val="212121"/>
                <w:shd w:val="clear" w:color="auto" w:fill="FFFFFF"/>
                <w:lang w:val="it-IT"/>
              </w:rPr>
              <w:t xml:space="preserve"> E, Palmer K, Rezza G, Piccioli A, </w:t>
            </w:r>
            <w:proofErr w:type="spellStart"/>
            <w:r w:rsidRPr="00616D16">
              <w:rPr>
                <w:color w:val="212121"/>
                <w:shd w:val="clear" w:color="auto" w:fill="FFFFFF"/>
                <w:lang w:val="it-IT"/>
              </w:rPr>
              <w:t>Brusaferro</w:t>
            </w:r>
            <w:proofErr w:type="spellEnd"/>
            <w:r w:rsidRPr="00616D16">
              <w:rPr>
                <w:color w:val="212121"/>
                <w:shd w:val="clear" w:color="auto" w:fill="FFFFFF"/>
                <w:lang w:val="it-IT"/>
              </w:rPr>
              <w:t xml:space="preserve"> S, </w:t>
            </w:r>
            <w:proofErr w:type="spellStart"/>
            <w:r w:rsidRPr="00616D16">
              <w:rPr>
                <w:color w:val="212121"/>
                <w:shd w:val="clear" w:color="auto" w:fill="FFFFFF"/>
                <w:lang w:val="it-IT"/>
              </w:rPr>
              <w:t>Onder</w:t>
            </w:r>
            <w:proofErr w:type="spellEnd"/>
            <w:r w:rsidRPr="00616D16">
              <w:rPr>
                <w:color w:val="212121"/>
                <w:shd w:val="clear" w:color="auto" w:fill="FFFFFF"/>
                <w:lang w:val="it-IT"/>
              </w:rPr>
              <w:t xml:space="preserve"> G; </w:t>
            </w:r>
            <w:proofErr w:type="spellStart"/>
            <w:r w:rsidRPr="00616D16">
              <w:rPr>
                <w:color w:val="212121"/>
                <w:shd w:val="clear" w:color="auto" w:fill="FFFFFF"/>
                <w:lang w:val="it-IT"/>
              </w:rPr>
              <w:t>Italian</w:t>
            </w:r>
            <w:proofErr w:type="spellEnd"/>
            <w:r w:rsidRPr="00616D16">
              <w:rPr>
                <w:color w:val="212121"/>
                <w:shd w:val="clear" w:color="auto" w:fill="FFFFFF"/>
                <w:lang w:val="it-IT"/>
              </w:rPr>
              <w:t xml:space="preserve"> National </w:t>
            </w:r>
            <w:proofErr w:type="spellStart"/>
            <w:r w:rsidRPr="00616D16">
              <w:rPr>
                <w:color w:val="212121"/>
                <w:shd w:val="clear" w:color="auto" w:fill="FFFFFF"/>
                <w:lang w:val="it-IT"/>
              </w:rPr>
              <w:t>Institute</w:t>
            </w:r>
            <w:proofErr w:type="spellEnd"/>
            <w:r w:rsidRPr="00616D16">
              <w:rPr>
                <w:color w:val="212121"/>
                <w:shd w:val="clear" w:color="auto" w:fill="FFFFFF"/>
                <w:lang w:val="it-IT"/>
              </w:rPr>
              <w:t xml:space="preserve"> of </w:t>
            </w:r>
            <w:proofErr w:type="spellStart"/>
            <w:r w:rsidRPr="00616D16">
              <w:rPr>
                <w:color w:val="212121"/>
                <w:shd w:val="clear" w:color="auto" w:fill="FFFFFF"/>
                <w:lang w:val="it-IT"/>
              </w:rPr>
              <w:t>Health</w:t>
            </w:r>
            <w:proofErr w:type="spellEnd"/>
            <w:r w:rsidRPr="00616D16">
              <w:rPr>
                <w:color w:val="212121"/>
                <w:shd w:val="clear" w:color="auto" w:fill="FFFFFF"/>
                <w:lang w:val="it-IT"/>
              </w:rPr>
              <w:t xml:space="preserve"> COVID-19 </w:t>
            </w:r>
            <w:proofErr w:type="spellStart"/>
            <w:r w:rsidRPr="00616D16">
              <w:rPr>
                <w:color w:val="212121"/>
                <w:shd w:val="clear" w:color="auto" w:fill="FFFFFF"/>
                <w:lang w:val="it-IT"/>
              </w:rPr>
              <w:t>mortality</w:t>
            </w:r>
            <w:proofErr w:type="spellEnd"/>
            <w:r w:rsidRPr="00616D16">
              <w:rPr>
                <w:color w:val="212121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616D16">
              <w:rPr>
                <w:color w:val="212121"/>
                <w:shd w:val="clear" w:color="auto" w:fill="FFFFFF"/>
                <w:lang w:val="it-IT"/>
              </w:rPr>
              <w:t>group</w:t>
            </w:r>
            <w:proofErr w:type="spellEnd"/>
            <w:r w:rsidRPr="00616D16">
              <w:rPr>
                <w:color w:val="212121"/>
                <w:shd w:val="clear" w:color="auto" w:fill="FFFFFF"/>
                <w:lang w:val="it-IT"/>
              </w:rPr>
              <w:t xml:space="preserve">. </w:t>
            </w:r>
            <w:r w:rsidRPr="00616D16">
              <w:rPr>
                <w:color w:val="212121"/>
                <w:shd w:val="clear" w:color="auto" w:fill="FFFFFF"/>
              </w:rPr>
              <w:t xml:space="preserve">Clinical Characteristics of Hospitalized Individuals Dying </w:t>
            </w:r>
            <w:r w:rsidRPr="00616D16">
              <w:rPr>
                <w:color w:val="212121"/>
                <w:shd w:val="clear" w:color="auto" w:fill="FFFFFF"/>
              </w:rPr>
              <w:lastRenderedPageBreak/>
              <w:t xml:space="preserve">with COVID-19 by Age Group in Italy. </w:t>
            </w:r>
            <w:r w:rsidRPr="00616D16">
              <w:rPr>
                <w:color w:val="212121"/>
                <w:shd w:val="clear" w:color="auto" w:fill="FFFFFF"/>
                <w:lang w:val="it-IT"/>
              </w:rPr>
              <w:t xml:space="preserve">J </w:t>
            </w:r>
            <w:proofErr w:type="spellStart"/>
            <w:r w:rsidRPr="00616D16">
              <w:rPr>
                <w:color w:val="212121"/>
                <w:shd w:val="clear" w:color="auto" w:fill="FFFFFF"/>
                <w:lang w:val="it-IT"/>
              </w:rPr>
              <w:t>Gerontol</w:t>
            </w:r>
            <w:proofErr w:type="spellEnd"/>
            <w:r w:rsidRPr="00616D16">
              <w:rPr>
                <w:color w:val="212121"/>
                <w:shd w:val="clear" w:color="auto" w:fill="FFFFFF"/>
                <w:lang w:val="it-IT"/>
              </w:rPr>
              <w:t xml:space="preserve"> A </w:t>
            </w:r>
            <w:proofErr w:type="spellStart"/>
            <w:r w:rsidRPr="00616D16">
              <w:rPr>
                <w:color w:val="212121"/>
                <w:shd w:val="clear" w:color="auto" w:fill="FFFFFF"/>
                <w:lang w:val="it-IT"/>
              </w:rPr>
              <w:t>Biol</w:t>
            </w:r>
            <w:proofErr w:type="spellEnd"/>
            <w:r w:rsidRPr="00616D16">
              <w:rPr>
                <w:color w:val="212121"/>
                <w:shd w:val="clear" w:color="auto" w:fill="FFFFFF"/>
                <w:lang w:val="it-IT"/>
              </w:rPr>
              <w:t xml:space="preserve"> Sci </w:t>
            </w:r>
            <w:proofErr w:type="spellStart"/>
            <w:r w:rsidRPr="00616D16">
              <w:rPr>
                <w:color w:val="212121"/>
                <w:shd w:val="clear" w:color="auto" w:fill="FFFFFF"/>
                <w:lang w:val="it-IT"/>
              </w:rPr>
              <w:t>Med</w:t>
            </w:r>
            <w:proofErr w:type="spellEnd"/>
            <w:r w:rsidRPr="00616D16">
              <w:rPr>
                <w:color w:val="212121"/>
                <w:shd w:val="clear" w:color="auto" w:fill="FFFFFF"/>
                <w:lang w:val="it-IT"/>
              </w:rPr>
              <w:t xml:space="preserve"> Sci. 2020 </w:t>
            </w:r>
            <w:proofErr w:type="spellStart"/>
            <w:r w:rsidRPr="00616D16">
              <w:rPr>
                <w:color w:val="212121"/>
                <w:shd w:val="clear" w:color="auto" w:fill="FFFFFF"/>
                <w:lang w:val="it-IT"/>
              </w:rPr>
              <w:t>Jun</w:t>
            </w:r>
            <w:proofErr w:type="spellEnd"/>
            <w:r w:rsidRPr="00616D16">
              <w:rPr>
                <w:color w:val="212121"/>
                <w:shd w:val="clear" w:color="auto" w:fill="FFFFFF"/>
                <w:lang w:val="it-IT"/>
              </w:rPr>
              <w:t xml:space="preserve"> </w:t>
            </w:r>
            <w:proofErr w:type="gramStart"/>
            <w:r w:rsidRPr="00616D16">
              <w:rPr>
                <w:color w:val="212121"/>
                <w:shd w:val="clear" w:color="auto" w:fill="FFFFFF"/>
                <w:lang w:val="it-IT"/>
              </w:rPr>
              <w:t>7:glaa</w:t>
            </w:r>
            <w:proofErr w:type="gramEnd"/>
            <w:r w:rsidRPr="00616D16">
              <w:rPr>
                <w:color w:val="212121"/>
                <w:shd w:val="clear" w:color="auto" w:fill="FFFFFF"/>
                <w:lang w:val="it-IT"/>
              </w:rPr>
              <w:t xml:space="preserve">146. </w:t>
            </w:r>
            <w:proofErr w:type="spellStart"/>
            <w:r w:rsidRPr="00616D16">
              <w:rPr>
                <w:color w:val="212121"/>
                <w:shd w:val="clear" w:color="auto" w:fill="FFFFFF"/>
                <w:lang w:val="it-IT"/>
              </w:rPr>
              <w:t>doi</w:t>
            </w:r>
            <w:proofErr w:type="spellEnd"/>
            <w:r w:rsidRPr="00616D16">
              <w:rPr>
                <w:color w:val="212121"/>
                <w:shd w:val="clear" w:color="auto" w:fill="FFFFFF"/>
                <w:lang w:val="it-IT"/>
              </w:rPr>
              <w:t>: 10.1093/</w:t>
            </w:r>
            <w:proofErr w:type="spellStart"/>
            <w:r w:rsidRPr="00616D16">
              <w:rPr>
                <w:color w:val="212121"/>
                <w:shd w:val="clear" w:color="auto" w:fill="FFFFFF"/>
                <w:lang w:val="it-IT"/>
              </w:rPr>
              <w:t>gerona</w:t>
            </w:r>
            <w:proofErr w:type="spellEnd"/>
            <w:r w:rsidRPr="00616D16">
              <w:rPr>
                <w:color w:val="212121"/>
                <w:shd w:val="clear" w:color="auto" w:fill="FFFFFF"/>
                <w:lang w:val="it-IT"/>
              </w:rPr>
              <w:t xml:space="preserve">/glaa146.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Epub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ahead of print. PMID: 32506122.</w:t>
            </w:r>
          </w:p>
        </w:tc>
        <w:tc>
          <w:tcPr>
            <w:tcW w:w="1759" w:type="dxa"/>
          </w:tcPr>
          <w:p w14:paraId="3E48D4F8" w14:textId="2663225D" w:rsidR="00083A02" w:rsidRPr="00616D16" w:rsidRDefault="00083A02" w:rsidP="009D3292">
            <w:r w:rsidRPr="00616D16">
              <w:lastRenderedPageBreak/>
              <w:t>Unfocused</w:t>
            </w:r>
          </w:p>
        </w:tc>
      </w:tr>
      <w:tr w:rsidR="00B02A50" w:rsidRPr="00616D16" w14:paraId="3FB3732A" w14:textId="77777777" w:rsidTr="009D3292">
        <w:tc>
          <w:tcPr>
            <w:tcW w:w="696" w:type="dxa"/>
          </w:tcPr>
          <w:p w14:paraId="5D00ECF3" w14:textId="06443DA3" w:rsidR="00B02A50" w:rsidRPr="00616D16" w:rsidRDefault="00BE540D">
            <w:r w:rsidRPr="00616D16">
              <w:t>22</w:t>
            </w:r>
          </w:p>
        </w:tc>
        <w:tc>
          <w:tcPr>
            <w:tcW w:w="11920" w:type="dxa"/>
          </w:tcPr>
          <w:p w14:paraId="078EFE3F" w14:textId="026B9E35" w:rsidR="00B02A50" w:rsidRPr="00616D16" w:rsidRDefault="00B02A50">
            <w:r w:rsidRPr="00616D16">
              <w:rPr>
                <w:color w:val="212121"/>
                <w:shd w:val="clear" w:color="auto" w:fill="FFFFFF"/>
              </w:rPr>
              <w:t xml:space="preserve">Graham N,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Junghans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C,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Downes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R,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Sendall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C, Lai H,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McKirdy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A, Elliott P, Howard R, Wingfield D,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Priestman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M,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Ciechonska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M, Cameron L, Storch M, Crone MA, Freemont PS, Randell P, McLaren R, Lang N,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Ladhani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S, Sanderson F, Sharp DJ. SARS-CoV-2 infection, clinical features and outcome of COVID-19 in United Kingdom nursing homes. J Infect. 2020 Jun </w:t>
            </w:r>
            <w:proofErr w:type="gramStart"/>
            <w:r w:rsidRPr="00616D16">
              <w:rPr>
                <w:color w:val="212121"/>
                <w:shd w:val="clear" w:color="auto" w:fill="FFFFFF"/>
              </w:rPr>
              <w:t>3:S</w:t>
            </w:r>
            <w:proofErr w:type="gramEnd"/>
            <w:r w:rsidRPr="00616D16">
              <w:rPr>
                <w:color w:val="212121"/>
                <w:shd w:val="clear" w:color="auto" w:fill="FFFFFF"/>
              </w:rPr>
              <w:t xml:space="preserve">0163-4453(20)30348-0.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doi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: 10.1016/j.jinf.2020.05.073.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Epub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ahead of print. PMID: 32504743.</w:t>
            </w:r>
          </w:p>
        </w:tc>
        <w:tc>
          <w:tcPr>
            <w:tcW w:w="1759" w:type="dxa"/>
          </w:tcPr>
          <w:p w14:paraId="13BC73CE" w14:textId="2F946533" w:rsidR="00B02A50" w:rsidRPr="00616D16" w:rsidRDefault="00B02A50" w:rsidP="009D3292">
            <w:r w:rsidRPr="00616D16">
              <w:t>Unfocused</w:t>
            </w:r>
          </w:p>
        </w:tc>
      </w:tr>
      <w:tr w:rsidR="002E1724" w:rsidRPr="00616D16" w14:paraId="65343A6B" w14:textId="77777777" w:rsidTr="009D3292">
        <w:tc>
          <w:tcPr>
            <w:tcW w:w="696" w:type="dxa"/>
          </w:tcPr>
          <w:p w14:paraId="10C2AC1D" w14:textId="4B3FEE9E" w:rsidR="002E1724" w:rsidRPr="00616D16" w:rsidRDefault="00BE540D">
            <w:r w:rsidRPr="00616D16">
              <w:t>23</w:t>
            </w:r>
          </w:p>
        </w:tc>
        <w:tc>
          <w:tcPr>
            <w:tcW w:w="11920" w:type="dxa"/>
          </w:tcPr>
          <w:p w14:paraId="1751901B" w14:textId="41A079BB" w:rsidR="002E1724" w:rsidRPr="00A5213F" w:rsidRDefault="002E1724">
            <w:r w:rsidRPr="00A5213F">
              <w:rPr>
                <w:color w:val="212121"/>
                <w:shd w:val="clear" w:color="auto" w:fill="FFFFFF"/>
              </w:rPr>
              <w:t>Gomez-</w:t>
            </w:r>
            <w:proofErr w:type="spellStart"/>
            <w:r w:rsidRPr="00A5213F">
              <w:rPr>
                <w:color w:val="212121"/>
                <w:shd w:val="clear" w:color="auto" w:fill="FFFFFF"/>
              </w:rPr>
              <w:t>Pinedo</w:t>
            </w:r>
            <w:proofErr w:type="spellEnd"/>
            <w:r w:rsidRPr="00A5213F">
              <w:rPr>
                <w:color w:val="212121"/>
                <w:shd w:val="clear" w:color="auto" w:fill="FFFFFF"/>
              </w:rPr>
              <w:t xml:space="preserve"> U, Matias-</w:t>
            </w:r>
            <w:proofErr w:type="spellStart"/>
            <w:r w:rsidRPr="00A5213F">
              <w:rPr>
                <w:color w:val="212121"/>
                <w:shd w:val="clear" w:color="auto" w:fill="FFFFFF"/>
              </w:rPr>
              <w:t>Guiu</w:t>
            </w:r>
            <w:proofErr w:type="spellEnd"/>
            <w:r w:rsidRPr="00A5213F">
              <w:rPr>
                <w:color w:val="212121"/>
                <w:shd w:val="clear" w:color="auto" w:fill="FFFFFF"/>
              </w:rPr>
              <w:t xml:space="preserve"> J, </w:t>
            </w:r>
            <w:proofErr w:type="spellStart"/>
            <w:r w:rsidRPr="00A5213F">
              <w:rPr>
                <w:color w:val="212121"/>
                <w:shd w:val="clear" w:color="auto" w:fill="FFFFFF"/>
              </w:rPr>
              <w:t>Sanclemente-Alaman</w:t>
            </w:r>
            <w:proofErr w:type="spellEnd"/>
            <w:r w:rsidRPr="00A5213F">
              <w:rPr>
                <w:color w:val="212121"/>
                <w:shd w:val="clear" w:color="auto" w:fill="FFFFFF"/>
              </w:rPr>
              <w:t xml:space="preserve"> I, Moreno-Jimenez L, Montero-</w:t>
            </w:r>
            <w:proofErr w:type="spellStart"/>
            <w:r w:rsidRPr="00A5213F">
              <w:rPr>
                <w:color w:val="212121"/>
                <w:shd w:val="clear" w:color="auto" w:fill="FFFFFF"/>
              </w:rPr>
              <w:t>Escribano</w:t>
            </w:r>
            <w:proofErr w:type="spellEnd"/>
            <w:r w:rsidRPr="00A5213F">
              <w:rPr>
                <w:color w:val="212121"/>
                <w:shd w:val="clear" w:color="auto" w:fill="FFFFFF"/>
              </w:rPr>
              <w:t xml:space="preserve"> P. SARS-CoV2 as a potential trigger of neurodegenerative diseases [published online ahead of print, 2020 Jun 5].</w:t>
            </w:r>
            <w:r w:rsidRPr="00A5213F">
              <w:rPr>
                <w:rStyle w:val="apple-converted-space"/>
                <w:color w:val="212121"/>
                <w:shd w:val="clear" w:color="auto" w:fill="FFFFFF"/>
              </w:rPr>
              <w:t> </w:t>
            </w:r>
            <w:proofErr w:type="spellStart"/>
            <w:r w:rsidRPr="00A5213F">
              <w:rPr>
                <w:i/>
                <w:iCs/>
                <w:color w:val="212121"/>
              </w:rPr>
              <w:t>Mov</w:t>
            </w:r>
            <w:proofErr w:type="spellEnd"/>
            <w:r w:rsidRPr="00A5213F">
              <w:rPr>
                <w:i/>
                <w:iCs/>
                <w:color w:val="212121"/>
              </w:rPr>
              <w:t xml:space="preserve"> </w:t>
            </w:r>
            <w:proofErr w:type="spellStart"/>
            <w:r w:rsidRPr="00A5213F">
              <w:rPr>
                <w:i/>
                <w:iCs/>
                <w:color w:val="212121"/>
              </w:rPr>
              <w:t>Disord</w:t>
            </w:r>
            <w:proofErr w:type="spellEnd"/>
            <w:r w:rsidRPr="00A5213F">
              <w:rPr>
                <w:color w:val="212121"/>
                <w:shd w:val="clear" w:color="auto" w:fill="FFFFFF"/>
              </w:rPr>
              <w:t>. 2020;10.1002/mds.28179. doi:10.1002/mds.28179</w:t>
            </w:r>
          </w:p>
        </w:tc>
        <w:tc>
          <w:tcPr>
            <w:tcW w:w="1759" w:type="dxa"/>
          </w:tcPr>
          <w:p w14:paraId="2F121ECC" w14:textId="4CB8A108" w:rsidR="002E1724" w:rsidRPr="00A5213F" w:rsidRDefault="00A5213F" w:rsidP="009D3292">
            <w:r w:rsidRPr="00A5213F">
              <w:t>Unfocused</w:t>
            </w:r>
          </w:p>
        </w:tc>
      </w:tr>
      <w:tr w:rsidR="005E1D9A" w:rsidRPr="00616D16" w14:paraId="60AE4E70" w14:textId="77777777" w:rsidTr="009D3292">
        <w:tc>
          <w:tcPr>
            <w:tcW w:w="696" w:type="dxa"/>
          </w:tcPr>
          <w:p w14:paraId="6CF94FE9" w14:textId="3DABD191" w:rsidR="005E1D9A" w:rsidRPr="00616D16" w:rsidRDefault="00BE540D">
            <w:r w:rsidRPr="00616D16">
              <w:t>24</w:t>
            </w:r>
          </w:p>
        </w:tc>
        <w:tc>
          <w:tcPr>
            <w:tcW w:w="11920" w:type="dxa"/>
          </w:tcPr>
          <w:p w14:paraId="337B8040" w14:textId="5F21635F" w:rsidR="005E1D9A" w:rsidRPr="00616D16" w:rsidRDefault="001A2C17">
            <w:proofErr w:type="spellStart"/>
            <w:r w:rsidRPr="00616D16">
              <w:rPr>
                <w:color w:val="212121"/>
                <w:shd w:val="clear" w:color="auto" w:fill="FFFFFF"/>
              </w:rPr>
              <w:t>Kuper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H, Banks LM, Bright T, Davey C, Shakespeare T. Disability-inclusive COVID-19 response: What it is, why it is important and what we can learn from the United Kingdom's response.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Wellcome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Open Res. 2020 Apr </w:t>
            </w:r>
            <w:proofErr w:type="gramStart"/>
            <w:r w:rsidRPr="00616D16">
              <w:rPr>
                <w:color w:val="212121"/>
                <w:shd w:val="clear" w:color="auto" w:fill="FFFFFF"/>
              </w:rPr>
              <w:t>28;5:79</w:t>
            </w:r>
            <w:proofErr w:type="gramEnd"/>
            <w:r w:rsidRPr="00616D16">
              <w:rPr>
                <w:color w:val="212121"/>
                <w:shd w:val="clear" w:color="auto" w:fill="FFFFFF"/>
              </w:rPr>
              <w:t xml:space="preserve">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doi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>: 10.12688/wellcomeopenres.15833.1. PMID: 32500099; PMCID: PMC7236579.</w:t>
            </w:r>
          </w:p>
        </w:tc>
        <w:tc>
          <w:tcPr>
            <w:tcW w:w="1759" w:type="dxa"/>
          </w:tcPr>
          <w:p w14:paraId="23F3F297" w14:textId="536B8C81" w:rsidR="005E1D9A" w:rsidRPr="00616D16" w:rsidRDefault="001A2C17" w:rsidP="009D3292">
            <w:r w:rsidRPr="00616D16">
              <w:t>Unfocused</w:t>
            </w:r>
          </w:p>
        </w:tc>
      </w:tr>
      <w:tr w:rsidR="005E1D9A" w:rsidRPr="00616D16" w14:paraId="40939EAE" w14:textId="77777777" w:rsidTr="009D3292">
        <w:tc>
          <w:tcPr>
            <w:tcW w:w="696" w:type="dxa"/>
          </w:tcPr>
          <w:p w14:paraId="5FCB5F5C" w14:textId="4E12E8A8" w:rsidR="005E1D9A" w:rsidRPr="00616D16" w:rsidRDefault="00BE540D">
            <w:r w:rsidRPr="00616D16">
              <w:t>25</w:t>
            </w:r>
          </w:p>
        </w:tc>
        <w:tc>
          <w:tcPr>
            <w:tcW w:w="11920" w:type="dxa"/>
          </w:tcPr>
          <w:p w14:paraId="1816418A" w14:textId="3545BD9C" w:rsidR="005E1D9A" w:rsidRPr="00F135FA" w:rsidRDefault="005E1D9A">
            <w:proofErr w:type="spellStart"/>
            <w:r w:rsidRPr="00F135FA">
              <w:rPr>
                <w:color w:val="212121"/>
                <w:shd w:val="clear" w:color="auto" w:fill="FFFFFF"/>
              </w:rPr>
              <w:t>Heneka</w:t>
            </w:r>
            <w:proofErr w:type="spellEnd"/>
            <w:r w:rsidRPr="00F135FA">
              <w:rPr>
                <w:color w:val="212121"/>
                <w:shd w:val="clear" w:color="auto" w:fill="FFFFFF"/>
              </w:rPr>
              <w:t xml:space="preserve"> MT, </w:t>
            </w:r>
            <w:proofErr w:type="spellStart"/>
            <w:r w:rsidRPr="00F135FA">
              <w:rPr>
                <w:color w:val="212121"/>
                <w:shd w:val="clear" w:color="auto" w:fill="FFFFFF"/>
              </w:rPr>
              <w:t>Golenbock</w:t>
            </w:r>
            <w:proofErr w:type="spellEnd"/>
            <w:r w:rsidRPr="00F135FA">
              <w:rPr>
                <w:color w:val="212121"/>
                <w:shd w:val="clear" w:color="auto" w:fill="FFFFFF"/>
              </w:rPr>
              <w:t xml:space="preserve"> D, </w:t>
            </w:r>
            <w:proofErr w:type="spellStart"/>
            <w:r w:rsidRPr="00F135FA">
              <w:rPr>
                <w:color w:val="212121"/>
                <w:shd w:val="clear" w:color="auto" w:fill="FFFFFF"/>
              </w:rPr>
              <w:t>Latz</w:t>
            </w:r>
            <w:proofErr w:type="spellEnd"/>
            <w:r w:rsidRPr="00F135FA">
              <w:rPr>
                <w:color w:val="212121"/>
                <w:shd w:val="clear" w:color="auto" w:fill="FFFFFF"/>
              </w:rPr>
              <w:t xml:space="preserve"> E, Morgan D, Brown R. Immediate and long-term consequences of COVID-19 infections for the development of neurological disease. </w:t>
            </w:r>
            <w:proofErr w:type="spellStart"/>
            <w:r w:rsidRPr="00F135FA">
              <w:rPr>
                <w:color w:val="212121"/>
                <w:shd w:val="clear" w:color="auto" w:fill="FFFFFF"/>
              </w:rPr>
              <w:t>Alzheimers</w:t>
            </w:r>
            <w:proofErr w:type="spellEnd"/>
            <w:r w:rsidRPr="00F135FA">
              <w:rPr>
                <w:color w:val="212121"/>
                <w:shd w:val="clear" w:color="auto" w:fill="FFFFFF"/>
              </w:rPr>
              <w:t xml:space="preserve"> Res </w:t>
            </w:r>
            <w:proofErr w:type="spellStart"/>
            <w:r w:rsidRPr="00F135FA">
              <w:rPr>
                <w:color w:val="212121"/>
                <w:shd w:val="clear" w:color="auto" w:fill="FFFFFF"/>
              </w:rPr>
              <w:t>Ther</w:t>
            </w:r>
            <w:proofErr w:type="spellEnd"/>
            <w:r w:rsidRPr="00F135FA">
              <w:rPr>
                <w:color w:val="212121"/>
                <w:shd w:val="clear" w:color="auto" w:fill="FFFFFF"/>
              </w:rPr>
              <w:t xml:space="preserve">. 2020 Jun 4;12(1):69. </w:t>
            </w:r>
            <w:proofErr w:type="spellStart"/>
            <w:r w:rsidRPr="00F135FA">
              <w:rPr>
                <w:color w:val="212121"/>
                <w:shd w:val="clear" w:color="auto" w:fill="FFFFFF"/>
              </w:rPr>
              <w:t>doi</w:t>
            </w:r>
            <w:proofErr w:type="spellEnd"/>
            <w:r w:rsidRPr="00F135FA">
              <w:rPr>
                <w:color w:val="212121"/>
                <w:shd w:val="clear" w:color="auto" w:fill="FFFFFF"/>
              </w:rPr>
              <w:t>: 10.1186/s13195-020-00640-3. PMID: 32498691; PMCID: PMC7271826.</w:t>
            </w:r>
          </w:p>
        </w:tc>
        <w:tc>
          <w:tcPr>
            <w:tcW w:w="1759" w:type="dxa"/>
          </w:tcPr>
          <w:p w14:paraId="28DCFAF0" w14:textId="0D1C4D8C" w:rsidR="005E1D9A" w:rsidRPr="00F135FA" w:rsidRDefault="00F135FA" w:rsidP="009D3292">
            <w:r>
              <w:t>Unfocused</w:t>
            </w:r>
          </w:p>
        </w:tc>
      </w:tr>
      <w:tr w:rsidR="00A14312" w:rsidRPr="00616D16" w14:paraId="1E106FF9" w14:textId="77777777" w:rsidTr="009D3292">
        <w:tc>
          <w:tcPr>
            <w:tcW w:w="696" w:type="dxa"/>
          </w:tcPr>
          <w:p w14:paraId="540ABA39" w14:textId="793BB913" w:rsidR="00A14312" w:rsidRPr="00616D16" w:rsidRDefault="00BE540D">
            <w:r w:rsidRPr="00616D16">
              <w:t>26</w:t>
            </w:r>
          </w:p>
        </w:tc>
        <w:tc>
          <w:tcPr>
            <w:tcW w:w="11920" w:type="dxa"/>
          </w:tcPr>
          <w:p w14:paraId="3A96FDF7" w14:textId="19C70F36" w:rsidR="00A14312" w:rsidRPr="00616D16" w:rsidRDefault="00A14312">
            <w:proofErr w:type="spellStart"/>
            <w:r w:rsidRPr="00616D16">
              <w:rPr>
                <w:color w:val="212121"/>
                <w:shd w:val="clear" w:color="auto" w:fill="FFFFFF"/>
              </w:rPr>
              <w:t>Bersano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A, Kraemer M,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Touzé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E, Weber R,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Alamowitch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S,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Sibon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I,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Pantoni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L. Stroke care during the Covid-19 pandemic: Experience from three large European countries.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Eur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J Neurol. 2020 Jun 3.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doi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: 10.1111/ene.14375.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Epub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ahead of print. PMID: 32492764.</w:t>
            </w:r>
          </w:p>
        </w:tc>
        <w:tc>
          <w:tcPr>
            <w:tcW w:w="1759" w:type="dxa"/>
          </w:tcPr>
          <w:p w14:paraId="4D99BDBA" w14:textId="0B832BB5" w:rsidR="00A14312" w:rsidRPr="00616D16" w:rsidRDefault="00D97B28" w:rsidP="009D3292">
            <w:r w:rsidRPr="00616D16">
              <w:t>Review</w:t>
            </w:r>
          </w:p>
        </w:tc>
      </w:tr>
      <w:tr w:rsidR="0087197B" w:rsidRPr="00616D16" w14:paraId="785D296F" w14:textId="77777777" w:rsidTr="009D3292">
        <w:tc>
          <w:tcPr>
            <w:tcW w:w="696" w:type="dxa"/>
          </w:tcPr>
          <w:p w14:paraId="32C5B036" w14:textId="16E4062E" w:rsidR="0087197B" w:rsidRPr="00616D16" w:rsidRDefault="00BE540D">
            <w:r w:rsidRPr="00616D16">
              <w:t>27</w:t>
            </w:r>
          </w:p>
        </w:tc>
        <w:tc>
          <w:tcPr>
            <w:tcW w:w="11920" w:type="dxa"/>
          </w:tcPr>
          <w:p w14:paraId="6505DE3B" w14:textId="388E59CF" w:rsidR="0087197B" w:rsidRPr="00616D16" w:rsidRDefault="0087197B">
            <w:pPr>
              <w:rPr>
                <w:b/>
              </w:rPr>
            </w:pPr>
            <w:r w:rsidRPr="00616D16">
              <w:rPr>
                <w:b/>
                <w:color w:val="212121"/>
                <w:shd w:val="clear" w:color="auto" w:fill="FFFFFF"/>
              </w:rPr>
              <w:t xml:space="preserve">Gerritsen DL, Oude </w:t>
            </w:r>
            <w:proofErr w:type="spellStart"/>
            <w:r w:rsidRPr="00616D16">
              <w:rPr>
                <w:b/>
                <w:color w:val="212121"/>
                <w:shd w:val="clear" w:color="auto" w:fill="FFFFFF"/>
              </w:rPr>
              <w:t>Voshaar</w:t>
            </w:r>
            <w:proofErr w:type="spellEnd"/>
            <w:r w:rsidRPr="00616D16">
              <w:rPr>
                <w:b/>
                <w:color w:val="212121"/>
                <w:shd w:val="clear" w:color="auto" w:fill="FFFFFF"/>
              </w:rPr>
              <w:t xml:space="preserve"> RC. The effects of the COVID-19 virus on mental healthcare for older people in The Netherlands. </w:t>
            </w:r>
            <w:proofErr w:type="spellStart"/>
            <w:r w:rsidRPr="00616D16">
              <w:rPr>
                <w:b/>
                <w:color w:val="212121"/>
                <w:shd w:val="clear" w:color="auto" w:fill="FFFFFF"/>
              </w:rPr>
              <w:t>Int</w:t>
            </w:r>
            <w:proofErr w:type="spellEnd"/>
            <w:r w:rsidRPr="00616D16">
              <w:rPr>
                <w:b/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616D16">
              <w:rPr>
                <w:b/>
                <w:color w:val="212121"/>
                <w:shd w:val="clear" w:color="auto" w:fill="FFFFFF"/>
              </w:rPr>
              <w:t>Psychogeriatr</w:t>
            </w:r>
            <w:proofErr w:type="spellEnd"/>
            <w:r w:rsidRPr="00616D16">
              <w:rPr>
                <w:b/>
                <w:color w:val="212121"/>
                <w:shd w:val="clear" w:color="auto" w:fill="FFFFFF"/>
              </w:rPr>
              <w:t xml:space="preserve">. 2020 Jun 3:1-10. </w:t>
            </w:r>
            <w:proofErr w:type="spellStart"/>
            <w:r w:rsidRPr="00616D16">
              <w:rPr>
                <w:b/>
                <w:color w:val="212121"/>
                <w:shd w:val="clear" w:color="auto" w:fill="FFFFFF"/>
              </w:rPr>
              <w:t>doi</w:t>
            </w:r>
            <w:proofErr w:type="spellEnd"/>
            <w:r w:rsidRPr="00616D16">
              <w:rPr>
                <w:b/>
                <w:color w:val="212121"/>
                <w:shd w:val="clear" w:color="auto" w:fill="FFFFFF"/>
              </w:rPr>
              <w:t xml:space="preserve">: 10.1017/S1041610220001040. </w:t>
            </w:r>
            <w:proofErr w:type="spellStart"/>
            <w:r w:rsidRPr="00616D16">
              <w:rPr>
                <w:b/>
                <w:color w:val="212121"/>
                <w:shd w:val="clear" w:color="auto" w:fill="FFFFFF"/>
              </w:rPr>
              <w:t>Epub</w:t>
            </w:r>
            <w:proofErr w:type="spellEnd"/>
            <w:r w:rsidRPr="00616D16">
              <w:rPr>
                <w:b/>
                <w:color w:val="212121"/>
                <w:shd w:val="clear" w:color="auto" w:fill="FFFFFF"/>
              </w:rPr>
              <w:t xml:space="preserve"> ahead of print. PMID: 32491980.</w:t>
            </w:r>
          </w:p>
        </w:tc>
        <w:tc>
          <w:tcPr>
            <w:tcW w:w="1759" w:type="dxa"/>
          </w:tcPr>
          <w:p w14:paraId="2D2B7CBD" w14:textId="685406EF" w:rsidR="0087197B" w:rsidRPr="00616D16" w:rsidRDefault="00E7132D" w:rsidP="009D3292">
            <w:pPr>
              <w:rPr>
                <w:b/>
              </w:rPr>
            </w:pPr>
            <w:r w:rsidRPr="00616D16">
              <w:rPr>
                <w:b/>
              </w:rPr>
              <w:t>Included</w:t>
            </w:r>
          </w:p>
        </w:tc>
      </w:tr>
      <w:tr w:rsidR="008E1AD5" w:rsidRPr="00616D16" w14:paraId="3E89FC21" w14:textId="77777777" w:rsidTr="009D3292">
        <w:tc>
          <w:tcPr>
            <w:tcW w:w="696" w:type="dxa"/>
          </w:tcPr>
          <w:p w14:paraId="38BC88E6" w14:textId="28E4FDD3" w:rsidR="008E1AD5" w:rsidRPr="00616D16" w:rsidRDefault="00BE540D">
            <w:r w:rsidRPr="00616D16">
              <w:t>28</w:t>
            </w:r>
          </w:p>
        </w:tc>
        <w:tc>
          <w:tcPr>
            <w:tcW w:w="11920" w:type="dxa"/>
          </w:tcPr>
          <w:p w14:paraId="33DCBC2B" w14:textId="178A1191" w:rsidR="008E1AD5" w:rsidRPr="00616D16" w:rsidRDefault="008E1AD5">
            <w:proofErr w:type="spellStart"/>
            <w:r w:rsidRPr="00616D16">
              <w:rPr>
                <w:color w:val="212121"/>
                <w:shd w:val="clear" w:color="auto" w:fill="FFFFFF"/>
              </w:rPr>
              <w:t>Lahiri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D, Ardila A. COVID-19 Pandemic: A Neurological Perspective.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Cureus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>. 2020 Apr 29;12(4</w:t>
            </w:r>
            <w:proofErr w:type="gramStart"/>
            <w:r w:rsidRPr="00616D16">
              <w:rPr>
                <w:color w:val="212121"/>
                <w:shd w:val="clear" w:color="auto" w:fill="FFFFFF"/>
              </w:rPr>
              <w:t>):e</w:t>
            </w:r>
            <w:proofErr w:type="gramEnd"/>
            <w:r w:rsidRPr="00616D16">
              <w:rPr>
                <w:color w:val="212121"/>
                <w:shd w:val="clear" w:color="auto" w:fill="FFFFFF"/>
              </w:rPr>
              <w:t xml:space="preserve">7889.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doi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>: 10.7759/cureus.7889. PMID: 32489743; PMCID: PMC7255551.</w:t>
            </w:r>
          </w:p>
        </w:tc>
        <w:tc>
          <w:tcPr>
            <w:tcW w:w="1759" w:type="dxa"/>
          </w:tcPr>
          <w:p w14:paraId="362B8494" w14:textId="1963ECE2" w:rsidR="008E1AD5" w:rsidRPr="00616D16" w:rsidRDefault="008E1AD5" w:rsidP="009D3292">
            <w:r w:rsidRPr="00616D16">
              <w:t>Review</w:t>
            </w:r>
          </w:p>
        </w:tc>
      </w:tr>
      <w:tr w:rsidR="00AD5DD6" w:rsidRPr="00616D16" w14:paraId="621E077C" w14:textId="77777777" w:rsidTr="009D3292">
        <w:tc>
          <w:tcPr>
            <w:tcW w:w="696" w:type="dxa"/>
          </w:tcPr>
          <w:p w14:paraId="12216B90" w14:textId="7F830946" w:rsidR="00AD5DD6" w:rsidRPr="00616D16" w:rsidRDefault="00BE540D">
            <w:r w:rsidRPr="00616D16">
              <w:t>29</w:t>
            </w:r>
          </w:p>
        </w:tc>
        <w:tc>
          <w:tcPr>
            <w:tcW w:w="11920" w:type="dxa"/>
          </w:tcPr>
          <w:p w14:paraId="272839F9" w14:textId="1DE33E8B" w:rsidR="00AD5DD6" w:rsidRPr="00616D16" w:rsidRDefault="00AD5DD6">
            <w:r w:rsidRPr="00616D16">
              <w:t xml:space="preserve">Chong TWH, Curran E, Ames D, </w:t>
            </w:r>
            <w:proofErr w:type="spellStart"/>
            <w:r w:rsidRPr="00616D16">
              <w:t>Lautenschlager</w:t>
            </w:r>
            <w:proofErr w:type="spellEnd"/>
            <w:r w:rsidRPr="00616D16">
              <w:t xml:space="preserve"> NT, Castle DJ. Mental health of older adults during the COVID-19 pandemic: lessons from history to guide our future. </w:t>
            </w:r>
            <w:proofErr w:type="spellStart"/>
            <w:r w:rsidRPr="00616D16">
              <w:t>Int</w:t>
            </w:r>
            <w:proofErr w:type="spellEnd"/>
            <w:r w:rsidRPr="00616D16">
              <w:t xml:space="preserve"> </w:t>
            </w:r>
            <w:proofErr w:type="spellStart"/>
            <w:r w:rsidRPr="00616D16">
              <w:t>Psychogeriatr</w:t>
            </w:r>
            <w:proofErr w:type="spellEnd"/>
            <w:r w:rsidRPr="00616D16">
              <w:t xml:space="preserve">. 2020 Jun 3:1-4. </w:t>
            </w:r>
            <w:proofErr w:type="spellStart"/>
            <w:r w:rsidRPr="00616D16">
              <w:t>doi</w:t>
            </w:r>
            <w:proofErr w:type="spellEnd"/>
            <w:r w:rsidRPr="00616D16">
              <w:t xml:space="preserve">: 10.1017/S1041610220001003. </w:t>
            </w:r>
            <w:proofErr w:type="spellStart"/>
            <w:r w:rsidRPr="00616D16">
              <w:t>Epub</w:t>
            </w:r>
            <w:proofErr w:type="spellEnd"/>
            <w:r w:rsidRPr="00616D16">
              <w:t xml:space="preserve"> ahead of print. PMID: 32489166.</w:t>
            </w:r>
          </w:p>
        </w:tc>
        <w:tc>
          <w:tcPr>
            <w:tcW w:w="1759" w:type="dxa"/>
          </w:tcPr>
          <w:p w14:paraId="4D44C3F2" w14:textId="2B99873C" w:rsidR="00AD5DD6" w:rsidRPr="00616D16" w:rsidRDefault="00AD5DD6" w:rsidP="009D3292">
            <w:r w:rsidRPr="00616D16">
              <w:t>Editorial</w:t>
            </w:r>
          </w:p>
        </w:tc>
      </w:tr>
      <w:tr w:rsidR="004408C0" w:rsidRPr="00616D16" w14:paraId="494BF8AA" w14:textId="77777777" w:rsidTr="009D3292">
        <w:tc>
          <w:tcPr>
            <w:tcW w:w="696" w:type="dxa"/>
          </w:tcPr>
          <w:p w14:paraId="2340C566" w14:textId="7F8F2BF1" w:rsidR="004408C0" w:rsidRPr="00616D16" w:rsidRDefault="00BE540D">
            <w:r w:rsidRPr="00616D16">
              <w:t>30</w:t>
            </w:r>
          </w:p>
        </w:tc>
        <w:tc>
          <w:tcPr>
            <w:tcW w:w="11920" w:type="dxa"/>
          </w:tcPr>
          <w:p w14:paraId="06E1A0B7" w14:textId="25C3F491" w:rsidR="004408C0" w:rsidRPr="00616D16" w:rsidRDefault="004408C0">
            <w:pPr>
              <w:rPr>
                <w:b/>
              </w:rPr>
            </w:pPr>
            <w:proofErr w:type="spellStart"/>
            <w:r w:rsidRPr="00616D16">
              <w:rPr>
                <w:b/>
                <w:color w:val="212121"/>
                <w:shd w:val="clear" w:color="auto" w:fill="FFFFFF"/>
              </w:rPr>
              <w:t>Velayudhan</w:t>
            </w:r>
            <w:proofErr w:type="spellEnd"/>
            <w:r w:rsidRPr="00616D16">
              <w:rPr>
                <w:b/>
                <w:color w:val="212121"/>
                <w:shd w:val="clear" w:color="auto" w:fill="FFFFFF"/>
              </w:rPr>
              <w:t xml:space="preserve"> L, </w:t>
            </w:r>
            <w:proofErr w:type="spellStart"/>
            <w:r w:rsidRPr="00616D16">
              <w:rPr>
                <w:b/>
                <w:color w:val="212121"/>
                <w:shd w:val="clear" w:color="auto" w:fill="FFFFFF"/>
              </w:rPr>
              <w:t>Aarsland</w:t>
            </w:r>
            <w:proofErr w:type="spellEnd"/>
            <w:r w:rsidRPr="00616D16">
              <w:rPr>
                <w:b/>
                <w:color w:val="212121"/>
                <w:shd w:val="clear" w:color="auto" w:fill="FFFFFF"/>
              </w:rPr>
              <w:t xml:space="preserve"> D, Ballard C. Mental health of people living with dementia in care homes during COVID-19 pandemic. </w:t>
            </w:r>
            <w:proofErr w:type="spellStart"/>
            <w:r w:rsidRPr="00616D16">
              <w:rPr>
                <w:b/>
                <w:color w:val="212121"/>
                <w:shd w:val="clear" w:color="auto" w:fill="FFFFFF"/>
              </w:rPr>
              <w:t>Int</w:t>
            </w:r>
            <w:proofErr w:type="spellEnd"/>
            <w:r w:rsidRPr="00616D16">
              <w:rPr>
                <w:b/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616D16">
              <w:rPr>
                <w:b/>
                <w:color w:val="212121"/>
                <w:shd w:val="clear" w:color="auto" w:fill="FFFFFF"/>
              </w:rPr>
              <w:t>Psychogeriatr</w:t>
            </w:r>
            <w:proofErr w:type="spellEnd"/>
            <w:r w:rsidRPr="00616D16">
              <w:rPr>
                <w:b/>
                <w:color w:val="212121"/>
                <w:shd w:val="clear" w:color="auto" w:fill="FFFFFF"/>
              </w:rPr>
              <w:t xml:space="preserve">. 2020 Jun 3:1-5. </w:t>
            </w:r>
            <w:proofErr w:type="spellStart"/>
            <w:r w:rsidRPr="00616D16">
              <w:rPr>
                <w:b/>
                <w:color w:val="212121"/>
                <w:shd w:val="clear" w:color="auto" w:fill="FFFFFF"/>
              </w:rPr>
              <w:t>doi</w:t>
            </w:r>
            <w:proofErr w:type="spellEnd"/>
            <w:r w:rsidRPr="00616D16">
              <w:rPr>
                <w:b/>
                <w:color w:val="212121"/>
                <w:shd w:val="clear" w:color="auto" w:fill="FFFFFF"/>
              </w:rPr>
              <w:t xml:space="preserve">: 10.1017/S1041610220001088. </w:t>
            </w:r>
            <w:proofErr w:type="spellStart"/>
            <w:r w:rsidRPr="00616D16">
              <w:rPr>
                <w:b/>
                <w:color w:val="212121"/>
                <w:shd w:val="clear" w:color="auto" w:fill="FFFFFF"/>
              </w:rPr>
              <w:t>Epub</w:t>
            </w:r>
            <w:proofErr w:type="spellEnd"/>
            <w:r w:rsidRPr="00616D16">
              <w:rPr>
                <w:b/>
                <w:color w:val="212121"/>
                <w:shd w:val="clear" w:color="auto" w:fill="FFFFFF"/>
              </w:rPr>
              <w:t xml:space="preserve"> ahead of print. PMID: 32487278.</w:t>
            </w:r>
          </w:p>
        </w:tc>
        <w:tc>
          <w:tcPr>
            <w:tcW w:w="1759" w:type="dxa"/>
          </w:tcPr>
          <w:p w14:paraId="18DF4AF9" w14:textId="7354D32B" w:rsidR="004408C0" w:rsidRPr="00616D16" w:rsidRDefault="004408C0" w:rsidP="009D3292">
            <w:pPr>
              <w:rPr>
                <w:b/>
              </w:rPr>
            </w:pPr>
            <w:r w:rsidRPr="00616D16">
              <w:rPr>
                <w:b/>
              </w:rPr>
              <w:t>Included</w:t>
            </w:r>
          </w:p>
        </w:tc>
      </w:tr>
      <w:tr w:rsidR="00380891" w:rsidRPr="00616D16" w14:paraId="794A2AB7" w14:textId="77777777" w:rsidTr="009D3292">
        <w:tc>
          <w:tcPr>
            <w:tcW w:w="696" w:type="dxa"/>
          </w:tcPr>
          <w:p w14:paraId="37C54180" w14:textId="36C19B10" w:rsidR="00380891" w:rsidRPr="00616D16" w:rsidRDefault="00BE540D">
            <w:r w:rsidRPr="00616D16">
              <w:t>31</w:t>
            </w:r>
          </w:p>
        </w:tc>
        <w:tc>
          <w:tcPr>
            <w:tcW w:w="11920" w:type="dxa"/>
          </w:tcPr>
          <w:p w14:paraId="256E8CFD" w14:textId="518371D4" w:rsidR="00380891" w:rsidRPr="00616D16" w:rsidRDefault="00380891">
            <w:r w:rsidRPr="00616D16">
              <w:rPr>
                <w:color w:val="212121"/>
                <w:shd w:val="clear" w:color="auto" w:fill="FFFFFF"/>
              </w:rPr>
              <w:t xml:space="preserve">Funders' Efforts: Aging </w:t>
            </w:r>
            <w:proofErr w:type="gramStart"/>
            <w:r w:rsidRPr="00616D16">
              <w:rPr>
                <w:color w:val="212121"/>
                <w:shd w:val="clear" w:color="auto" w:fill="FFFFFF"/>
              </w:rPr>
              <w:t>And</w:t>
            </w:r>
            <w:proofErr w:type="gramEnd"/>
            <w:r w:rsidRPr="00616D16">
              <w:rPr>
                <w:color w:val="212121"/>
                <w:shd w:val="clear" w:color="auto" w:fill="FFFFFF"/>
              </w:rPr>
              <w:t xml:space="preserve"> Health, COVID-19.</w:t>
            </w:r>
            <w:r w:rsidRPr="00616D16">
              <w:rPr>
                <w:rStyle w:val="apple-converted-space"/>
                <w:color w:val="212121"/>
                <w:shd w:val="clear" w:color="auto" w:fill="FFFFFF"/>
              </w:rPr>
              <w:t> </w:t>
            </w:r>
            <w:r w:rsidRPr="00616D16">
              <w:rPr>
                <w:i/>
                <w:iCs/>
                <w:color w:val="212121"/>
              </w:rPr>
              <w:t xml:space="preserve">Health </w:t>
            </w:r>
            <w:proofErr w:type="spellStart"/>
            <w:r w:rsidRPr="00616D16">
              <w:rPr>
                <w:i/>
                <w:iCs/>
                <w:color w:val="212121"/>
              </w:rPr>
              <w:t>Aff</w:t>
            </w:r>
            <w:proofErr w:type="spellEnd"/>
            <w:r w:rsidRPr="00616D16">
              <w:rPr>
                <w:i/>
                <w:iCs/>
                <w:color w:val="212121"/>
              </w:rPr>
              <w:t xml:space="preserve"> (Millwood)</w:t>
            </w:r>
            <w:r w:rsidRPr="00616D16">
              <w:rPr>
                <w:color w:val="212121"/>
                <w:shd w:val="clear" w:color="auto" w:fill="FFFFFF"/>
              </w:rPr>
              <w:t>. 2020;39(6):1092‐1093. doi:10.1377/hlthaff.2020.00599</w:t>
            </w:r>
          </w:p>
        </w:tc>
        <w:tc>
          <w:tcPr>
            <w:tcW w:w="1759" w:type="dxa"/>
          </w:tcPr>
          <w:p w14:paraId="1D239650" w14:textId="53E533D5" w:rsidR="00380891" w:rsidRPr="00616D16" w:rsidRDefault="00380891" w:rsidP="009D3292">
            <w:r w:rsidRPr="00616D16">
              <w:t>Unfocused</w:t>
            </w:r>
          </w:p>
        </w:tc>
      </w:tr>
      <w:tr w:rsidR="000F762C" w:rsidRPr="00616D16" w14:paraId="695AF7CD" w14:textId="77777777" w:rsidTr="009D3292">
        <w:tc>
          <w:tcPr>
            <w:tcW w:w="696" w:type="dxa"/>
          </w:tcPr>
          <w:p w14:paraId="7A15378D" w14:textId="45788E78" w:rsidR="000F762C" w:rsidRPr="00616D16" w:rsidRDefault="00BE540D">
            <w:r w:rsidRPr="00616D16">
              <w:t>32</w:t>
            </w:r>
          </w:p>
        </w:tc>
        <w:tc>
          <w:tcPr>
            <w:tcW w:w="11920" w:type="dxa"/>
          </w:tcPr>
          <w:p w14:paraId="1B011529" w14:textId="370E49E6" w:rsidR="000F762C" w:rsidRPr="00616D16" w:rsidRDefault="000F762C">
            <w:proofErr w:type="spellStart"/>
            <w:r w:rsidRPr="00616D16">
              <w:rPr>
                <w:color w:val="212121"/>
                <w:shd w:val="clear" w:color="auto" w:fill="FFFFFF"/>
              </w:rPr>
              <w:t>Geerts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H, van der Graaf PH. Salvaging CNS Clinical Trials halted due to COVID-19. CPT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Pharmacometrics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Syst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Pharmacol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. 2020 May 28.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doi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: 10.1002/psp4.12535.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Epub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ahead of print. PMID: 32468710.</w:t>
            </w:r>
          </w:p>
        </w:tc>
        <w:tc>
          <w:tcPr>
            <w:tcW w:w="1759" w:type="dxa"/>
          </w:tcPr>
          <w:p w14:paraId="13957FF8" w14:textId="67392394" w:rsidR="000F762C" w:rsidRPr="00616D16" w:rsidRDefault="000F762C" w:rsidP="009D3292">
            <w:r w:rsidRPr="00616D16">
              <w:t>Unfocused</w:t>
            </w:r>
          </w:p>
        </w:tc>
      </w:tr>
      <w:tr w:rsidR="00235C99" w:rsidRPr="00616D16" w14:paraId="2E5359A8" w14:textId="77777777" w:rsidTr="009D3292">
        <w:tc>
          <w:tcPr>
            <w:tcW w:w="696" w:type="dxa"/>
          </w:tcPr>
          <w:p w14:paraId="722AA3DC" w14:textId="07F92CAA" w:rsidR="00235C99" w:rsidRPr="00616D16" w:rsidRDefault="00BE540D">
            <w:r w:rsidRPr="00616D16">
              <w:lastRenderedPageBreak/>
              <w:t>33</w:t>
            </w:r>
          </w:p>
        </w:tc>
        <w:tc>
          <w:tcPr>
            <w:tcW w:w="11920" w:type="dxa"/>
          </w:tcPr>
          <w:p w14:paraId="68DD3411" w14:textId="0FD50EE0" w:rsidR="00235C99" w:rsidRPr="00616D16" w:rsidRDefault="00585F55">
            <w:proofErr w:type="spellStart"/>
            <w:r w:rsidRPr="00616D16">
              <w:rPr>
                <w:color w:val="212121"/>
                <w:shd w:val="clear" w:color="auto" w:fill="FFFFFF"/>
              </w:rPr>
              <w:t>Busetto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L, Bettini S,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Fabris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R, Serra R, Dal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Pra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' C, Maffei P,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Rossato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M,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Fioretto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P,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Vettor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R. Obesity and COVID-19: an Italian snapshot. Obesity (Silver Spring). 2020 May 28:10.1002/oby.22918.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doi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: 10.1002/oby.22918.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Epub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ahead of print. PMID: 32463545; PMCID: PMC7283686.</w:t>
            </w:r>
          </w:p>
        </w:tc>
        <w:tc>
          <w:tcPr>
            <w:tcW w:w="1759" w:type="dxa"/>
          </w:tcPr>
          <w:p w14:paraId="092367D7" w14:textId="5A73C16D" w:rsidR="00235C99" w:rsidRPr="00616D16" w:rsidRDefault="005D3577" w:rsidP="009D3292">
            <w:r w:rsidRPr="00616D16">
              <w:t>Unfocused</w:t>
            </w:r>
          </w:p>
        </w:tc>
      </w:tr>
      <w:tr w:rsidR="008E3EC1" w:rsidRPr="00616D16" w14:paraId="2B03A2C8" w14:textId="77777777" w:rsidTr="009D3292">
        <w:tc>
          <w:tcPr>
            <w:tcW w:w="696" w:type="dxa"/>
          </w:tcPr>
          <w:p w14:paraId="2D2C66B5" w14:textId="3BD29D0E" w:rsidR="008E3EC1" w:rsidRPr="00616D16" w:rsidRDefault="00BE540D" w:rsidP="00BE540D">
            <w:r w:rsidRPr="00616D16">
              <w:t>34</w:t>
            </w:r>
          </w:p>
        </w:tc>
        <w:tc>
          <w:tcPr>
            <w:tcW w:w="11920" w:type="dxa"/>
          </w:tcPr>
          <w:p w14:paraId="1E917081" w14:textId="0EEED5A4" w:rsidR="008E3EC1" w:rsidRPr="00616D16" w:rsidRDefault="008E3EC1">
            <w:pPr>
              <w:rPr>
                <w:b/>
              </w:rPr>
            </w:pPr>
            <w:proofErr w:type="spellStart"/>
            <w:r w:rsidRPr="00616D16">
              <w:rPr>
                <w:b/>
                <w:color w:val="212121"/>
                <w:shd w:val="clear" w:color="auto" w:fill="FFFFFF"/>
              </w:rPr>
              <w:t>Ousset</w:t>
            </w:r>
            <w:proofErr w:type="spellEnd"/>
            <w:r w:rsidRPr="00616D16">
              <w:rPr>
                <w:b/>
                <w:color w:val="212121"/>
                <w:shd w:val="clear" w:color="auto" w:fill="FFFFFF"/>
              </w:rPr>
              <w:t xml:space="preserve"> PJ, </w:t>
            </w:r>
            <w:proofErr w:type="spellStart"/>
            <w:r w:rsidRPr="00616D16">
              <w:rPr>
                <w:b/>
                <w:color w:val="212121"/>
                <w:shd w:val="clear" w:color="auto" w:fill="FFFFFF"/>
              </w:rPr>
              <w:t>Vellas</w:t>
            </w:r>
            <w:proofErr w:type="spellEnd"/>
            <w:r w:rsidRPr="00616D16">
              <w:rPr>
                <w:b/>
                <w:color w:val="212121"/>
                <w:shd w:val="clear" w:color="auto" w:fill="FFFFFF"/>
              </w:rPr>
              <w:t xml:space="preserve"> B. Viewpoint: Impact of the Covid-19 Outbreak on the Clinical and Research Activities of Memory Clinics: An Alzheimer's Disease Center Facing the Covid-19 Crisis. J </w:t>
            </w:r>
            <w:proofErr w:type="spellStart"/>
            <w:r w:rsidRPr="00616D16">
              <w:rPr>
                <w:b/>
                <w:color w:val="212121"/>
                <w:shd w:val="clear" w:color="auto" w:fill="FFFFFF"/>
              </w:rPr>
              <w:t>Prev</w:t>
            </w:r>
            <w:proofErr w:type="spellEnd"/>
            <w:r w:rsidRPr="00616D16">
              <w:rPr>
                <w:b/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616D16">
              <w:rPr>
                <w:b/>
                <w:color w:val="212121"/>
                <w:shd w:val="clear" w:color="auto" w:fill="FFFFFF"/>
              </w:rPr>
              <w:t>Alzheimers</w:t>
            </w:r>
            <w:proofErr w:type="spellEnd"/>
            <w:r w:rsidRPr="00616D16">
              <w:rPr>
                <w:b/>
                <w:color w:val="212121"/>
                <w:shd w:val="clear" w:color="auto" w:fill="FFFFFF"/>
              </w:rPr>
              <w:t xml:space="preserve"> Dis. 2020;7(3):197-198. </w:t>
            </w:r>
            <w:proofErr w:type="spellStart"/>
            <w:r w:rsidRPr="00616D16">
              <w:rPr>
                <w:b/>
                <w:color w:val="212121"/>
                <w:shd w:val="clear" w:color="auto" w:fill="FFFFFF"/>
              </w:rPr>
              <w:t>doi</w:t>
            </w:r>
            <w:proofErr w:type="spellEnd"/>
            <w:r w:rsidRPr="00616D16">
              <w:rPr>
                <w:b/>
                <w:color w:val="212121"/>
                <w:shd w:val="clear" w:color="auto" w:fill="FFFFFF"/>
              </w:rPr>
              <w:t>: 10.14283/jpad.2020.17. PMID: 32463074; PMCID: PMC7147199.</w:t>
            </w:r>
          </w:p>
        </w:tc>
        <w:tc>
          <w:tcPr>
            <w:tcW w:w="1759" w:type="dxa"/>
          </w:tcPr>
          <w:p w14:paraId="4C95D470" w14:textId="743B5411" w:rsidR="008E3EC1" w:rsidRPr="00616D16" w:rsidRDefault="00235C99" w:rsidP="009D3292">
            <w:pPr>
              <w:rPr>
                <w:b/>
              </w:rPr>
            </w:pPr>
            <w:r w:rsidRPr="00616D16">
              <w:rPr>
                <w:b/>
              </w:rPr>
              <w:t>Inc</w:t>
            </w:r>
            <w:r w:rsidR="009D3292" w:rsidRPr="00616D16">
              <w:rPr>
                <w:b/>
              </w:rPr>
              <w:t>l</w:t>
            </w:r>
            <w:r w:rsidRPr="00616D16">
              <w:rPr>
                <w:b/>
              </w:rPr>
              <w:t>uded</w:t>
            </w:r>
          </w:p>
        </w:tc>
      </w:tr>
      <w:tr w:rsidR="00A76CA2" w:rsidRPr="00616D16" w14:paraId="281C8990" w14:textId="77777777" w:rsidTr="009D3292">
        <w:tc>
          <w:tcPr>
            <w:tcW w:w="696" w:type="dxa"/>
          </w:tcPr>
          <w:p w14:paraId="16ECF224" w14:textId="3DC2A7F2" w:rsidR="00A76CA2" w:rsidRPr="00616D16" w:rsidRDefault="00BE540D">
            <w:r w:rsidRPr="00616D16">
              <w:t>35</w:t>
            </w:r>
          </w:p>
        </w:tc>
        <w:tc>
          <w:tcPr>
            <w:tcW w:w="11920" w:type="dxa"/>
          </w:tcPr>
          <w:p w14:paraId="1B120F72" w14:textId="6C42EE22" w:rsidR="00A76CA2" w:rsidRPr="00616D16" w:rsidRDefault="00A76CA2">
            <w:r w:rsidRPr="00616D16">
              <w:rPr>
                <w:color w:val="212121"/>
                <w:shd w:val="clear" w:color="auto" w:fill="FFFFFF"/>
              </w:rPr>
              <w:t xml:space="preserve">Palmer K, Monaco A,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Kivipelto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M,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Onder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G, Maggi S, Michel JP, Prieto R,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Sykara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G,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Donde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S. The potential long-term impact of the COVID-19 outbreak on patients with non-communicable diseases in Europe: consequences for healthy ageing. Aging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Clin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Exp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Res. 2020 May 26:1–6.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doi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: 10.1007/s40520-020-01601-4.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Epub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ahead of print. PMID: 32458356; PMCID: PMC7248450.</w:t>
            </w:r>
          </w:p>
        </w:tc>
        <w:tc>
          <w:tcPr>
            <w:tcW w:w="1759" w:type="dxa"/>
          </w:tcPr>
          <w:p w14:paraId="1EE73D04" w14:textId="341C6CC9" w:rsidR="00A76CA2" w:rsidRPr="00616D16" w:rsidRDefault="00A76CA2" w:rsidP="009D3292">
            <w:r w:rsidRPr="00616D16">
              <w:t>Unfocused</w:t>
            </w:r>
          </w:p>
        </w:tc>
      </w:tr>
      <w:tr w:rsidR="00043AD1" w:rsidRPr="00616D16" w14:paraId="4D8CA428" w14:textId="77777777" w:rsidTr="009D3292">
        <w:tc>
          <w:tcPr>
            <w:tcW w:w="696" w:type="dxa"/>
          </w:tcPr>
          <w:p w14:paraId="05D486F0" w14:textId="5AFA231F" w:rsidR="00043AD1" w:rsidRPr="00616D16" w:rsidRDefault="00BE540D">
            <w:r w:rsidRPr="00616D16">
              <w:t>36</w:t>
            </w:r>
          </w:p>
        </w:tc>
        <w:tc>
          <w:tcPr>
            <w:tcW w:w="11920" w:type="dxa"/>
          </w:tcPr>
          <w:p w14:paraId="454967E0" w14:textId="450F6E7E" w:rsidR="00043AD1" w:rsidRPr="00616D16" w:rsidRDefault="00BE540D">
            <w:proofErr w:type="spellStart"/>
            <w:r w:rsidRPr="00616D16">
              <w:rPr>
                <w:color w:val="212121"/>
                <w:shd w:val="clear" w:color="auto" w:fill="FFFFFF"/>
              </w:rPr>
              <w:t>Hascup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ER,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Hascup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KN. Does SARS-CoV-2 infection cause chronic neurological complications?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Geroscience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. 2020 May 25:1–5.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doi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: 10.1007/s11357-020-00207-y.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Epub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ahead of print. PMID: 32451846; PMCID: PMC7247778.</w:t>
            </w:r>
          </w:p>
        </w:tc>
        <w:tc>
          <w:tcPr>
            <w:tcW w:w="1759" w:type="dxa"/>
          </w:tcPr>
          <w:p w14:paraId="2C22C92E" w14:textId="5646B61C" w:rsidR="00043AD1" w:rsidRPr="00616D16" w:rsidRDefault="00A76CA2" w:rsidP="009D3292">
            <w:r w:rsidRPr="00616D16">
              <w:t>Unfocused</w:t>
            </w:r>
          </w:p>
        </w:tc>
      </w:tr>
      <w:tr w:rsidR="004A02D4" w:rsidRPr="00616D16" w14:paraId="5288EF52" w14:textId="77777777" w:rsidTr="009D3292">
        <w:tc>
          <w:tcPr>
            <w:tcW w:w="696" w:type="dxa"/>
          </w:tcPr>
          <w:p w14:paraId="1478DC93" w14:textId="3F9C5F77" w:rsidR="004A02D4" w:rsidRPr="00616D16" w:rsidRDefault="00BE540D">
            <w:r w:rsidRPr="00616D16">
              <w:t>37</w:t>
            </w:r>
          </w:p>
        </w:tc>
        <w:tc>
          <w:tcPr>
            <w:tcW w:w="11920" w:type="dxa"/>
          </w:tcPr>
          <w:p w14:paraId="7BB2B569" w14:textId="5224D342" w:rsidR="004A02D4" w:rsidRPr="00616D16" w:rsidRDefault="004A02D4">
            <w:pPr>
              <w:rPr>
                <w:b/>
              </w:rPr>
            </w:pPr>
            <w:r w:rsidRPr="00616D16">
              <w:rPr>
                <w:b/>
                <w:color w:val="212121"/>
                <w:shd w:val="clear" w:color="auto" w:fill="FFFFFF"/>
              </w:rPr>
              <w:t xml:space="preserve">Beatriz Lara B, Carnes A, </w:t>
            </w:r>
            <w:proofErr w:type="spellStart"/>
            <w:r w:rsidRPr="00616D16">
              <w:rPr>
                <w:b/>
                <w:color w:val="212121"/>
                <w:shd w:val="clear" w:color="auto" w:fill="FFFFFF"/>
              </w:rPr>
              <w:t>Dakterzada</w:t>
            </w:r>
            <w:proofErr w:type="spellEnd"/>
            <w:r w:rsidRPr="00616D16">
              <w:rPr>
                <w:b/>
                <w:color w:val="212121"/>
                <w:shd w:val="clear" w:color="auto" w:fill="FFFFFF"/>
              </w:rPr>
              <w:t xml:space="preserve"> F, Benitez I, </w:t>
            </w:r>
            <w:proofErr w:type="spellStart"/>
            <w:r w:rsidRPr="00616D16">
              <w:rPr>
                <w:b/>
                <w:color w:val="212121"/>
                <w:shd w:val="clear" w:color="auto" w:fill="FFFFFF"/>
              </w:rPr>
              <w:t>Piñol</w:t>
            </w:r>
            <w:proofErr w:type="spellEnd"/>
            <w:r w:rsidRPr="00616D16">
              <w:rPr>
                <w:b/>
                <w:color w:val="212121"/>
                <w:shd w:val="clear" w:color="auto" w:fill="FFFFFF"/>
              </w:rPr>
              <w:t xml:space="preserve">-Ripoll G. Neuropsychiatric symptoms and quality of life in Spanish Alzheimer's disease patients during COVID-19 lockdown. </w:t>
            </w:r>
            <w:proofErr w:type="spellStart"/>
            <w:r w:rsidRPr="00616D16">
              <w:rPr>
                <w:b/>
                <w:color w:val="212121"/>
                <w:shd w:val="clear" w:color="auto" w:fill="FFFFFF"/>
              </w:rPr>
              <w:t>Eur</w:t>
            </w:r>
            <w:proofErr w:type="spellEnd"/>
            <w:r w:rsidRPr="00616D16">
              <w:rPr>
                <w:b/>
                <w:color w:val="212121"/>
                <w:shd w:val="clear" w:color="auto" w:fill="FFFFFF"/>
              </w:rPr>
              <w:t xml:space="preserve"> J Neurol. 2020 May 25. </w:t>
            </w:r>
            <w:proofErr w:type="spellStart"/>
            <w:r w:rsidRPr="00616D16">
              <w:rPr>
                <w:b/>
                <w:color w:val="212121"/>
                <w:shd w:val="clear" w:color="auto" w:fill="FFFFFF"/>
              </w:rPr>
              <w:t>doi</w:t>
            </w:r>
            <w:proofErr w:type="spellEnd"/>
            <w:r w:rsidRPr="00616D16">
              <w:rPr>
                <w:b/>
                <w:color w:val="212121"/>
                <w:shd w:val="clear" w:color="auto" w:fill="FFFFFF"/>
              </w:rPr>
              <w:t xml:space="preserve">: 10.1111/ene.14339. </w:t>
            </w:r>
            <w:proofErr w:type="spellStart"/>
            <w:r w:rsidRPr="00616D16">
              <w:rPr>
                <w:b/>
                <w:color w:val="212121"/>
                <w:shd w:val="clear" w:color="auto" w:fill="FFFFFF"/>
              </w:rPr>
              <w:t>Epub</w:t>
            </w:r>
            <w:proofErr w:type="spellEnd"/>
            <w:r w:rsidRPr="00616D16">
              <w:rPr>
                <w:b/>
                <w:color w:val="212121"/>
                <w:shd w:val="clear" w:color="auto" w:fill="FFFFFF"/>
              </w:rPr>
              <w:t xml:space="preserve"> ahead of print. PMID: 32449791.</w:t>
            </w:r>
          </w:p>
        </w:tc>
        <w:tc>
          <w:tcPr>
            <w:tcW w:w="1759" w:type="dxa"/>
          </w:tcPr>
          <w:p w14:paraId="11E67E53" w14:textId="0F69804E" w:rsidR="004A02D4" w:rsidRPr="00616D16" w:rsidRDefault="004A02D4" w:rsidP="009D3292">
            <w:pPr>
              <w:rPr>
                <w:b/>
              </w:rPr>
            </w:pPr>
            <w:r w:rsidRPr="00616D16">
              <w:rPr>
                <w:b/>
              </w:rPr>
              <w:t>Included</w:t>
            </w:r>
          </w:p>
        </w:tc>
      </w:tr>
      <w:tr w:rsidR="00E85C75" w:rsidRPr="00616D16" w14:paraId="4CF07D60" w14:textId="77777777" w:rsidTr="009D3292">
        <w:tc>
          <w:tcPr>
            <w:tcW w:w="696" w:type="dxa"/>
          </w:tcPr>
          <w:p w14:paraId="6DCD863D" w14:textId="45B189E3" w:rsidR="00E85C75" w:rsidRPr="00616D16" w:rsidRDefault="00BE540D">
            <w:r w:rsidRPr="00616D16">
              <w:t>38</w:t>
            </w:r>
          </w:p>
        </w:tc>
        <w:tc>
          <w:tcPr>
            <w:tcW w:w="11920" w:type="dxa"/>
          </w:tcPr>
          <w:p w14:paraId="00A3B3CC" w14:textId="2C315BBA" w:rsidR="00E85C75" w:rsidRPr="00616D16" w:rsidRDefault="00E85C75">
            <w:r w:rsidRPr="00616D16">
              <w:rPr>
                <w:color w:val="212121"/>
                <w:shd w:val="clear" w:color="auto" w:fill="FFFFFF"/>
              </w:rPr>
              <w:t xml:space="preserve">Frontera J,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Mainali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S, Fink EL, Robertson CL, Schober M,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Ziai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W, Menon D,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Kochanek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PM, Suarez JI,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Helbok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R,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McNett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M, Chou SH; GCS-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NeuroCOVID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Study. Global Consortium Study of Neurological Dysfunction in COVID-19 (GCS-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NeuroCOVID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): Study Design and Rationale.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Neurocrit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Care. 2020 May 22:1–10.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doi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: 10.1007/s12028-020-00995-3.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Epub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ahead of print. PMID: 32445105; PMCID: PMC7243953.</w:t>
            </w:r>
          </w:p>
        </w:tc>
        <w:tc>
          <w:tcPr>
            <w:tcW w:w="1759" w:type="dxa"/>
          </w:tcPr>
          <w:p w14:paraId="2335404D" w14:textId="6664FE40" w:rsidR="00E85C75" w:rsidRPr="00616D16" w:rsidRDefault="00E85C75" w:rsidP="009D3292">
            <w:r w:rsidRPr="00616D16">
              <w:t>Rationale</w:t>
            </w:r>
          </w:p>
        </w:tc>
      </w:tr>
      <w:tr w:rsidR="006D1768" w:rsidRPr="00616D16" w14:paraId="193D5B56" w14:textId="77777777" w:rsidTr="009D3292">
        <w:tc>
          <w:tcPr>
            <w:tcW w:w="696" w:type="dxa"/>
          </w:tcPr>
          <w:p w14:paraId="3E5922AE" w14:textId="717A3A8F" w:rsidR="006D1768" w:rsidRPr="00616D16" w:rsidRDefault="00BE540D">
            <w:r w:rsidRPr="00616D16">
              <w:t>39</w:t>
            </w:r>
          </w:p>
        </w:tc>
        <w:tc>
          <w:tcPr>
            <w:tcW w:w="11920" w:type="dxa"/>
          </w:tcPr>
          <w:p w14:paraId="7C945343" w14:textId="493CE409" w:rsidR="006D1768" w:rsidRPr="00616D16" w:rsidRDefault="006D1768">
            <w:pPr>
              <w:rPr>
                <w:b/>
              </w:rPr>
            </w:pPr>
            <w:proofErr w:type="spellStart"/>
            <w:r w:rsidRPr="00616D16">
              <w:rPr>
                <w:b/>
                <w:color w:val="212121"/>
                <w:shd w:val="clear" w:color="auto" w:fill="FFFFFF"/>
              </w:rPr>
              <w:t>Bostanciklioglu</w:t>
            </w:r>
            <w:proofErr w:type="spellEnd"/>
            <w:r w:rsidRPr="00616D16">
              <w:rPr>
                <w:b/>
                <w:color w:val="212121"/>
                <w:shd w:val="clear" w:color="auto" w:fill="FFFFFF"/>
              </w:rPr>
              <w:t xml:space="preserve"> M. Severe acute respiratory syndrome coronavirus 2 is penetrating to dementia research [published online ahead of print, 2020 May 22].</w:t>
            </w:r>
            <w:r w:rsidRPr="00616D16">
              <w:rPr>
                <w:rStyle w:val="apple-converted-space"/>
                <w:b/>
                <w:color w:val="212121"/>
                <w:shd w:val="clear" w:color="auto" w:fill="FFFFFF"/>
              </w:rPr>
              <w:t> </w:t>
            </w:r>
            <w:proofErr w:type="spellStart"/>
            <w:r w:rsidRPr="00616D16">
              <w:rPr>
                <w:b/>
                <w:i/>
                <w:iCs/>
                <w:color w:val="212121"/>
              </w:rPr>
              <w:t>Curr</w:t>
            </w:r>
            <w:proofErr w:type="spellEnd"/>
            <w:r w:rsidRPr="00616D16">
              <w:rPr>
                <w:b/>
                <w:i/>
                <w:iCs/>
                <w:color w:val="212121"/>
              </w:rPr>
              <w:t xml:space="preserve"> </w:t>
            </w:r>
            <w:proofErr w:type="spellStart"/>
            <w:r w:rsidRPr="00616D16">
              <w:rPr>
                <w:b/>
                <w:i/>
                <w:iCs/>
                <w:color w:val="212121"/>
              </w:rPr>
              <w:t>Neurovasc</w:t>
            </w:r>
            <w:proofErr w:type="spellEnd"/>
            <w:r w:rsidRPr="00616D16">
              <w:rPr>
                <w:b/>
                <w:i/>
                <w:iCs/>
                <w:color w:val="212121"/>
              </w:rPr>
              <w:t xml:space="preserve"> Res</w:t>
            </w:r>
            <w:r w:rsidRPr="00616D16">
              <w:rPr>
                <w:b/>
                <w:color w:val="212121"/>
                <w:shd w:val="clear" w:color="auto" w:fill="FFFFFF"/>
              </w:rPr>
              <w:t>. 2020;10.2174/1567202617666200522220509. doi:10.2174/1567202617666200522220509</w:t>
            </w:r>
          </w:p>
        </w:tc>
        <w:tc>
          <w:tcPr>
            <w:tcW w:w="1759" w:type="dxa"/>
          </w:tcPr>
          <w:p w14:paraId="614B1A50" w14:textId="64F16C1C" w:rsidR="006D1768" w:rsidRPr="00616D16" w:rsidRDefault="006D1768" w:rsidP="009D3292">
            <w:pPr>
              <w:rPr>
                <w:b/>
              </w:rPr>
            </w:pPr>
            <w:r w:rsidRPr="00616D16">
              <w:rPr>
                <w:b/>
              </w:rPr>
              <w:t>Included</w:t>
            </w:r>
          </w:p>
        </w:tc>
      </w:tr>
      <w:tr w:rsidR="00A651BF" w:rsidRPr="00616D16" w14:paraId="40AA7D72" w14:textId="77777777" w:rsidTr="009D3292">
        <w:tc>
          <w:tcPr>
            <w:tcW w:w="696" w:type="dxa"/>
          </w:tcPr>
          <w:p w14:paraId="297CC0E2" w14:textId="2A8A99C4" w:rsidR="00A651BF" w:rsidRPr="00616D16" w:rsidRDefault="00BE540D">
            <w:r w:rsidRPr="00616D16">
              <w:t>40</w:t>
            </w:r>
          </w:p>
        </w:tc>
        <w:tc>
          <w:tcPr>
            <w:tcW w:w="11920" w:type="dxa"/>
          </w:tcPr>
          <w:p w14:paraId="32006117" w14:textId="1B2B9242" w:rsidR="00A651BF" w:rsidRPr="00616D16" w:rsidRDefault="00585F55">
            <w:pPr>
              <w:rPr>
                <w:b/>
              </w:rPr>
            </w:pPr>
            <w:proofErr w:type="spellStart"/>
            <w:r w:rsidRPr="00616D16">
              <w:rPr>
                <w:b/>
                <w:color w:val="212121"/>
                <w:shd w:val="clear" w:color="auto" w:fill="FFFFFF"/>
              </w:rPr>
              <w:t>Iaboni</w:t>
            </w:r>
            <w:proofErr w:type="spellEnd"/>
            <w:r w:rsidRPr="00616D16">
              <w:rPr>
                <w:b/>
                <w:color w:val="212121"/>
                <w:shd w:val="clear" w:color="auto" w:fill="FFFFFF"/>
              </w:rPr>
              <w:t xml:space="preserve"> A, Cockburn A, </w:t>
            </w:r>
            <w:proofErr w:type="spellStart"/>
            <w:r w:rsidRPr="00616D16">
              <w:rPr>
                <w:b/>
                <w:color w:val="212121"/>
                <w:shd w:val="clear" w:color="auto" w:fill="FFFFFF"/>
              </w:rPr>
              <w:t>Marcil</w:t>
            </w:r>
            <w:proofErr w:type="spellEnd"/>
            <w:r w:rsidRPr="00616D16">
              <w:rPr>
                <w:b/>
                <w:color w:val="212121"/>
                <w:shd w:val="clear" w:color="auto" w:fill="FFFFFF"/>
              </w:rPr>
              <w:t xml:space="preserve"> M, Rodrigues K, Marshall C, Garcia MA, Quirt H, Reynolds KB, Keren R, Flint AJ. Achieving Safe, Effective, and Compassionate Quarantine or Isolation of Older Adults </w:t>
            </w:r>
            <w:proofErr w:type="gramStart"/>
            <w:r w:rsidRPr="00616D16">
              <w:rPr>
                <w:b/>
                <w:color w:val="212121"/>
                <w:shd w:val="clear" w:color="auto" w:fill="FFFFFF"/>
              </w:rPr>
              <w:t>With</w:t>
            </w:r>
            <w:proofErr w:type="gramEnd"/>
            <w:r w:rsidRPr="00616D16">
              <w:rPr>
                <w:b/>
                <w:color w:val="212121"/>
                <w:shd w:val="clear" w:color="auto" w:fill="FFFFFF"/>
              </w:rPr>
              <w:t xml:space="preserve"> Dementia in Nursing Homes. Am J </w:t>
            </w:r>
            <w:proofErr w:type="spellStart"/>
            <w:r w:rsidRPr="00616D16">
              <w:rPr>
                <w:b/>
                <w:color w:val="212121"/>
                <w:shd w:val="clear" w:color="auto" w:fill="FFFFFF"/>
              </w:rPr>
              <w:t>Geriatr</w:t>
            </w:r>
            <w:proofErr w:type="spellEnd"/>
            <w:r w:rsidRPr="00616D16">
              <w:rPr>
                <w:b/>
                <w:color w:val="212121"/>
                <w:shd w:val="clear" w:color="auto" w:fill="FFFFFF"/>
              </w:rPr>
              <w:t xml:space="preserve"> Psychiatry. 2020 May </w:t>
            </w:r>
            <w:proofErr w:type="gramStart"/>
            <w:r w:rsidRPr="00616D16">
              <w:rPr>
                <w:b/>
                <w:color w:val="212121"/>
                <w:shd w:val="clear" w:color="auto" w:fill="FFFFFF"/>
              </w:rPr>
              <w:t>4:S</w:t>
            </w:r>
            <w:proofErr w:type="gramEnd"/>
            <w:r w:rsidRPr="00616D16">
              <w:rPr>
                <w:b/>
                <w:color w:val="212121"/>
                <w:shd w:val="clear" w:color="auto" w:fill="FFFFFF"/>
              </w:rPr>
              <w:t xml:space="preserve">1064-7481(20)30326-2. </w:t>
            </w:r>
            <w:proofErr w:type="spellStart"/>
            <w:r w:rsidRPr="00616D16">
              <w:rPr>
                <w:b/>
                <w:color w:val="212121"/>
                <w:shd w:val="clear" w:color="auto" w:fill="FFFFFF"/>
              </w:rPr>
              <w:t>doi</w:t>
            </w:r>
            <w:proofErr w:type="spellEnd"/>
            <w:r w:rsidRPr="00616D16">
              <w:rPr>
                <w:b/>
                <w:color w:val="212121"/>
                <w:shd w:val="clear" w:color="auto" w:fill="FFFFFF"/>
              </w:rPr>
              <w:t xml:space="preserve">: 10.1016/j.jagp.2020.04.025. </w:t>
            </w:r>
            <w:proofErr w:type="spellStart"/>
            <w:r w:rsidRPr="00616D16">
              <w:rPr>
                <w:b/>
                <w:color w:val="212121"/>
                <w:shd w:val="clear" w:color="auto" w:fill="FFFFFF"/>
              </w:rPr>
              <w:t>Epub</w:t>
            </w:r>
            <w:proofErr w:type="spellEnd"/>
            <w:r w:rsidRPr="00616D16">
              <w:rPr>
                <w:b/>
                <w:color w:val="212121"/>
                <w:shd w:val="clear" w:color="auto" w:fill="FFFFFF"/>
              </w:rPr>
              <w:t xml:space="preserve"> ahead of print. PMID: 32430111; PMCID: PMC7196899.</w:t>
            </w:r>
          </w:p>
        </w:tc>
        <w:tc>
          <w:tcPr>
            <w:tcW w:w="1759" w:type="dxa"/>
          </w:tcPr>
          <w:p w14:paraId="539971AB" w14:textId="08109498" w:rsidR="00A651BF" w:rsidRPr="00616D16" w:rsidRDefault="00D727CE" w:rsidP="009D3292">
            <w:pPr>
              <w:rPr>
                <w:b/>
              </w:rPr>
            </w:pPr>
            <w:r w:rsidRPr="00616D16">
              <w:rPr>
                <w:b/>
              </w:rPr>
              <w:t>Included</w:t>
            </w:r>
          </w:p>
        </w:tc>
      </w:tr>
      <w:tr w:rsidR="0007059E" w:rsidRPr="00616D16" w14:paraId="4A1D8225" w14:textId="77777777" w:rsidTr="009D3292">
        <w:tc>
          <w:tcPr>
            <w:tcW w:w="696" w:type="dxa"/>
          </w:tcPr>
          <w:p w14:paraId="625E105D" w14:textId="526EE6FF" w:rsidR="0007059E" w:rsidRPr="00616D16" w:rsidRDefault="00BE540D">
            <w:r w:rsidRPr="00616D16">
              <w:t>41</w:t>
            </w:r>
          </w:p>
        </w:tc>
        <w:tc>
          <w:tcPr>
            <w:tcW w:w="11920" w:type="dxa"/>
          </w:tcPr>
          <w:p w14:paraId="4DA6A6E3" w14:textId="77777777" w:rsidR="0007059E" w:rsidRPr="00616D16" w:rsidRDefault="0007059E">
            <w:proofErr w:type="spellStart"/>
            <w:r w:rsidRPr="00616D16">
              <w:rPr>
                <w:color w:val="212121"/>
                <w:shd w:val="clear" w:color="auto" w:fill="FFFFFF"/>
                <w:lang w:val="it-IT"/>
              </w:rPr>
              <w:t>Ramón</w:t>
            </w:r>
            <w:proofErr w:type="spellEnd"/>
            <w:r w:rsidRPr="00616D16">
              <w:rPr>
                <w:color w:val="212121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616D16">
              <w:rPr>
                <w:color w:val="212121"/>
                <w:shd w:val="clear" w:color="auto" w:fill="FFFFFF"/>
                <w:lang w:val="it-IT"/>
              </w:rPr>
              <w:t>Martínez</w:t>
            </w:r>
            <w:proofErr w:type="spellEnd"/>
            <w:r w:rsidRPr="00616D16">
              <w:rPr>
                <w:color w:val="212121"/>
                <w:shd w:val="clear" w:color="auto" w:fill="FFFFFF"/>
                <w:lang w:val="it-IT"/>
              </w:rPr>
              <w:t xml:space="preserve"> Riera J, </w:t>
            </w:r>
            <w:proofErr w:type="spellStart"/>
            <w:r w:rsidRPr="00616D16">
              <w:rPr>
                <w:color w:val="212121"/>
                <w:shd w:val="clear" w:color="auto" w:fill="FFFFFF"/>
                <w:lang w:val="it-IT"/>
              </w:rPr>
              <w:t>Gras-Nieto</w:t>
            </w:r>
            <w:proofErr w:type="spellEnd"/>
            <w:r w:rsidRPr="00616D16">
              <w:rPr>
                <w:color w:val="212121"/>
                <w:shd w:val="clear" w:color="auto" w:fill="FFFFFF"/>
                <w:lang w:val="it-IT"/>
              </w:rPr>
              <w:t xml:space="preserve"> E. ATENCIÓN DOMICILIARIA Y COVID-19. </w:t>
            </w:r>
            <w:r w:rsidRPr="00616D16">
              <w:rPr>
                <w:color w:val="212121"/>
                <w:shd w:val="clear" w:color="auto" w:fill="FFFFFF"/>
              </w:rPr>
              <w:t xml:space="preserve">ANTES, DURANTE Y DESPUÉS DEL ESTADO DE ALARMA [HOME CARE AND COVID-19. BEFORE, IN AND AFTER THE STATE OF ALARM].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Enferm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Clin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. 2020 May 15. Spanish.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doi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: 10.1016/j.enfcli.2020.05.003.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Epub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ahead of print. PMID: 32419772; PMCID: PMC7225710.</w:t>
            </w:r>
          </w:p>
        </w:tc>
        <w:tc>
          <w:tcPr>
            <w:tcW w:w="1759" w:type="dxa"/>
          </w:tcPr>
          <w:p w14:paraId="0D5D29E9" w14:textId="54DB8C95" w:rsidR="0007059E" w:rsidRPr="00616D16" w:rsidRDefault="009D3292" w:rsidP="009D3292">
            <w:r w:rsidRPr="00616D16">
              <w:t>Non-English</w:t>
            </w:r>
          </w:p>
        </w:tc>
      </w:tr>
      <w:tr w:rsidR="004F3D0E" w:rsidRPr="00616D16" w14:paraId="0762E437" w14:textId="77777777" w:rsidTr="009D3292">
        <w:tc>
          <w:tcPr>
            <w:tcW w:w="696" w:type="dxa"/>
          </w:tcPr>
          <w:p w14:paraId="6916AF9D" w14:textId="44DDF521" w:rsidR="004F3D0E" w:rsidRPr="00616D16" w:rsidRDefault="00BE540D">
            <w:r w:rsidRPr="00616D16">
              <w:t>42</w:t>
            </w:r>
          </w:p>
        </w:tc>
        <w:tc>
          <w:tcPr>
            <w:tcW w:w="11920" w:type="dxa"/>
          </w:tcPr>
          <w:p w14:paraId="265C02A3" w14:textId="77777777" w:rsidR="004F3D0E" w:rsidRPr="00616D16" w:rsidRDefault="00E83AD9">
            <w:r w:rsidRPr="00616D16">
              <w:rPr>
                <w:color w:val="212121"/>
                <w:shd w:val="clear" w:color="auto" w:fill="FFFFFF"/>
              </w:rPr>
              <w:t xml:space="preserve">Mahajan N, Singla M, Singh B,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Sajja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V, Bansal P, Paul B,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Goel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P,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Midha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R, Bansal R, Singh G. 2019-NCoV: What Every Neurologist Should Know? Ann Indian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Acad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Neurol. 2020 Apr;23(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Suppl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1</w:t>
            </w:r>
            <w:proofErr w:type="gramStart"/>
            <w:r w:rsidRPr="00616D16">
              <w:rPr>
                <w:color w:val="212121"/>
                <w:shd w:val="clear" w:color="auto" w:fill="FFFFFF"/>
              </w:rPr>
              <w:t>):S</w:t>
            </w:r>
            <w:proofErr w:type="gramEnd"/>
            <w:r w:rsidRPr="00616D16">
              <w:rPr>
                <w:color w:val="212121"/>
                <w:shd w:val="clear" w:color="auto" w:fill="FFFFFF"/>
              </w:rPr>
              <w:t xml:space="preserve">28-S32.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doi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: 10.4103/aian.AIAN_210_20.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Epub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2020 Apr 17. PMID: 32419751; PMCID: PMC7213032.</w:t>
            </w:r>
          </w:p>
        </w:tc>
        <w:tc>
          <w:tcPr>
            <w:tcW w:w="1759" w:type="dxa"/>
          </w:tcPr>
          <w:p w14:paraId="32DDF092" w14:textId="77777777" w:rsidR="004F3D0E" w:rsidRPr="00616D16" w:rsidRDefault="00E83AD9" w:rsidP="009D3292">
            <w:r w:rsidRPr="00616D16">
              <w:t>Review</w:t>
            </w:r>
          </w:p>
        </w:tc>
      </w:tr>
      <w:tr w:rsidR="006564E0" w:rsidRPr="00616D16" w14:paraId="0B4BB7A1" w14:textId="77777777" w:rsidTr="009D3292">
        <w:tc>
          <w:tcPr>
            <w:tcW w:w="696" w:type="dxa"/>
          </w:tcPr>
          <w:p w14:paraId="77D9B6EB" w14:textId="4FB7F504" w:rsidR="006564E0" w:rsidRPr="00616D16" w:rsidRDefault="00BE540D">
            <w:r w:rsidRPr="00616D16">
              <w:lastRenderedPageBreak/>
              <w:t>43</w:t>
            </w:r>
          </w:p>
        </w:tc>
        <w:tc>
          <w:tcPr>
            <w:tcW w:w="11920" w:type="dxa"/>
          </w:tcPr>
          <w:p w14:paraId="764B4443" w14:textId="77777777" w:rsidR="006564E0" w:rsidRPr="00616D16" w:rsidRDefault="00D87EAE">
            <w:r w:rsidRPr="00616D16">
              <w:rPr>
                <w:color w:val="212121"/>
                <w:shd w:val="clear" w:color="auto" w:fill="FFFFFF"/>
                <w:lang w:val="it-IT"/>
              </w:rPr>
              <w:t xml:space="preserve">Pilotto A, </w:t>
            </w:r>
            <w:proofErr w:type="spellStart"/>
            <w:r w:rsidRPr="00616D16">
              <w:rPr>
                <w:color w:val="212121"/>
                <w:shd w:val="clear" w:color="auto" w:fill="FFFFFF"/>
                <w:lang w:val="it-IT"/>
              </w:rPr>
              <w:t>Odolini</w:t>
            </w:r>
            <w:proofErr w:type="spellEnd"/>
            <w:r w:rsidRPr="00616D16">
              <w:rPr>
                <w:color w:val="212121"/>
                <w:shd w:val="clear" w:color="auto" w:fill="FFFFFF"/>
                <w:lang w:val="it-IT"/>
              </w:rPr>
              <w:t xml:space="preserve"> S, Stefano Masciocchi S, </w:t>
            </w:r>
            <w:proofErr w:type="spellStart"/>
            <w:r w:rsidRPr="00616D16">
              <w:rPr>
                <w:color w:val="212121"/>
                <w:shd w:val="clear" w:color="auto" w:fill="FFFFFF"/>
                <w:lang w:val="it-IT"/>
              </w:rPr>
              <w:t>Comelli</w:t>
            </w:r>
            <w:proofErr w:type="spellEnd"/>
            <w:r w:rsidRPr="00616D16">
              <w:rPr>
                <w:color w:val="212121"/>
                <w:shd w:val="clear" w:color="auto" w:fill="FFFFFF"/>
                <w:lang w:val="it-IT"/>
              </w:rPr>
              <w:t xml:space="preserve"> A, </w:t>
            </w:r>
            <w:proofErr w:type="spellStart"/>
            <w:r w:rsidRPr="00616D16">
              <w:rPr>
                <w:color w:val="212121"/>
                <w:shd w:val="clear" w:color="auto" w:fill="FFFFFF"/>
                <w:lang w:val="it-IT"/>
              </w:rPr>
              <w:t>Volonghi</w:t>
            </w:r>
            <w:proofErr w:type="spellEnd"/>
            <w:r w:rsidRPr="00616D16">
              <w:rPr>
                <w:color w:val="212121"/>
                <w:shd w:val="clear" w:color="auto" w:fill="FFFFFF"/>
                <w:lang w:val="it-IT"/>
              </w:rPr>
              <w:t xml:space="preserve"> I, Gazzina S, </w:t>
            </w:r>
            <w:proofErr w:type="spellStart"/>
            <w:r w:rsidRPr="00616D16">
              <w:rPr>
                <w:color w:val="212121"/>
                <w:shd w:val="clear" w:color="auto" w:fill="FFFFFF"/>
                <w:lang w:val="it-IT"/>
              </w:rPr>
              <w:t>Nocivelli</w:t>
            </w:r>
            <w:proofErr w:type="spellEnd"/>
            <w:r w:rsidRPr="00616D16">
              <w:rPr>
                <w:color w:val="212121"/>
                <w:shd w:val="clear" w:color="auto" w:fill="FFFFFF"/>
                <w:lang w:val="it-IT"/>
              </w:rPr>
              <w:t xml:space="preserve"> S, Pezzini A, Focà E, Caruso A, Leonardi M, Pasolini MP, Roberto </w:t>
            </w:r>
            <w:proofErr w:type="spellStart"/>
            <w:r w:rsidRPr="00616D16">
              <w:rPr>
                <w:color w:val="212121"/>
                <w:shd w:val="clear" w:color="auto" w:fill="FFFFFF"/>
                <w:lang w:val="it-IT"/>
              </w:rPr>
              <w:t>Gasparotti</w:t>
            </w:r>
            <w:proofErr w:type="spellEnd"/>
            <w:r w:rsidRPr="00616D16">
              <w:rPr>
                <w:color w:val="212121"/>
                <w:shd w:val="clear" w:color="auto" w:fill="FFFFFF"/>
                <w:lang w:val="it-IT"/>
              </w:rPr>
              <w:t xml:space="preserve"> R, Francesco Castelli F, Ashton NJ, </w:t>
            </w:r>
            <w:proofErr w:type="spellStart"/>
            <w:r w:rsidRPr="00616D16">
              <w:rPr>
                <w:color w:val="212121"/>
                <w:shd w:val="clear" w:color="auto" w:fill="FFFFFF"/>
                <w:lang w:val="it-IT"/>
              </w:rPr>
              <w:t>Blennow</w:t>
            </w:r>
            <w:proofErr w:type="spellEnd"/>
            <w:r w:rsidRPr="00616D16">
              <w:rPr>
                <w:color w:val="212121"/>
                <w:shd w:val="clear" w:color="auto" w:fill="FFFFFF"/>
                <w:lang w:val="it-IT"/>
              </w:rPr>
              <w:t xml:space="preserve"> K, </w:t>
            </w:r>
            <w:proofErr w:type="spellStart"/>
            <w:r w:rsidRPr="00616D16">
              <w:rPr>
                <w:color w:val="212121"/>
                <w:shd w:val="clear" w:color="auto" w:fill="FFFFFF"/>
                <w:lang w:val="it-IT"/>
              </w:rPr>
              <w:t>Zetterberg</w:t>
            </w:r>
            <w:proofErr w:type="spellEnd"/>
            <w:r w:rsidRPr="00616D16">
              <w:rPr>
                <w:color w:val="212121"/>
                <w:shd w:val="clear" w:color="auto" w:fill="FFFFFF"/>
                <w:lang w:val="it-IT"/>
              </w:rPr>
              <w:t xml:space="preserve"> H, Padovani A. </w:t>
            </w:r>
            <w:proofErr w:type="spellStart"/>
            <w:r w:rsidRPr="00616D16">
              <w:rPr>
                <w:color w:val="212121"/>
                <w:shd w:val="clear" w:color="auto" w:fill="FFFFFF"/>
                <w:lang w:val="it-IT"/>
              </w:rPr>
              <w:t>Steroid</w:t>
            </w:r>
            <w:proofErr w:type="spellEnd"/>
            <w:r w:rsidRPr="00616D16">
              <w:rPr>
                <w:color w:val="212121"/>
                <w:shd w:val="clear" w:color="auto" w:fill="FFFFFF"/>
                <w:lang w:val="it-IT"/>
              </w:rPr>
              <w:t xml:space="preserve">-responsive </w:t>
            </w:r>
            <w:proofErr w:type="spellStart"/>
            <w:r w:rsidRPr="00616D16">
              <w:rPr>
                <w:color w:val="212121"/>
                <w:shd w:val="clear" w:color="auto" w:fill="FFFFFF"/>
                <w:lang w:val="it-IT"/>
              </w:rPr>
              <w:t>encephalitis</w:t>
            </w:r>
            <w:proofErr w:type="spellEnd"/>
            <w:r w:rsidRPr="00616D16">
              <w:rPr>
                <w:color w:val="212121"/>
                <w:shd w:val="clear" w:color="auto" w:fill="FFFFFF"/>
                <w:lang w:val="it-IT"/>
              </w:rPr>
              <w:t xml:space="preserve"> in Covid-19 </w:t>
            </w:r>
            <w:proofErr w:type="spellStart"/>
            <w:r w:rsidRPr="00616D16">
              <w:rPr>
                <w:color w:val="212121"/>
                <w:shd w:val="clear" w:color="auto" w:fill="FFFFFF"/>
                <w:lang w:val="it-IT"/>
              </w:rPr>
              <w:t>disease</w:t>
            </w:r>
            <w:proofErr w:type="spellEnd"/>
            <w:r w:rsidRPr="00616D16">
              <w:rPr>
                <w:color w:val="212121"/>
                <w:shd w:val="clear" w:color="auto" w:fill="FFFFFF"/>
                <w:lang w:val="it-IT"/>
              </w:rPr>
              <w:t xml:space="preserve">. </w:t>
            </w:r>
            <w:r w:rsidRPr="00616D16">
              <w:rPr>
                <w:color w:val="212121"/>
                <w:shd w:val="clear" w:color="auto" w:fill="FFFFFF"/>
              </w:rPr>
              <w:t xml:space="preserve">Ann Neurol. 2020 May 17.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doi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: 10.1002/ana.25783.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Epub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ahead of print. PMID: 32418288</w:t>
            </w:r>
          </w:p>
        </w:tc>
        <w:tc>
          <w:tcPr>
            <w:tcW w:w="1759" w:type="dxa"/>
          </w:tcPr>
          <w:p w14:paraId="4086B7F3" w14:textId="77777777" w:rsidR="006564E0" w:rsidRPr="00616D16" w:rsidRDefault="006564E0" w:rsidP="009D3292">
            <w:r w:rsidRPr="00616D16">
              <w:t>Unfocused</w:t>
            </w:r>
          </w:p>
        </w:tc>
      </w:tr>
      <w:tr w:rsidR="007D0C5A" w:rsidRPr="00616D16" w14:paraId="7EFF2728" w14:textId="77777777" w:rsidTr="009D3292">
        <w:tc>
          <w:tcPr>
            <w:tcW w:w="696" w:type="dxa"/>
          </w:tcPr>
          <w:p w14:paraId="72D04080" w14:textId="1F2990F5" w:rsidR="00BE540D" w:rsidRPr="00616D16" w:rsidRDefault="00BE540D">
            <w:r w:rsidRPr="00616D16">
              <w:t>44</w:t>
            </w:r>
          </w:p>
          <w:p w14:paraId="1FEA3818" w14:textId="77777777" w:rsidR="007D0C5A" w:rsidRPr="00616D16" w:rsidRDefault="007D0C5A" w:rsidP="00BE540D"/>
        </w:tc>
        <w:tc>
          <w:tcPr>
            <w:tcW w:w="11920" w:type="dxa"/>
          </w:tcPr>
          <w:p w14:paraId="3A47645D" w14:textId="77777777" w:rsidR="007D0C5A" w:rsidRPr="00616D16" w:rsidRDefault="00234E25">
            <w:r w:rsidRPr="00616D16">
              <w:rPr>
                <w:color w:val="212121"/>
                <w:shd w:val="clear" w:color="auto" w:fill="FFFFFF"/>
              </w:rPr>
              <w:t>C</w:t>
            </w:r>
            <w:r w:rsidR="007D0C5A" w:rsidRPr="00616D16">
              <w:rPr>
                <w:color w:val="212121"/>
                <w:shd w:val="clear" w:color="auto" w:fill="FFFFFF"/>
              </w:rPr>
              <w:t xml:space="preserve">oen M, </w:t>
            </w:r>
            <w:proofErr w:type="spellStart"/>
            <w:r w:rsidR="007D0C5A" w:rsidRPr="00616D16">
              <w:rPr>
                <w:color w:val="212121"/>
                <w:shd w:val="clear" w:color="auto" w:fill="FFFFFF"/>
              </w:rPr>
              <w:t>Allali</w:t>
            </w:r>
            <w:proofErr w:type="spellEnd"/>
            <w:r w:rsidR="007D0C5A" w:rsidRPr="00616D16">
              <w:rPr>
                <w:color w:val="212121"/>
                <w:shd w:val="clear" w:color="auto" w:fill="FFFFFF"/>
              </w:rPr>
              <w:t xml:space="preserve"> G, Adler D, </w:t>
            </w:r>
            <w:proofErr w:type="spellStart"/>
            <w:r w:rsidR="007D0C5A" w:rsidRPr="00616D16">
              <w:rPr>
                <w:color w:val="212121"/>
                <w:shd w:val="clear" w:color="auto" w:fill="FFFFFF"/>
              </w:rPr>
              <w:t>Serratrice</w:t>
            </w:r>
            <w:proofErr w:type="spellEnd"/>
            <w:r w:rsidR="007D0C5A" w:rsidRPr="00616D16">
              <w:rPr>
                <w:color w:val="212121"/>
                <w:shd w:val="clear" w:color="auto" w:fill="FFFFFF"/>
              </w:rPr>
              <w:t xml:space="preserve"> J. Hypoxemia in COVID-19; Comment on: "The </w:t>
            </w:r>
            <w:proofErr w:type="spellStart"/>
            <w:r w:rsidR="007D0C5A" w:rsidRPr="00616D16">
              <w:rPr>
                <w:color w:val="212121"/>
                <w:shd w:val="clear" w:color="auto" w:fill="FFFFFF"/>
              </w:rPr>
              <w:t>neuroinvasive</w:t>
            </w:r>
            <w:proofErr w:type="spellEnd"/>
            <w:r w:rsidR="007D0C5A" w:rsidRPr="00616D16">
              <w:rPr>
                <w:color w:val="212121"/>
                <w:shd w:val="clear" w:color="auto" w:fill="FFFFFF"/>
              </w:rPr>
              <w:t xml:space="preserve"> potential of SARS - CoV2 may play a role in the respiratory failure of COVID-19 patients" [published online ahead of print, 2020 May 17].</w:t>
            </w:r>
            <w:r w:rsidR="007D0C5A" w:rsidRPr="00616D16">
              <w:rPr>
                <w:rStyle w:val="apple-converted-space"/>
                <w:color w:val="212121"/>
                <w:shd w:val="clear" w:color="auto" w:fill="FFFFFF"/>
              </w:rPr>
              <w:t> </w:t>
            </w:r>
            <w:r w:rsidR="007D0C5A" w:rsidRPr="00616D16">
              <w:rPr>
                <w:i/>
                <w:iCs/>
                <w:color w:val="212121"/>
              </w:rPr>
              <w:t xml:space="preserve">J Med </w:t>
            </w:r>
            <w:proofErr w:type="spellStart"/>
            <w:r w:rsidR="007D0C5A" w:rsidRPr="00616D16">
              <w:rPr>
                <w:i/>
                <w:iCs/>
                <w:color w:val="212121"/>
              </w:rPr>
              <w:t>Virol</w:t>
            </w:r>
            <w:proofErr w:type="spellEnd"/>
            <w:r w:rsidR="007D0C5A" w:rsidRPr="00616D16">
              <w:rPr>
                <w:color w:val="212121"/>
                <w:shd w:val="clear" w:color="auto" w:fill="FFFFFF"/>
              </w:rPr>
              <w:t>. 2020;10.1002/jmv.26020.</w:t>
            </w:r>
            <w:r w:rsidR="007D0C5A" w:rsidRPr="00616D16">
              <w:rPr>
                <w:rStyle w:val="apple-converted-space"/>
                <w:color w:val="212121"/>
                <w:shd w:val="clear" w:color="auto" w:fill="FFFFFF"/>
              </w:rPr>
              <w:t> </w:t>
            </w:r>
          </w:p>
        </w:tc>
        <w:tc>
          <w:tcPr>
            <w:tcW w:w="1759" w:type="dxa"/>
          </w:tcPr>
          <w:p w14:paraId="5FE212FC" w14:textId="77777777" w:rsidR="007D0C5A" w:rsidRPr="00616D16" w:rsidRDefault="007D0C5A" w:rsidP="009D3292">
            <w:r w:rsidRPr="00616D16">
              <w:t>Comment</w:t>
            </w:r>
          </w:p>
        </w:tc>
      </w:tr>
      <w:tr w:rsidR="00582C0F" w:rsidRPr="00616D16" w14:paraId="37C02F75" w14:textId="77777777" w:rsidTr="009D3292">
        <w:tc>
          <w:tcPr>
            <w:tcW w:w="696" w:type="dxa"/>
          </w:tcPr>
          <w:p w14:paraId="1D8E3307" w14:textId="6A813E2E" w:rsidR="00582C0F" w:rsidRPr="00616D16" w:rsidRDefault="00BE540D">
            <w:r w:rsidRPr="00616D16">
              <w:t>45</w:t>
            </w:r>
          </w:p>
        </w:tc>
        <w:tc>
          <w:tcPr>
            <w:tcW w:w="11920" w:type="dxa"/>
          </w:tcPr>
          <w:p w14:paraId="73485301" w14:textId="77777777" w:rsidR="00582C0F" w:rsidRPr="00616D16" w:rsidRDefault="008E3D32">
            <w:r w:rsidRPr="00616D16">
              <w:rPr>
                <w:color w:val="212121"/>
                <w:shd w:val="clear" w:color="auto" w:fill="FFFFFF"/>
              </w:rPr>
              <w:t xml:space="preserve">Ng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Kee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Kwong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KC, Mehta PR, Shukla G, Mehta AR. COVID-19, SARS and MERS: A neurological perspective [published online ahead of print, 2020 May 5].</w:t>
            </w:r>
            <w:r w:rsidRPr="00616D16">
              <w:rPr>
                <w:rStyle w:val="apple-converted-space"/>
                <w:color w:val="212121"/>
                <w:shd w:val="clear" w:color="auto" w:fill="FFFFFF"/>
              </w:rPr>
              <w:t> </w:t>
            </w:r>
            <w:r w:rsidRPr="00616D16">
              <w:rPr>
                <w:i/>
                <w:iCs/>
                <w:color w:val="212121"/>
              </w:rPr>
              <w:t xml:space="preserve">J </w:t>
            </w:r>
            <w:proofErr w:type="spellStart"/>
            <w:r w:rsidRPr="00616D16">
              <w:rPr>
                <w:i/>
                <w:iCs/>
                <w:color w:val="212121"/>
              </w:rPr>
              <w:t>Clin</w:t>
            </w:r>
            <w:proofErr w:type="spellEnd"/>
            <w:r w:rsidRPr="00616D16">
              <w:rPr>
                <w:i/>
                <w:iCs/>
                <w:color w:val="212121"/>
              </w:rPr>
              <w:t xml:space="preserve"> </w:t>
            </w:r>
            <w:proofErr w:type="spellStart"/>
            <w:r w:rsidRPr="00616D16">
              <w:rPr>
                <w:i/>
                <w:iCs/>
                <w:color w:val="212121"/>
              </w:rPr>
              <w:t>Neurosci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. </w:t>
            </w:r>
            <w:proofErr w:type="gramStart"/>
            <w:r w:rsidRPr="00616D16">
              <w:rPr>
                <w:color w:val="212121"/>
                <w:shd w:val="clear" w:color="auto" w:fill="FFFFFF"/>
              </w:rPr>
              <w:t>2020;S</w:t>
            </w:r>
            <w:proofErr w:type="gramEnd"/>
            <w:r w:rsidRPr="00616D16">
              <w:rPr>
                <w:color w:val="212121"/>
                <w:shd w:val="clear" w:color="auto" w:fill="FFFFFF"/>
              </w:rPr>
              <w:t xml:space="preserve">0967-5868(20)31185-1. </w:t>
            </w:r>
            <w:proofErr w:type="gramStart"/>
            <w:r w:rsidRPr="00616D16">
              <w:rPr>
                <w:color w:val="212121"/>
                <w:shd w:val="clear" w:color="auto" w:fill="FFFFFF"/>
              </w:rPr>
              <w:t>doi:10.1016/j.jocn</w:t>
            </w:r>
            <w:proofErr w:type="gramEnd"/>
            <w:r w:rsidRPr="00616D16">
              <w:rPr>
                <w:color w:val="212121"/>
                <w:shd w:val="clear" w:color="auto" w:fill="FFFFFF"/>
              </w:rPr>
              <w:t>.2020.04.124</w:t>
            </w:r>
          </w:p>
        </w:tc>
        <w:tc>
          <w:tcPr>
            <w:tcW w:w="1759" w:type="dxa"/>
          </w:tcPr>
          <w:p w14:paraId="38A547CC" w14:textId="77777777" w:rsidR="00582C0F" w:rsidRPr="00616D16" w:rsidRDefault="008E3D32" w:rsidP="009D3292">
            <w:r w:rsidRPr="00616D16">
              <w:t>Unfocused</w:t>
            </w:r>
          </w:p>
        </w:tc>
      </w:tr>
      <w:tr w:rsidR="00FA5700" w:rsidRPr="00616D16" w14:paraId="0368CF30" w14:textId="77777777" w:rsidTr="009D3292">
        <w:tc>
          <w:tcPr>
            <w:tcW w:w="696" w:type="dxa"/>
          </w:tcPr>
          <w:p w14:paraId="62E966E1" w14:textId="2D14D7A3" w:rsidR="00FA5700" w:rsidRPr="00616D16" w:rsidRDefault="00BE540D">
            <w:r w:rsidRPr="00616D16">
              <w:t>46</w:t>
            </w:r>
          </w:p>
        </w:tc>
        <w:tc>
          <w:tcPr>
            <w:tcW w:w="11920" w:type="dxa"/>
          </w:tcPr>
          <w:p w14:paraId="2F1CBB9A" w14:textId="77777777" w:rsidR="00FA5700" w:rsidRPr="00616D16" w:rsidRDefault="00FA5700">
            <w:pPr>
              <w:rPr>
                <w:b/>
              </w:rPr>
            </w:pPr>
            <w:r w:rsidRPr="00616D16">
              <w:rPr>
                <w:b/>
                <w:color w:val="212121"/>
                <w:shd w:val="clear" w:color="auto" w:fill="FFFFFF"/>
              </w:rPr>
              <w:t xml:space="preserve">Edelman LS, McConnell ES, Kennerly SM, </w:t>
            </w:r>
            <w:proofErr w:type="spellStart"/>
            <w:r w:rsidRPr="00616D16">
              <w:rPr>
                <w:b/>
                <w:color w:val="212121"/>
                <w:shd w:val="clear" w:color="auto" w:fill="FFFFFF"/>
              </w:rPr>
              <w:t>Alderden</w:t>
            </w:r>
            <w:proofErr w:type="spellEnd"/>
            <w:r w:rsidRPr="00616D16">
              <w:rPr>
                <w:b/>
                <w:color w:val="212121"/>
                <w:shd w:val="clear" w:color="auto" w:fill="FFFFFF"/>
              </w:rPr>
              <w:t xml:space="preserve"> J, Horn SD, Yap TL. Mitigating the Effects of a Pandemic: Facilitating Improved Nursing Home Care Delivery Through Technology.</w:t>
            </w:r>
            <w:r w:rsidRPr="00616D16">
              <w:rPr>
                <w:rStyle w:val="apple-converted-space"/>
                <w:b/>
                <w:color w:val="212121"/>
                <w:shd w:val="clear" w:color="auto" w:fill="FFFFFF"/>
              </w:rPr>
              <w:t> </w:t>
            </w:r>
            <w:r w:rsidRPr="00616D16">
              <w:rPr>
                <w:b/>
                <w:i/>
                <w:iCs/>
                <w:color w:val="212121"/>
              </w:rPr>
              <w:t>JMIR Aging</w:t>
            </w:r>
            <w:r w:rsidRPr="00616D16">
              <w:rPr>
                <w:b/>
                <w:color w:val="212121"/>
                <w:shd w:val="clear" w:color="auto" w:fill="FFFFFF"/>
              </w:rPr>
              <w:t>. 2020;3(1</w:t>
            </w:r>
            <w:proofErr w:type="gramStart"/>
            <w:r w:rsidRPr="00616D16">
              <w:rPr>
                <w:b/>
                <w:color w:val="212121"/>
                <w:shd w:val="clear" w:color="auto" w:fill="FFFFFF"/>
              </w:rPr>
              <w:t>):e</w:t>
            </w:r>
            <w:proofErr w:type="gramEnd"/>
            <w:r w:rsidRPr="00616D16">
              <w:rPr>
                <w:b/>
                <w:color w:val="212121"/>
                <w:shd w:val="clear" w:color="auto" w:fill="FFFFFF"/>
              </w:rPr>
              <w:t>20110. Published 2020 May 26. doi:10.2196/20110</w:t>
            </w:r>
          </w:p>
        </w:tc>
        <w:tc>
          <w:tcPr>
            <w:tcW w:w="1759" w:type="dxa"/>
          </w:tcPr>
          <w:p w14:paraId="7C55D211" w14:textId="77777777" w:rsidR="00FA5700" w:rsidRPr="00616D16" w:rsidRDefault="00FA5700" w:rsidP="009D3292">
            <w:pPr>
              <w:rPr>
                <w:b/>
              </w:rPr>
            </w:pPr>
            <w:r w:rsidRPr="00616D16">
              <w:rPr>
                <w:b/>
              </w:rPr>
              <w:t>Included</w:t>
            </w:r>
          </w:p>
        </w:tc>
      </w:tr>
      <w:tr w:rsidR="00DC5394" w:rsidRPr="00616D16" w14:paraId="32C7E7AB" w14:textId="77777777" w:rsidTr="009D3292">
        <w:tc>
          <w:tcPr>
            <w:tcW w:w="696" w:type="dxa"/>
          </w:tcPr>
          <w:p w14:paraId="66E12566" w14:textId="2D47B248" w:rsidR="00DC5394" w:rsidRPr="00616D16" w:rsidRDefault="00BE540D">
            <w:r w:rsidRPr="00616D16">
              <w:t>47</w:t>
            </w:r>
          </w:p>
        </w:tc>
        <w:tc>
          <w:tcPr>
            <w:tcW w:w="11920" w:type="dxa"/>
          </w:tcPr>
          <w:p w14:paraId="6664A666" w14:textId="07BCCCEE" w:rsidR="00DC5394" w:rsidRPr="00616D16" w:rsidRDefault="00585F55">
            <w:r w:rsidRPr="00616D16">
              <w:rPr>
                <w:color w:val="212121"/>
                <w:shd w:val="clear" w:color="auto" w:fill="FFFFFF"/>
              </w:rPr>
              <w:t xml:space="preserve">Zhu J, Sun L, Zhang L, Wang H, Fan A, Yang B, Li W, Xiao S. Prevalence and Influencing Factors of Anxiety and Depression Symptoms in the First-Line Medical Staff Fighting Against COVID-19 in Gansu. Front Psychiatry. 2020 Apr </w:t>
            </w:r>
            <w:proofErr w:type="gramStart"/>
            <w:r w:rsidRPr="00616D16">
              <w:rPr>
                <w:color w:val="212121"/>
                <w:shd w:val="clear" w:color="auto" w:fill="FFFFFF"/>
              </w:rPr>
              <w:t>29;11:386</w:t>
            </w:r>
            <w:proofErr w:type="gramEnd"/>
            <w:r w:rsidRPr="00616D16">
              <w:rPr>
                <w:color w:val="212121"/>
                <w:shd w:val="clear" w:color="auto" w:fill="FFFFFF"/>
              </w:rPr>
              <w:t xml:space="preserve">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doi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>: 10.3389/fpsyt.2020.00386. PMID: 32411034; PMCID: PMC7202136.</w:t>
            </w:r>
          </w:p>
        </w:tc>
        <w:tc>
          <w:tcPr>
            <w:tcW w:w="1759" w:type="dxa"/>
          </w:tcPr>
          <w:p w14:paraId="3E5089EC" w14:textId="77777777" w:rsidR="00DC5394" w:rsidRPr="00616D16" w:rsidRDefault="001B79A1" w:rsidP="009D3292">
            <w:r w:rsidRPr="00616D16">
              <w:t>Unfocused</w:t>
            </w:r>
          </w:p>
        </w:tc>
      </w:tr>
      <w:tr w:rsidR="00DC5394" w:rsidRPr="00616D16" w14:paraId="76CDEFD5" w14:textId="77777777" w:rsidTr="009D3292">
        <w:tc>
          <w:tcPr>
            <w:tcW w:w="696" w:type="dxa"/>
          </w:tcPr>
          <w:p w14:paraId="3A0F6928" w14:textId="3D8ACE80" w:rsidR="00DC5394" w:rsidRPr="00616D16" w:rsidRDefault="00BE540D">
            <w:r w:rsidRPr="00616D16">
              <w:t>48</w:t>
            </w:r>
          </w:p>
        </w:tc>
        <w:tc>
          <w:tcPr>
            <w:tcW w:w="11920" w:type="dxa"/>
          </w:tcPr>
          <w:p w14:paraId="7C41FBCB" w14:textId="77777777" w:rsidR="00DC5394" w:rsidRPr="00F100D1" w:rsidRDefault="00DC5394">
            <w:proofErr w:type="spellStart"/>
            <w:r w:rsidRPr="00F100D1">
              <w:rPr>
                <w:color w:val="212121"/>
                <w:shd w:val="clear" w:color="auto" w:fill="FFFFFF"/>
              </w:rPr>
              <w:t>Leocani</w:t>
            </w:r>
            <w:proofErr w:type="spellEnd"/>
            <w:r w:rsidRPr="00F100D1">
              <w:rPr>
                <w:color w:val="212121"/>
                <w:shd w:val="clear" w:color="auto" w:fill="FFFFFF"/>
              </w:rPr>
              <w:t xml:space="preserve"> L, </w:t>
            </w:r>
            <w:proofErr w:type="spellStart"/>
            <w:r w:rsidRPr="00F100D1">
              <w:rPr>
                <w:color w:val="212121"/>
                <w:shd w:val="clear" w:color="auto" w:fill="FFFFFF"/>
              </w:rPr>
              <w:t>Diserens</w:t>
            </w:r>
            <w:proofErr w:type="spellEnd"/>
            <w:r w:rsidRPr="00F100D1">
              <w:rPr>
                <w:color w:val="212121"/>
                <w:shd w:val="clear" w:color="auto" w:fill="FFFFFF"/>
              </w:rPr>
              <w:t xml:space="preserve"> K, </w:t>
            </w:r>
            <w:proofErr w:type="spellStart"/>
            <w:r w:rsidRPr="00F100D1">
              <w:rPr>
                <w:color w:val="212121"/>
                <w:shd w:val="clear" w:color="auto" w:fill="FFFFFF"/>
              </w:rPr>
              <w:t>Moccia</w:t>
            </w:r>
            <w:proofErr w:type="spellEnd"/>
            <w:r w:rsidRPr="00F100D1">
              <w:rPr>
                <w:color w:val="212121"/>
                <w:shd w:val="clear" w:color="auto" w:fill="FFFFFF"/>
              </w:rPr>
              <w:t xml:space="preserve"> M, </w:t>
            </w:r>
            <w:proofErr w:type="spellStart"/>
            <w:r w:rsidRPr="00F100D1">
              <w:rPr>
                <w:color w:val="212121"/>
                <w:shd w:val="clear" w:color="auto" w:fill="FFFFFF"/>
              </w:rPr>
              <w:t>Caltagirone</w:t>
            </w:r>
            <w:proofErr w:type="spellEnd"/>
            <w:r w:rsidRPr="00F100D1">
              <w:rPr>
                <w:color w:val="212121"/>
                <w:shd w:val="clear" w:color="auto" w:fill="FFFFFF"/>
              </w:rPr>
              <w:t xml:space="preserve"> C. Disability through COVID-19 pandemic: Neurorehabilitation cannot wait [published online ahead of print, 2020 May 13].</w:t>
            </w:r>
            <w:r w:rsidRPr="00F100D1">
              <w:rPr>
                <w:rStyle w:val="apple-converted-space"/>
                <w:color w:val="212121"/>
                <w:shd w:val="clear" w:color="auto" w:fill="FFFFFF"/>
              </w:rPr>
              <w:t> </w:t>
            </w:r>
            <w:proofErr w:type="spellStart"/>
            <w:r w:rsidRPr="00F100D1">
              <w:rPr>
                <w:i/>
                <w:iCs/>
                <w:color w:val="212121"/>
              </w:rPr>
              <w:t>Eur</w:t>
            </w:r>
            <w:proofErr w:type="spellEnd"/>
            <w:r w:rsidRPr="00F100D1">
              <w:rPr>
                <w:i/>
                <w:iCs/>
                <w:color w:val="212121"/>
              </w:rPr>
              <w:t xml:space="preserve"> J Neurol</w:t>
            </w:r>
            <w:r w:rsidRPr="00F100D1">
              <w:rPr>
                <w:color w:val="212121"/>
                <w:shd w:val="clear" w:color="auto" w:fill="FFFFFF"/>
              </w:rPr>
              <w:t>. 2020;10.1111/ene.14320. doi:10.1111/ene.14320</w:t>
            </w:r>
          </w:p>
        </w:tc>
        <w:tc>
          <w:tcPr>
            <w:tcW w:w="1759" w:type="dxa"/>
          </w:tcPr>
          <w:p w14:paraId="0A6599E7" w14:textId="37B0DDC6" w:rsidR="00DC5394" w:rsidRPr="00F100D1" w:rsidRDefault="00F100D1" w:rsidP="009D3292">
            <w:r>
              <w:t>Letter</w:t>
            </w:r>
          </w:p>
        </w:tc>
      </w:tr>
      <w:tr w:rsidR="003A3C0C" w:rsidRPr="00616D16" w14:paraId="306A0AA6" w14:textId="77777777" w:rsidTr="009D3292">
        <w:tc>
          <w:tcPr>
            <w:tcW w:w="696" w:type="dxa"/>
          </w:tcPr>
          <w:p w14:paraId="5576B211" w14:textId="34AE04E6" w:rsidR="003A3C0C" w:rsidRPr="00616D16" w:rsidRDefault="00BE540D">
            <w:r w:rsidRPr="00616D16">
              <w:t>49</w:t>
            </w:r>
          </w:p>
        </w:tc>
        <w:tc>
          <w:tcPr>
            <w:tcW w:w="11920" w:type="dxa"/>
          </w:tcPr>
          <w:p w14:paraId="459A2166" w14:textId="77777777" w:rsidR="003A3C0C" w:rsidRPr="00616D16" w:rsidRDefault="00CE1A7F">
            <w:pPr>
              <w:rPr>
                <w:b/>
              </w:rPr>
            </w:pPr>
            <w:r w:rsidRPr="00616D16">
              <w:rPr>
                <w:b/>
                <w:color w:val="212121"/>
                <w:shd w:val="clear" w:color="auto" w:fill="FFFFFF"/>
              </w:rPr>
              <w:t>Goodman-Casanova JM, Dura-Perez E, Guzman-Parra J, Cuesta-Vargas A, Mayoral-</w:t>
            </w:r>
            <w:proofErr w:type="spellStart"/>
            <w:r w:rsidRPr="00616D16">
              <w:rPr>
                <w:b/>
                <w:color w:val="212121"/>
                <w:shd w:val="clear" w:color="auto" w:fill="FFFFFF"/>
              </w:rPr>
              <w:t>Cleries</w:t>
            </w:r>
            <w:proofErr w:type="spellEnd"/>
            <w:r w:rsidRPr="00616D16">
              <w:rPr>
                <w:b/>
                <w:color w:val="212121"/>
                <w:shd w:val="clear" w:color="auto" w:fill="FFFFFF"/>
              </w:rPr>
              <w:t xml:space="preserve"> F. Telehealth Home Support During COVID-19 Confinement for Community-Dwelling Older Adults </w:t>
            </w:r>
            <w:proofErr w:type="gramStart"/>
            <w:r w:rsidRPr="00616D16">
              <w:rPr>
                <w:b/>
                <w:color w:val="212121"/>
                <w:shd w:val="clear" w:color="auto" w:fill="FFFFFF"/>
              </w:rPr>
              <w:t>With</w:t>
            </w:r>
            <w:proofErr w:type="gramEnd"/>
            <w:r w:rsidRPr="00616D16">
              <w:rPr>
                <w:b/>
                <w:color w:val="212121"/>
                <w:shd w:val="clear" w:color="auto" w:fill="FFFFFF"/>
              </w:rPr>
              <w:t xml:space="preserve"> Mild Cognitive Impairment or Mild Dementia: Survey Study.</w:t>
            </w:r>
            <w:r w:rsidRPr="00616D16">
              <w:rPr>
                <w:rStyle w:val="apple-converted-space"/>
                <w:b/>
                <w:color w:val="212121"/>
                <w:shd w:val="clear" w:color="auto" w:fill="FFFFFF"/>
              </w:rPr>
              <w:t> </w:t>
            </w:r>
            <w:r w:rsidRPr="00616D16">
              <w:rPr>
                <w:b/>
                <w:i/>
                <w:iCs/>
                <w:color w:val="212121"/>
              </w:rPr>
              <w:t>J Med Internet Res</w:t>
            </w:r>
            <w:r w:rsidRPr="00616D16">
              <w:rPr>
                <w:b/>
                <w:color w:val="212121"/>
                <w:shd w:val="clear" w:color="auto" w:fill="FFFFFF"/>
              </w:rPr>
              <w:t>. 2020;22(5</w:t>
            </w:r>
            <w:proofErr w:type="gramStart"/>
            <w:r w:rsidRPr="00616D16">
              <w:rPr>
                <w:b/>
                <w:color w:val="212121"/>
                <w:shd w:val="clear" w:color="auto" w:fill="FFFFFF"/>
              </w:rPr>
              <w:t>):e</w:t>
            </w:r>
            <w:proofErr w:type="gramEnd"/>
            <w:r w:rsidRPr="00616D16">
              <w:rPr>
                <w:b/>
                <w:color w:val="212121"/>
                <w:shd w:val="clear" w:color="auto" w:fill="FFFFFF"/>
              </w:rPr>
              <w:t>19434. Published 2020 May 22. doi:10.2196/19434</w:t>
            </w:r>
          </w:p>
        </w:tc>
        <w:tc>
          <w:tcPr>
            <w:tcW w:w="1759" w:type="dxa"/>
          </w:tcPr>
          <w:p w14:paraId="45001D1F" w14:textId="77777777" w:rsidR="003A3C0C" w:rsidRPr="00616D16" w:rsidRDefault="00CE1A7F" w:rsidP="009D3292">
            <w:pPr>
              <w:rPr>
                <w:b/>
              </w:rPr>
            </w:pPr>
            <w:r w:rsidRPr="00616D16">
              <w:rPr>
                <w:b/>
              </w:rPr>
              <w:t>Included</w:t>
            </w:r>
          </w:p>
        </w:tc>
      </w:tr>
      <w:tr w:rsidR="00CB5132" w:rsidRPr="00616D16" w14:paraId="31C6DC58" w14:textId="77777777" w:rsidTr="009D3292">
        <w:tc>
          <w:tcPr>
            <w:tcW w:w="696" w:type="dxa"/>
          </w:tcPr>
          <w:p w14:paraId="6F275AB8" w14:textId="52E1C59F" w:rsidR="00CB5132" w:rsidRPr="00616D16" w:rsidRDefault="00BE540D">
            <w:r w:rsidRPr="00616D16">
              <w:t>50</w:t>
            </w:r>
          </w:p>
        </w:tc>
        <w:tc>
          <w:tcPr>
            <w:tcW w:w="11920" w:type="dxa"/>
          </w:tcPr>
          <w:p w14:paraId="53D02B92" w14:textId="69B0D332" w:rsidR="00CB5132" w:rsidRPr="00616D16" w:rsidRDefault="00585F55">
            <w:proofErr w:type="spellStart"/>
            <w:r w:rsidRPr="00616D16">
              <w:rPr>
                <w:color w:val="212121"/>
                <w:shd w:val="clear" w:color="auto" w:fill="FFFFFF"/>
              </w:rPr>
              <w:t>Klok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FA, Boon GJAM, Barco S, Endres M,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Geelhoed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JJM, Knauss S,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Rezek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SA, Spruit MA,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Vehreschild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J,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Siegerink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B. The Post-COVID-19 Functional Status (PCFS) Scale: a tool to measure functional status over time after COVID-19.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Eur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Respir J. 2020 May 12:2001494.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doi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: 10.1183/13993003.01494-2020.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Epub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ahead of print. PMID: 32398306; PMCID: PMC7236834.</w:t>
            </w:r>
          </w:p>
        </w:tc>
        <w:tc>
          <w:tcPr>
            <w:tcW w:w="1759" w:type="dxa"/>
          </w:tcPr>
          <w:p w14:paraId="74245B13" w14:textId="77777777" w:rsidR="00CB5132" w:rsidRPr="00616D16" w:rsidRDefault="00CB5132" w:rsidP="009D3292">
            <w:r w:rsidRPr="00616D16">
              <w:t>Unfocused</w:t>
            </w:r>
          </w:p>
        </w:tc>
      </w:tr>
      <w:tr w:rsidR="003A3C0C" w:rsidRPr="00616D16" w14:paraId="59EF3536" w14:textId="77777777" w:rsidTr="009D3292">
        <w:tc>
          <w:tcPr>
            <w:tcW w:w="696" w:type="dxa"/>
          </w:tcPr>
          <w:p w14:paraId="34FFD9EF" w14:textId="27045E2B" w:rsidR="003A3C0C" w:rsidRPr="00616D16" w:rsidRDefault="00BE540D">
            <w:r w:rsidRPr="00616D16">
              <w:t>51</w:t>
            </w:r>
          </w:p>
        </w:tc>
        <w:tc>
          <w:tcPr>
            <w:tcW w:w="11920" w:type="dxa"/>
          </w:tcPr>
          <w:p w14:paraId="565887FB" w14:textId="63004633" w:rsidR="003A3C0C" w:rsidRPr="00616D16" w:rsidRDefault="00585F55">
            <w:proofErr w:type="spellStart"/>
            <w:r w:rsidRPr="00616D16">
              <w:rPr>
                <w:color w:val="212121"/>
                <w:shd w:val="clear" w:color="auto" w:fill="FFFFFF"/>
              </w:rPr>
              <w:t>Menni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C, Valdes AM,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Freidin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MB,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Sudre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CH, Nguyen LH, Drew DA, Ganesh S,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Varsavsky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T, Cardoso MJ, El-Sayed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Moustafa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JS, Visconti A,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Hysi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P, Bowyer RCE,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Mangino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M,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Falchi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M, Wolf J,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Ourselin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S, Chan AT,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Steves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CJ, Spector TD. Real-time tracking of self-reported symptoms to predict potential COVID-19. Nat Med. 2020 May 11.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doi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: 10.1038/s41591-020-0916-2.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Epub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ahead of print. PMID: 32393804.</w:t>
            </w:r>
          </w:p>
        </w:tc>
        <w:tc>
          <w:tcPr>
            <w:tcW w:w="1759" w:type="dxa"/>
          </w:tcPr>
          <w:p w14:paraId="1D658014" w14:textId="77777777" w:rsidR="003A3C0C" w:rsidRPr="00616D16" w:rsidRDefault="003A3C0C" w:rsidP="009D3292">
            <w:r w:rsidRPr="00616D16">
              <w:t>Unfocused</w:t>
            </w:r>
          </w:p>
        </w:tc>
      </w:tr>
      <w:tr w:rsidR="003A3C0C" w:rsidRPr="00616D16" w14:paraId="2B82F0FE" w14:textId="77777777" w:rsidTr="009D3292">
        <w:tc>
          <w:tcPr>
            <w:tcW w:w="696" w:type="dxa"/>
          </w:tcPr>
          <w:p w14:paraId="48D9506D" w14:textId="4B0859B2" w:rsidR="003A3C0C" w:rsidRPr="00616D16" w:rsidRDefault="00BE540D">
            <w:r w:rsidRPr="00616D16">
              <w:t>52</w:t>
            </w:r>
          </w:p>
        </w:tc>
        <w:tc>
          <w:tcPr>
            <w:tcW w:w="11920" w:type="dxa"/>
          </w:tcPr>
          <w:p w14:paraId="53EF5072" w14:textId="77777777" w:rsidR="003A3C0C" w:rsidRPr="00616D16" w:rsidRDefault="003A3C0C">
            <w:pPr>
              <w:rPr>
                <w:b/>
              </w:rPr>
            </w:pPr>
            <w:proofErr w:type="spellStart"/>
            <w:r w:rsidRPr="00616D16">
              <w:rPr>
                <w:b/>
                <w:color w:val="212121"/>
                <w:shd w:val="clear" w:color="auto" w:fill="FFFFFF"/>
              </w:rPr>
              <w:t>Pachana</w:t>
            </w:r>
            <w:proofErr w:type="spellEnd"/>
            <w:r w:rsidRPr="00616D16">
              <w:rPr>
                <w:b/>
                <w:color w:val="212121"/>
                <w:shd w:val="clear" w:color="auto" w:fill="FFFFFF"/>
              </w:rPr>
              <w:t xml:space="preserve"> NA, Beattie E, Byrne GJ, </w:t>
            </w:r>
            <w:proofErr w:type="spellStart"/>
            <w:r w:rsidRPr="00616D16">
              <w:rPr>
                <w:b/>
                <w:color w:val="212121"/>
                <w:shd w:val="clear" w:color="auto" w:fill="FFFFFF"/>
              </w:rPr>
              <w:t>Brodaty</w:t>
            </w:r>
            <w:proofErr w:type="spellEnd"/>
            <w:r w:rsidRPr="00616D16">
              <w:rPr>
                <w:b/>
                <w:color w:val="212121"/>
                <w:shd w:val="clear" w:color="auto" w:fill="FFFFFF"/>
              </w:rPr>
              <w:t xml:space="preserve"> H. COVID-19 and </w:t>
            </w:r>
            <w:proofErr w:type="spellStart"/>
            <w:r w:rsidRPr="00616D16">
              <w:rPr>
                <w:b/>
                <w:color w:val="212121"/>
                <w:shd w:val="clear" w:color="auto" w:fill="FFFFFF"/>
              </w:rPr>
              <w:t>psychogeriatrics</w:t>
            </w:r>
            <w:proofErr w:type="spellEnd"/>
            <w:r w:rsidRPr="00616D16">
              <w:rPr>
                <w:b/>
                <w:color w:val="212121"/>
                <w:shd w:val="clear" w:color="auto" w:fill="FFFFFF"/>
              </w:rPr>
              <w:t>: the view from Australia [published online ahead of print, 2020 May 12].</w:t>
            </w:r>
            <w:r w:rsidRPr="00616D16">
              <w:rPr>
                <w:rStyle w:val="apple-converted-space"/>
                <w:b/>
                <w:color w:val="212121"/>
                <w:shd w:val="clear" w:color="auto" w:fill="FFFFFF"/>
              </w:rPr>
              <w:t> </w:t>
            </w:r>
            <w:proofErr w:type="spellStart"/>
            <w:r w:rsidRPr="00616D16">
              <w:rPr>
                <w:b/>
                <w:i/>
                <w:iCs/>
                <w:color w:val="212121"/>
              </w:rPr>
              <w:t>Int</w:t>
            </w:r>
            <w:proofErr w:type="spellEnd"/>
            <w:r w:rsidRPr="00616D16">
              <w:rPr>
                <w:b/>
                <w:i/>
                <w:iCs/>
                <w:color w:val="212121"/>
              </w:rPr>
              <w:t xml:space="preserve"> </w:t>
            </w:r>
            <w:proofErr w:type="spellStart"/>
            <w:r w:rsidRPr="00616D16">
              <w:rPr>
                <w:b/>
                <w:i/>
                <w:iCs/>
                <w:color w:val="212121"/>
              </w:rPr>
              <w:t>Psychogeriatr</w:t>
            </w:r>
            <w:proofErr w:type="spellEnd"/>
            <w:r w:rsidRPr="00616D16">
              <w:rPr>
                <w:b/>
                <w:color w:val="212121"/>
                <w:shd w:val="clear" w:color="auto" w:fill="FFFFFF"/>
              </w:rPr>
              <w:t>. 2020;1‐7. doi:10.1017/S1041610220000885</w:t>
            </w:r>
          </w:p>
        </w:tc>
        <w:tc>
          <w:tcPr>
            <w:tcW w:w="1759" w:type="dxa"/>
          </w:tcPr>
          <w:p w14:paraId="1EEE0001" w14:textId="77777777" w:rsidR="003A3C0C" w:rsidRPr="00616D16" w:rsidRDefault="003A3C0C" w:rsidP="009D3292">
            <w:pPr>
              <w:rPr>
                <w:b/>
              </w:rPr>
            </w:pPr>
            <w:r w:rsidRPr="00616D16">
              <w:rPr>
                <w:b/>
              </w:rPr>
              <w:t>Included</w:t>
            </w:r>
          </w:p>
        </w:tc>
      </w:tr>
      <w:tr w:rsidR="00F45427" w:rsidRPr="00616D16" w14:paraId="1A519D53" w14:textId="77777777" w:rsidTr="009D3292">
        <w:tc>
          <w:tcPr>
            <w:tcW w:w="696" w:type="dxa"/>
          </w:tcPr>
          <w:p w14:paraId="596416D0" w14:textId="51212FD8" w:rsidR="00F45427" w:rsidRPr="00616D16" w:rsidRDefault="00BE540D">
            <w:r w:rsidRPr="00616D16">
              <w:lastRenderedPageBreak/>
              <w:t>53</w:t>
            </w:r>
          </w:p>
        </w:tc>
        <w:tc>
          <w:tcPr>
            <w:tcW w:w="11920" w:type="dxa"/>
          </w:tcPr>
          <w:p w14:paraId="6FCC21E5" w14:textId="63311D82" w:rsidR="00F45427" w:rsidRPr="00F135FA" w:rsidRDefault="00585F55">
            <w:proofErr w:type="spellStart"/>
            <w:r w:rsidRPr="00F135FA">
              <w:rPr>
                <w:color w:val="212121"/>
                <w:shd w:val="clear" w:color="auto" w:fill="FFFFFF"/>
              </w:rPr>
              <w:t>Clarfield</w:t>
            </w:r>
            <w:proofErr w:type="spellEnd"/>
            <w:r w:rsidRPr="00F135FA">
              <w:rPr>
                <w:color w:val="212121"/>
                <w:shd w:val="clear" w:color="auto" w:fill="FFFFFF"/>
              </w:rPr>
              <w:t xml:space="preserve"> AM, </w:t>
            </w:r>
            <w:proofErr w:type="spellStart"/>
            <w:r w:rsidRPr="00F135FA">
              <w:rPr>
                <w:color w:val="212121"/>
                <w:shd w:val="clear" w:color="auto" w:fill="FFFFFF"/>
              </w:rPr>
              <w:t>Dwolatzky</w:t>
            </w:r>
            <w:proofErr w:type="spellEnd"/>
            <w:r w:rsidRPr="00F135FA">
              <w:rPr>
                <w:color w:val="212121"/>
                <w:shd w:val="clear" w:color="auto" w:fill="FFFFFF"/>
              </w:rPr>
              <w:t xml:space="preserve"> T, Brill S, Press Y, Glick S, </w:t>
            </w:r>
            <w:proofErr w:type="spellStart"/>
            <w:r w:rsidRPr="00F135FA">
              <w:rPr>
                <w:color w:val="212121"/>
                <w:shd w:val="clear" w:color="auto" w:fill="FFFFFF"/>
              </w:rPr>
              <w:t>Shvartzman</w:t>
            </w:r>
            <w:proofErr w:type="spellEnd"/>
            <w:r w:rsidRPr="00F135FA">
              <w:rPr>
                <w:color w:val="212121"/>
                <w:shd w:val="clear" w:color="auto" w:fill="FFFFFF"/>
              </w:rPr>
              <w:t xml:space="preserve"> P, Doron II. Israel Ad Hoc COVID-19 Committee: Guidelines for Care of Older Persons During a Pandemic. J Am </w:t>
            </w:r>
            <w:proofErr w:type="spellStart"/>
            <w:r w:rsidRPr="00F135FA">
              <w:rPr>
                <w:color w:val="212121"/>
                <w:shd w:val="clear" w:color="auto" w:fill="FFFFFF"/>
              </w:rPr>
              <w:t>Geriatr</w:t>
            </w:r>
            <w:proofErr w:type="spellEnd"/>
            <w:r w:rsidRPr="00F135FA">
              <w:rPr>
                <w:color w:val="212121"/>
                <w:shd w:val="clear" w:color="auto" w:fill="FFFFFF"/>
              </w:rPr>
              <w:t xml:space="preserve"> Soc. 2020 May 11:10.1111/jgs.16554. </w:t>
            </w:r>
            <w:proofErr w:type="spellStart"/>
            <w:r w:rsidRPr="00F135FA">
              <w:rPr>
                <w:color w:val="212121"/>
                <w:shd w:val="clear" w:color="auto" w:fill="FFFFFF"/>
              </w:rPr>
              <w:t>doi</w:t>
            </w:r>
            <w:proofErr w:type="spellEnd"/>
            <w:r w:rsidRPr="00F135FA">
              <w:rPr>
                <w:color w:val="212121"/>
                <w:shd w:val="clear" w:color="auto" w:fill="FFFFFF"/>
              </w:rPr>
              <w:t xml:space="preserve">: 10.1111/jgs.16554. </w:t>
            </w:r>
            <w:proofErr w:type="spellStart"/>
            <w:r w:rsidRPr="00F135FA">
              <w:rPr>
                <w:color w:val="212121"/>
                <w:shd w:val="clear" w:color="auto" w:fill="FFFFFF"/>
              </w:rPr>
              <w:t>Epub</w:t>
            </w:r>
            <w:proofErr w:type="spellEnd"/>
            <w:r w:rsidRPr="00F135FA">
              <w:rPr>
                <w:color w:val="212121"/>
                <w:shd w:val="clear" w:color="auto" w:fill="FFFFFF"/>
              </w:rPr>
              <w:t xml:space="preserve"> ahead of print. PMID: 32392624; PMCID: PMC7272988.</w:t>
            </w:r>
          </w:p>
        </w:tc>
        <w:tc>
          <w:tcPr>
            <w:tcW w:w="1759" w:type="dxa"/>
          </w:tcPr>
          <w:p w14:paraId="053D4375" w14:textId="532DCA72" w:rsidR="00F45427" w:rsidRPr="00F135FA" w:rsidRDefault="00F135FA" w:rsidP="009D3292">
            <w:r>
              <w:t>Unfocused</w:t>
            </w:r>
          </w:p>
        </w:tc>
      </w:tr>
      <w:tr w:rsidR="00F45427" w:rsidRPr="00616D16" w14:paraId="66A46389" w14:textId="77777777" w:rsidTr="009D3292">
        <w:tc>
          <w:tcPr>
            <w:tcW w:w="696" w:type="dxa"/>
          </w:tcPr>
          <w:p w14:paraId="480D2702" w14:textId="7618160A" w:rsidR="00F45427" w:rsidRPr="00616D16" w:rsidRDefault="00BE540D">
            <w:r w:rsidRPr="00616D16">
              <w:t>54</w:t>
            </w:r>
          </w:p>
        </w:tc>
        <w:tc>
          <w:tcPr>
            <w:tcW w:w="11920" w:type="dxa"/>
          </w:tcPr>
          <w:p w14:paraId="3B9E57DC" w14:textId="77777777" w:rsidR="00F45427" w:rsidRPr="00616D16" w:rsidRDefault="00F45427">
            <w:r w:rsidRPr="00616D16">
              <w:rPr>
                <w:color w:val="212121"/>
                <w:shd w:val="clear" w:color="auto" w:fill="FFFFFF"/>
              </w:rPr>
              <w:t xml:space="preserve">Valenzuela PL, Santos-Lozano A,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Lista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S, Serra-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Rexach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JA, Emanuele E, Lucia A. Coronavirus Lockdown: Forced Inactivity for the Oldest Old? [published online ahead of print, 2020 Apr 28].</w:t>
            </w:r>
            <w:r w:rsidRPr="00616D16">
              <w:rPr>
                <w:rStyle w:val="apple-converted-space"/>
                <w:color w:val="212121"/>
                <w:shd w:val="clear" w:color="auto" w:fill="FFFFFF"/>
              </w:rPr>
              <w:t> </w:t>
            </w:r>
            <w:r w:rsidRPr="00616D16">
              <w:rPr>
                <w:i/>
                <w:iCs/>
                <w:color w:val="212121"/>
              </w:rPr>
              <w:t>J Am Med Dir Assoc</w:t>
            </w:r>
            <w:r w:rsidRPr="00616D16">
              <w:rPr>
                <w:color w:val="212121"/>
                <w:shd w:val="clear" w:color="auto" w:fill="FFFFFF"/>
              </w:rPr>
              <w:t xml:space="preserve">. </w:t>
            </w:r>
            <w:proofErr w:type="gramStart"/>
            <w:r w:rsidRPr="00616D16">
              <w:rPr>
                <w:color w:val="212121"/>
                <w:shd w:val="clear" w:color="auto" w:fill="FFFFFF"/>
              </w:rPr>
              <w:t>2020;S</w:t>
            </w:r>
            <w:proofErr w:type="gramEnd"/>
            <w:r w:rsidRPr="00616D16">
              <w:rPr>
                <w:color w:val="212121"/>
                <w:shd w:val="clear" w:color="auto" w:fill="FFFFFF"/>
              </w:rPr>
              <w:t xml:space="preserve">1525-8610(20)30285-1. </w:t>
            </w:r>
            <w:proofErr w:type="gramStart"/>
            <w:r w:rsidRPr="00616D16">
              <w:rPr>
                <w:color w:val="212121"/>
                <w:shd w:val="clear" w:color="auto" w:fill="FFFFFF"/>
              </w:rPr>
              <w:t>doi:10.1016/j.jamda</w:t>
            </w:r>
            <w:proofErr w:type="gramEnd"/>
            <w:r w:rsidRPr="00616D16">
              <w:rPr>
                <w:color w:val="212121"/>
                <w:shd w:val="clear" w:color="auto" w:fill="FFFFFF"/>
              </w:rPr>
              <w:t>.2020.03.026</w:t>
            </w:r>
          </w:p>
        </w:tc>
        <w:tc>
          <w:tcPr>
            <w:tcW w:w="1759" w:type="dxa"/>
          </w:tcPr>
          <w:p w14:paraId="449D6E7C" w14:textId="77777777" w:rsidR="00F45427" w:rsidRPr="00616D16" w:rsidRDefault="00F45427" w:rsidP="009D3292">
            <w:r w:rsidRPr="00616D16">
              <w:t>Unfocused</w:t>
            </w:r>
          </w:p>
        </w:tc>
      </w:tr>
      <w:tr w:rsidR="001622EB" w:rsidRPr="00616D16" w14:paraId="6FB2DC61" w14:textId="77777777" w:rsidTr="009D3292">
        <w:tc>
          <w:tcPr>
            <w:tcW w:w="696" w:type="dxa"/>
          </w:tcPr>
          <w:p w14:paraId="4B8B6C77" w14:textId="7F1C72ED" w:rsidR="001622EB" w:rsidRPr="00616D16" w:rsidRDefault="00BE540D">
            <w:r w:rsidRPr="00616D16">
              <w:t>55</w:t>
            </w:r>
          </w:p>
        </w:tc>
        <w:tc>
          <w:tcPr>
            <w:tcW w:w="11920" w:type="dxa"/>
          </w:tcPr>
          <w:p w14:paraId="3ECCE813" w14:textId="77777777" w:rsidR="001622EB" w:rsidRPr="00616D16" w:rsidRDefault="00EA5401">
            <w:pPr>
              <w:rPr>
                <w:b/>
              </w:rPr>
            </w:pPr>
            <w:proofErr w:type="spellStart"/>
            <w:r w:rsidRPr="00616D16">
              <w:rPr>
                <w:b/>
                <w:color w:val="212121"/>
                <w:shd w:val="clear" w:color="auto" w:fill="FFFFFF"/>
              </w:rPr>
              <w:t>Isaia</w:t>
            </w:r>
            <w:proofErr w:type="spellEnd"/>
            <w:r w:rsidRPr="00616D16">
              <w:rPr>
                <w:b/>
                <w:color w:val="212121"/>
                <w:shd w:val="clear" w:color="auto" w:fill="FFFFFF"/>
              </w:rPr>
              <w:t xml:space="preserve"> G, </w:t>
            </w:r>
            <w:proofErr w:type="spellStart"/>
            <w:r w:rsidRPr="00616D16">
              <w:rPr>
                <w:b/>
                <w:color w:val="212121"/>
                <w:shd w:val="clear" w:color="auto" w:fill="FFFFFF"/>
              </w:rPr>
              <w:t>Marinello</w:t>
            </w:r>
            <w:proofErr w:type="spellEnd"/>
            <w:r w:rsidRPr="00616D16">
              <w:rPr>
                <w:b/>
                <w:color w:val="212121"/>
                <w:shd w:val="clear" w:color="auto" w:fill="FFFFFF"/>
              </w:rPr>
              <w:t xml:space="preserve"> R, </w:t>
            </w:r>
            <w:proofErr w:type="spellStart"/>
            <w:r w:rsidRPr="00616D16">
              <w:rPr>
                <w:b/>
                <w:color w:val="212121"/>
                <w:shd w:val="clear" w:color="auto" w:fill="FFFFFF"/>
              </w:rPr>
              <w:t>Tibaldi</w:t>
            </w:r>
            <w:proofErr w:type="spellEnd"/>
            <w:r w:rsidRPr="00616D16">
              <w:rPr>
                <w:b/>
                <w:color w:val="212121"/>
                <w:shd w:val="clear" w:color="auto" w:fill="FFFFFF"/>
              </w:rPr>
              <w:t xml:space="preserve"> V, </w:t>
            </w:r>
            <w:proofErr w:type="spellStart"/>
            <w:r w:rsidRPr="00616D16">
              <w:rPr>
                <w:b/>
                <w:color w:val="212121"/>
                <w:shd w:val="clear" w:color="auto" w:fill="FFFFFF"/>
              </w:rPr>
              <w:t>Tamone</w:t>
            </w:r>
            <w:proofErr w:type="spellEnd"/>
            <w:r w:rsidRPr="00616D16">
              <w:rPr>
                <w:b/>
                <w:color w:val="212121"/>
                <w:shd w:val="clear" w:color="auto" w:fill="FFFFFF"/>
              </w:rPr>
              <w:t xml:space="preserve"> C, Bo M. Atypical Presentation of Covid-19 in an Older Adult </w:t>
            </w:r>
            <w:proofErr w:type="gramStart"/>
            <w:r w:rsidRPr="00616D16">
              <w:rPr>
                <w:b/>
                <w:color w:val="212121"/>
                <w:shd w:val="clear" w:color="auto" w:fill="FFFFFF"/>
              </w:rPr>
              <w:t>With</w:t>
            </w:r>
            <w:proofErr w:type="gramEnd"/>
            <w:r w:rsidRPr="00616D16">
              <w:rPr>
                <w:b/>
                <w:color w:val="212121"/>
                <w:shd w:val="clear" w:color="auto" w:fill="FFFFFF"/>
              </w:rPr>
              <w:t xml:space="preserve"> Severe Alzheimer Disease [published online ahead of print, 2020 Apr 22].</w:t>
            </w:r>
            <w:r w:rsidRPr="00616D16">
              <w:rPr>
                <w:rStyle w:val="apple-converted-space"/>
                <w:b/>
                <w:color w:val="212121"/>
                <w:shd w:val="clear" w:color="auto" w:fill="FFFFFF"/>
              </w:rPr>
              <w:t> </w:t>
            </w:r>
            <w:r w:rsidRPr="00616D16">
              <w:rPr>
                <w:b/>
                <w:i/>
                <w:iCs/>
                <w:color w:val="212121"/>
              </w:rPr>
              <w:t xml:space="preserve">Am J </w:t>
            </w:r>
            <w:proofErr w:type="spellStart"/>
            <w:r w:rsidRPr="00616D16">
              <w:rPr>
                <w:b/>
                <w:i/>
                <w:iCs/>
                <w:color w:val="212121"/>
              </w:rPr>
              <w:t>Geriatr</w:t>
            </w:r>
            <w:proofErr w:type="spellEnd"/>
            <w:r w:rsidRPr="00616D16">
              <w:rPr>
                <w:b/>
                <w:i/>
                <w:iCs/>
                <w:color w:val="212121"/>
              </w:rPr>
              <w:t xml:space="preserve"> Psychiatry</w:t>
            </w:r>
            <w:r w:rsidRPr="00616D16">
              <w:rPr>
                <w:b/>
                <w:color w:val="212121"/>
                <w:shd w:val="clear" w:color="auto" w:fill="FFFFFF"/>
              </w:rPr>
              <w:t xml:space="preserve">. </w:t>
            </w:r>
            <w:proofErr w:type="gramStart"/>
            <w:r w:rsidRPr="00616D16">
              <w:rPr>
                <w:b/>
                <w:color w:val="212121"/>
                <w:shd w:val="clear" w:color="auto" w:fill="FFFFFF"/>
              </w:rPr>
              <w:t>2020;S</w:t>
            </w:r>
            <w:proofErr w:type="gramEnd"/>
            <w:r w:rsidRPr="00616D16">
              <w:rPr>
                <w:b/>
                <w:color w:val="212121"/>
                <w:shd w:val="clear" w:color="auto" w:fill="FFFFFF"/>
              </w:rPr>
              <w:t xml:space="preserve">1064-7481(20)30319-5. </w:t>
            </w:r>
            <w:proofErr w:type="gramStart"/>
            <w:r w:rsidRPr="00616D16">
              <w:rPr>
                <w:b/>
                <w:color w:val="212121"/>
                <w:shd w:val="clear" w:color="auto" w:fill="FFFFFF"/>
              </w:rPr>
              <w:t>doi:10.1016/j.jagp</w:t>
            </w:r>
            <w:proofErr w:type="gramEnd"/>
            <w:r w:rsidRPr="00616D16">
              <w:rPr>
                <w:b/>
                <w:color w:val="212121"/>
                <w:shd w:val="clear" w:color="auto" w:fill="FFFFFF"/>
              </w:rPr>
              <w:t>.2020.04.018</w:t>
            </w:r>
          </w:p>
        </w:tc>
        <w:tc>
          <w:tcPr>
            <w:tcW w:w="1759" w:type="dxa"/>
          </w:tcPr>
          <w:p w14:paraId="55EFE862" w14:textId="77777777" w:rsidR="001622EB" w:rsidRPr="00616D16" w:rsidRDefault="00EA5401" w:rsidP="009D3292">
            <w:pPr>
              <w:rPr>
                <w:b/>
              </w:rPr>
            </w:pPr>
            <w:r w:rsidRPr="00616D16">
              <w:rPr>
                <w:b/>
              </w:rPr>
              <w:t>Included</w:t>
            </w:r>
          </w:p>
        </w:tc>
      </w:tr>
      <w:tr w:rsidR="001622EB" w:rsidRPr="00616D16" w14:paraId="09F096D4" w14:textId="77777777" w:rsidTr="009D3292">
        <w:tc>
          <w:tcPr>
            <w:tcW w:w="696" w:type="dxa"/>
          </w:tcPr>
          <w:p w14:paraId="3BBD5AD7" w14:textId="07DBD3A9" w:rsidR="001622EB" w:rsidRPr="00616D16" w:rsidRDefault="00BE540D">
            <w:r w:rsidRPr="00616D16">
              <w:t>56</w:t>
            </w:r>
          </w:p>
        </w:tc>
        <w:tc>
          <w:tcPr>
            <w:tcW w:w="11920" w:type="dxa"/>
          </w:tcPr>
          <w:p w14:paraId="6A52CFA2" w14:textId="77777777" w:rsidR="001622EB" w:rsidRPr="00616D16" w:rsidRDefault="00050EFC">
            <w:pPr>
              <w:rPr>
                <w:b/>
              </w:rPr>
            </w:pPr>
            <w:proofErr w:type="spellStart"/>
            <w:r w:rsidRPr="00616D16">
              <w:rPr>
                <w:b/>
                <w:color w:val="212121"/>
                <w:shd w:val="clear" w:color="auto" w:fill="FFFFFF"/>
                <w:lang w:val="it-IT"/>
              </w:rPr>
              <w:t>Padala</w:t>
            </w:r>
            <w:proofErr w:type="spellEnd"/>
            <w:r w:rsidRPr="00616D16">
              <w:rPr>
                <w:b/>
                <w:color w:val="212121"/>
                <w:shd w:val="clear" w:color="auto" w:fill="FFFFFF"/>
                <w:lang w:val="it-IT"/>
              </w:rPr>
              <w:t xml:space="preserve"> SP, </w:t>
            </w:r>
            <w:proofErr w:type="spellStart"/>
            <w:r w:rsidRPr="00616D16">
              <w:rPr>
                <w:b/>
                <w:color w:val="212121"/>
                <w:shd w:val="clear" w:color="auto" w:fill="FFFFFF"/>
                <w:lang w:val="it-IT"/>
              </w:rPr>
              <w:t>Jendro</w:t>
            </w:r>
            <w:proofErr w:type="spellEnd"/>
            <w:r w:rsidRPr="00616D16">
              <w:rPr>
                <w:b/>
                <w:color w:val="212121"/>
                <w:shd w:val="clear" w:color="auto" w:fill="FFFFFF"/>
                <w:lang w:val="it-IT"/>
              </w:rPr>
              <w:t xml:space="preserve"> AM, </w:t>
            </w:r>
            <w:proofErr w:type="spellStart"/>
            <w:r w:rsidRPr="00616D16">
              <w:rPr>
                <w:b/>
                <w:color w:val="212121"/>
                <w:shd w:val="clear" w:color="auto" w:fill="FFFFFF"/>
                <w:lang w:val="it-IT"/>
              </w:rPr>
              <w:t>Orr</w:t>
            </w:r>
            <w:proofErr w:type="spellEnd"/>
            <w:r w:rsidRPr="00616D16">
              <w:rPr>
                <w:b/>
                <w:color w:val="212121"/>
                <w:shd w:val="clear" w:color="auto" w:fill="FFFFFF"/>
                <w:lang w:val="it-IT"/>
              </w:rPr>
              <w:t xml:space="preserve"> LC. </w:t>
            </w:r>
            <w:r w:rsidRPr="00616D16">
              <w:rPr>
                <w:b/>
                <w:color w:val="212121"/>
                <w:shd w:val="clear" w:color="auto" w:fill="FFFFFF"/>
              </w:rPr>
              <w:t>Facetime to reduce behavioral problems in a nursing home resident with Alzheimer's dementia during COVID-19.</w:t>
            </w:r>
            <w:r w:rsidRPr="00616D16">
              <w:rPr>
                <w:rStyle w:val="apple-converted-space"/>
                <w:b/>
                <w:color w:val="212121"/>
                <w:shd w:val="clear" w:color="auto" w:fill="FFFFFF"/>
              </w:rPr>
              <w:t> </w:t>
            </w:r>
            <w:r w:rsidRPr="00616D16">
              <w:rPr>
                <w:b/>
                <w:i/>
                <w:iCs/>
                <w:color w:val="212121"/>
              </w:rPr>
              <w:t>Psychiatry Res</w:t>
            </w:r>
            <w:r w:rsidRPr="00616D16">
              <w:rPr>
                <w:b/>
                <w:color w:val="212121"/>
                <w:shd w:val="clear" w:color="auto" w:fill="FFFFFF"/>
              </w:rPr>
              <w:t xml:space="preserve">. </w:t>
            </w:r>
            <w:proofErr w:type="gramStart"/>
            <w:r w:rsidRPr="00616D16">
              <w:rPr>
                <w:b/>
                <w:color w:val="212121"/>
                <w:shd w:val="clear" w:color="auto" w:fill="FFFFFF"/>
              </w:rPr>
              <w:t>2020;288:113028</w:t>
            </w:r>
            <w:proofErr w:type="gramEnd"/>
            <w:r w:rsidRPr="00616D16">
              <w:rPr>
                <w:b/>
                <w:color w:val="212121"/>
                <w:shd w:val="clear" w:color="auto" w:fill="FFFFFF"/>
              </w:rPr>
              <w:t xml:space="preserve">. </w:t>
            </w:r>
            <w:proofErr w:type="gramStart"/>
            <w:r w:rsidRPr="00616D16">
              <w:rPr>
                <w:b/>
                <w:color w:val="212121"/>
                <w:shd w:val="clear" w:color="auto" w:fill="FFFFFF"/>
              </w:rPr>
              <w:t>doi:10.1016/j.psychres</w:t>
            </w:r>
            <w:proofErr w:type="gramEnd"/>
            <w:r w:rsidRPr="00616D16">
              <w:rPr>
                <w:b/>
                <w:color w:val="212121"/>
                <w:shd w:val="clear" w:color="auto" w:fill="FFFFFF"/>
              </w:rPr>
              <w:t>.2020.113028</w:t>
            </w:r>
          </w:p>
        </w:tc>
        <w:tc>
          <w:tcPr>
            <w:tcW w:w="1759" w:type="dxa"/>
          </w:tcPr>
          <w:p w14:paraId="05F4586A" w14:textId="77777777" w:rsidR="001622EB" w:rsidRPr="00616D16" w:rsidRDefault="00050EFC" w:rsidP="009D3292">
            <w:pPr>
              <w:rPr>
                <w:b/>
              </w:rPr>
            </w:pPr>
            <w:r w:rsidRPr="00616D16">
              <w:rPr>
                <w:b/>
              </w:rPr>
              <w:t>Included</w:t>
            </w:r>
          </w:p>
        </w:tc>
      </w:tr>
      <w:tr w:rsidR="001622EB" w:rsidRPr="00616D16" w14:paraId="727EC2EB" w14:textId="77777777" w:rsidTr="009D3292">
        <w:tc>
          <w:tcPr>
            <w:tcW w:w="696" w:type="dxa"/>
          </w:tcPr>
          <w:p w14:paraId="6DD6FEF5" w14:textId="01A3B148" w:rsidR="001622EB" w:rsidRPr="00616D16" w:rsidRDefault="00BE540D">
            <w:r w:rsidRPr="00616D16">
              <w:t>57</w:t>
            </w:r>
          </w:p>
        </w:tc>
        <w:tc>
          <w:tcPr>
            <w:tcW w:w="11920" w:type="dxa"/>
          </w:tcPr>
          <w:p w14:paraId="6BFFE2D4" w14:textId="77777777" w:rsidR="001622EB" w:rsidRPr="00616D16" w:rsidRDefault="00BB518F">
            <w:r w:rsidRPr="00616D16">
              <w:rPr>
                <w:color w:val="212121"/>
                <w:shd w:val="clear" w:color="auto" w:fill="FFFFFF"/>
                <w:lang w:val="it-IT"/>
              </w:rPr>
              <w:t xml:space="preserve">Mani </w:t>
            </w:r>
            <w:proofErr w:type="spellStart"/>
            <w:r w:rsidRPr="00616D16">
              <w:rPr>
                <w:color w:val="212121"/>
                <w:shd w:val="clear" w:color="auto" w:fill="FFFFFF"/>
                <w:lang w:val="it-IT"/>
              </w:rPr>
              <w:t>Mishra</w:t>
            </w:r>
            <w:proofErr w:type="spellEnd"/>
            <w:r w:rsidRPr="00616D16">
              <w:rPr>
                <w:color w:val="212121"/>
                <w:shd w:val="clear" w:color="auto" w:fill="FFFFFF"/>
                <w:lang w:val="it-IT"/>
              </w:rPr>
              <w:t xml:space="preserve"> P, </w:t>
            </w:r>
            <w:proofErr w:type="spellStart"/>
            <w:r w:rsidRPr="00616D16">
              <w:rPr>
                <w:color w:val="212121"/>
                <w:shd w:val="clear" w:color="auto" w:fill="FFFFFF"/>
                <w:lang w:val="it-IT"/>
              </w:rPr>
              <w:t>Uversky</w:t>
            </w:r>
            <w:proofErr w:type="spellEnd"/>
            <w:r w:rsidRPr="00616D16">
              <w:rPr>
                <w:color w:val="212121"/>
                <w:shd w:val="clear" w:color="auto" w:fill="FFFFFF"/>
                <w:lang w:val="it-IT"/>
              </w:rPr>
              <w:t xml:space="preserve"> VN, Nandi CK. </w:t>
            </w:r>
            <w:r w:rsidRPr="00616D16">
              <w:rPr>
                <w:color w:val="212121"/>
                <w:shd w:val="clear" w:color="auto" w:fill="FFFFFF"/>
              </w:rPr>
              <w:t>Serum albumin-mediated strategy for the effective targeting of SARS-CoV-2 [published online ahead of print, 2020 Apr 24].</w:t>
            </w:r>
            <w:r w:rsidRPr="00616D16">
              <w:rPr>
                <w:rStyle w:val="apple-converted-space"/>
                <w:color w:val="212121"/>
                <w:shd w:val="clear" w:color="auto" w:fill="FFFFFF"/>
              </w:rPr>
              <w:t> </w:t>
            </w:r>
            <w:r w:rsidRPr="00616D16">
              <w:rPr>
                <w:i/>
                <w:iCs/>
                <w:color w:val="212121"/>
              </w:rPr>
              <w:t>Med Hypotheses</w:t>
            </w:r>
            <w:r w:rsidRPr="00616D16">
              <w:rPr>
                <w:color w:val="212121"/>
                <w:shd w:val="clear" w:color="auto" w:fill="FFFFFF"/>
              </w:rPr>
              <w:t xml:space="preserve">. </w:t>
            </w:r>
            <w:proofErr w:type="gramStart"/>
            <w:r w:rsidRPr="00616D16">
              <w:rPr>
                <w:color w:val="212121"/>
                <w:shd w:val="clear" w:color="auto" w:fill="FFFFFF"/>
              </w:rPr>
              <w:t>2020;140:109790</w:t>
            </w:r>
            <w:proofErr w:type="gramEnd"/>
            <w:r w:rsidRPr="00616D16">
              <w:rPr>
                <w:color w:val="212121"/>
                <w:shd w:val="clear" w:color="auto" w:fill="FFFFFF"/>
              </w:rPr>
              <w:t xml:space="preserve">. </w:t>
            </w:r>
            <w:proofErr w:type="gramStart"/>
            <w:r w:rsidRPr="00616D16">
              <w:rPr>
                <w:color w:val="212121"/>
                <w:shd w:val="clear" w:color="auto" w:fill="FFFFFF"/>
              </w:rPr>
              <w:t>doi:10.1016/j.mehy</w:t>
            </w:r>
            <w:proofErr w:type="gramEnd"/>
            <w:r w:rsidRPr="00616D16">
              <w:rPr>
                <w:color w:val="212121"/>
                <w:shd w:val="clear" w:color="auto" w:fill="FFFFFF"/>
              </w:rPr>
              <w:t>.2020.109790</w:t>
            </w:r>
          </w:p>
        </w:tc>
        <w:tc>
          <w:tcPr>
            <w:tcW w:w="1759" w:type="dxa"/>
          </w:tcPr>
          <w:p w14:paraId="52ADD986" w14:textId="77777777" w:rsidR="001622EB" w:rsidRPr="00616D16" w:rsidRDefault="00BB518F" w:rsidP="009D3292">
            <w:r w:rsidRPr="00616D16">
              <w:t>Unfocused</w:t>
            </w:r>
          </w:p>
        </w:tc>
      </w:tr>
      <w:tr w:rsidR="001622EB" w:rsidRPr="00616D16" w14:paraId="6D228A1B" w14:textId="77777777" w:rsidTr="009D3292">
        <w:tc>
          <w:tcPr>
            <w:tcW w:w="696" w:type="dxa"/>
          </w:tcPr>
          <w:p w14:paraId="04089807" w14:textId="2255E01E" w:rsidR="001622EB" w:rsidRPr="00616D16" w:rsidRDefault="00BE540D">
            <w:r w:rsidRPr="00616D16">
              <w:t>58</w:t>
            </w:r>
          </w:p>
        </w:tc>
        <w:tc>
          <w:tcPr>
            <w:tcW w:w="11920" w:type="dxa"/>
          </w:tcPr>
          <w:p w14:paraId="58BCF253" w14:textId="77777777" w:rsidR="001622EB" w:rsidRPr="00616D16" w:rsidRDefault="008016F0">
            <w:proofErr w:type="spellStart"/>
            <w:r w:rsidRPr="00616D16">
              <w:rPr>
                <w:color w:val="212121"/>
                <w:shd w:val="clear" w:color="auto" w:fill="FFFFFF"/>
              </w:rPr>
              <w:t>Abbatecola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AM, Antonelli-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Incalzi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R. Editorial: COVID-19 Spiraling of Frailty in Older Italian Patients.</w:t>
            </w:r>
            <w:r w:rsidRPr="00616D16">
              <w:rPr>
                <w:rStyle w:val="apple-converted-space"/>
                <w:color w:val="212121"/>
                <w:shd w:val="clear" w:color="auto" w:fill="FFFFFF"/>
              </w:rPr>
              <w:t> </w:t>
            </w:r>
            <w:r w:rsidRPr="00616D16">
              <w:rPr>
                <w:i/>
                <w:iCs/>
                <w:color w:val="212121"/>
              </w:rPr>
              <w:t xml:space="preserve">J </w:t>
            </w:r>
            <w:proofErr w:type="spellStart"/>
            <w:r w:rsidRPr="00616D16">
              <w:rPr>
                <w:i/>
                <w:iCs/>
                <w:color w:val="212121"/>
              </w:rPr>
              <w:t>Nutr</w:t>
            </w:r>
            <w:proofErr w:type="spellEnd"/>
            <w:r w:rsidRPr="00616D16">
              <w:rPr>
                <w:i/>
                <w:iCs/>
                <w:color w:val="212121"/>
              </w:rPr>
              <w:t xml:space="preserve"> Health Aging</w:t>
            </w:r>
            <w:r w:rsidRPr="00616D16">
              <w:rPr>
                <w:color w:val="212121"/>
                <w:shd w:val="clear" w:color="auto" w:fill="FFFFFF"/>
              </w:rPr>
              <w:t>. 2020;24(5):453‐455. doi:10.1007/s12603-020-1357-9</w:t>
            </w:r>
          </w:p>
        </w:tc>
        <w:tc>
          <w:tcPr>
            <w:tcW w:w="1759" w:type="dxa"/>
          </w:tcPr>
          <w:p w14:paraId="63A93351" w14:textId="77777777" w:rsidR="001622EB" w:rsidRPr="00616D16" w:rsidRDefault="008016F0" w:rsidP="009D3292">
            <w:r w:rsidRPr="00616D16">
              <w:t>Editorial</w:t>
            </w:r>
          </w:p>
        </w:tc>
      </w:tr>
      <w:tr w:rsidR="00BE540D" w:rsidRPr="00616D16" w14:paraId="679CAEF1" w14:textId="77777777" w:rsidTr="009D3292">
        <w:tc>
          <w:tcPr>
            <w:tcW w:w="696" w:type="dxa"/>
          </w:tcPr>
          <w:p w14:paraId="54B0A626" w14:textId="1D3776E5" w:rsidR="00BE540D" w:rsidRPr="00616D16" w:rsidRDefault="00BE540D">
            <w:r w:rsidRPr="00616D16">
              <w:t>59</w:t>
            </w:r>
          </w:p>
        </w:tc>
        <w:tc>
          <w:tcPr>
            <w:tcW w:w="11920" w:type="dxa"/>
          </w:tcPr>
          <w:p w14:paraId="17E2E184" w14:textId="62C726EE" w:rsidR="00BE540D" w:rsidRPr="00616D16" w:rsidRDefault="00BE540D">
            <w:r w:rsidRPr="00616D16">
              <w:rPr>
                <w:color w:val="212121"/>
                <w:shd w:val="clear" w:color="auto" w:fill="FFFFFF"/>
              </w:rPr>
              <w:t>Cai M, Wang G, Zhang L, Gao J, Xia Z, Zhang P, Wang Z, Cai K, Wang G, Tao K. Performing abdominal surgery during the COVID-19 epidemic in Wuhan, China: a single-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centred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, retrospective, observational study. </w:t>
            </w:r>
            <w:r w:rsidRPr="00616D16">
              <w:rPr>
                <w:color w:val="212121"/>
                <w:shd w:val="clear" w:color="auto" w:fill="FFFFFF"/>
                <w:lang w:val="it-IT"/>
              </w:rPr>
              <w:t xml:space="preserve">Br J </w:t>
            </w:r>
            <w:proofErr w:type="spellStart"/>
            <w:r w:rsidRPr="00616D16">
              <w:rPr>
                <w:color w:val="212121"/>
                <w:shd w:val="clear" w:color="auto" w:fill="FFFFFF"/>
                <w:lang w:val="it-IT"/>
              </w:rPr>
              <w:t>Surg</w:t>
            </w:r>
            <w:proofErr w:type="spellEnd"/>
            <w:r w:rsidRPr="00616D16">
              <w:rPr>
                <w:color w:val="212121"/>
                <w:shd w:val="clear" w:color="auto" w:fill="FFFFFF"/>
                <w:lang w:val="it-IT"/>
              </w:rPr>
              <w:t>. 2020 Jun;107(7</w:t>
            </w:r>
            <w:proofErr w:type="gramStart"/>
            <w:r w:rsidRPr="00616D16">
              <w:rPr>
                <w:color w:val="212121"/>
                <w:shd w:val="clear" w:color="auto" w:fill="FFFFFF"/>
                <w:lang w:val="it-IT"/>
              </w:rPr>
              <w:t>):e</w:t>
            </w:r>
            <w:proofErr w:type="gramEnd"/>
            <w:r w:rsidRPr="00616D16">
              <w:rPr>
                <w:color w:val="212121"/>
                <w:shd w:val="clear" w:color="auto" w:fill="FFFFFF"/>
                <w:lang w:val="it-IT"/>
              </w:rPr>
              <w:t xml:space="preserve">183-e185. </w:t>
            </w:r>
            <w:proofErr w:type="spellStart"/>
            <w:r w:rsidRPr="00616D16">
              <w:rPr>
                <w:color w:val="212121"/>
                <w:shd w:val="clear" w:color="auto" w:fill="FFFFFF"/>
                <w:lang w:val="it-IT"/>
              </w:rPr>
              <w:t>doi</w:t>
            </w:r>
            <w:proofErr w:type="spellEnd"/>
            <w:r w:rsidRPr="00616D16">
              <w:rPr>
                <w:color w:val="212121"/>
                <w:shd w:val="clear" w:color="auto" w:fill="FFFFFF"/>
                <w:lang w:val="it-IT"/>
              </w:rPr>
              <w:t xml:space="preserve">: 10.1002/bjs.11643. </w:t>
            </w:r>
            <w:proofErr w:type="spellStart"/>
            <w:r w:rsidRPr="00616D16">
              <w:rPr>
                <w:color w:val="212121"/>
                <w:shd w:val="clear" w:color="auto" w:fill="FFFFFF"/>
                <w:lang w:val="it-IT"/>
              </w:rPr>
              <w:t>Epub</w:t>
            </w:r>
            <w:proofErr w:type="spellEnd"/>
            <w:r w:rsidRPr="00616D16">
              <w:rPr>
                <w:color w:val="212121"/>
                <w:shd w:val="clear" w:color="auto" w:fill="FFFFFF"/>
                <w:lang w:val="it-IT"/>
              </w:rPr>
              <w:t xml:space="preserve"> 2020 </w:t>
            </w:r>
            <w:proofErr w:type="spellStart"/>
            <w:r w:rsidRPr="00616D16">
              <w:rPr>
                <w:color w:val="212121"/>
                <w:shd w:val="clear" w:color="auto" w:fill="FFFFFF"/>
                <w:lang w:val="it-IT"/>
              </w:rPr>
              <w:t>Apr</w:t>
            </w:r>
            <w:proofErr w:type="spellEnd"/>
            <w:r w:rsidRPr="00616D16">
              <w:rPr>
                <w:color w:val="212121"/>
                <w:shd w:val="clear" w:color="auto" w:fill="FFFFFF"/>
                <w:lang w:val="it-IT"/>
              </w:rPr>
              <w:t xml:space="preserve"> 27. </w:t>
            </w:r>
            <w:r w:rsidRPr="00616D16">
              <w:rPr>
                <w:color w:val="212121"/>
                <w:shd w:val="clear" w:color="auto" w:fill="FFFFFF"/>
              </w:rPr>
              <w:t>PMID: 32339259; PMCID: PMC7267650.</w:t>
            </w:r>
          </w:p>
        </w:tc>
        <w:tc>
          <w:tcPr>
            <w:tcW w:w="1759" w:type="dxa"/>
          </w:tcPr>
          <w:p w14:paraId="75F23308" w14:textId="392669F6" w:rsidR="00BE540D" w:rsidRPr="00616D16" w:rsidRDefault="00BE540D" w:rsidP="009D3292">
            <w:r w:rsidRPr="00616D16">
              <w:t>Unfocused</w:t>
            </w:r>
          </w:p>
        </w:tc>
      </w:tr>
      <w:tr w:rsidR="001622EB" w:rsidRPr="00616D16" w14:paraId="2C3B44FF" w14:textId="77777777" w:rsidTr="009D3292">
        <w:tc>
          <w:tcPr>
            <w:tcW w:w="696" w:type="dxa"/>
          </w:tcPr>
          <w:p w14:paraId="61192C49" w14:textId="6E57D64B" w:rsidR="001622EB" w:rsidRPr="00616D16" w:rsidRDefault="00BE540D">
            <w:r w:rsidRPr="00616D16">
              <w:t>60</w:t>
            </w:r>
          </w:p>
        </w:tc>
        <w:tc>
          <w:tcPr>
            <w:tcW w:w="11920" w:type="dxa"/>
          </w:tcPr>
          <w:p w14:paraId="1DC4DDBD" w14:textId="77777777" w:rsidR="001622EB" w:rsidRPr="00616D16" w:rsidRDefault="007F005F">
            <w:r w:rsidRPr="00616D16">
              <w:rPr>
                <w:color w:val="212121"/>
                <w:shd w:val="clear" w:color="auto" w:fill="FFFFFF"/>
              </w:rPr>
              <w:t>Zimmerman S, Sloane PD, Katz PR, Kunze M, O'Neil K, Resnick B. The Need to Include Assisted Living in Responding to the COVID-19 Pandemic.</w:t>
            </w:r>
            <w:r w:rsidRPr="00616D16">
              <w:rPr>
                <w:rStyle w:val="apple-converted-space"/>
                <w:color w:val="212121"/>
                <w:shd w:val="clear" w:color="auto" w:fill="FFFFFF"/>
              </w:rPr>
              <w:t> </w:t>
            </w:r>
            <w:r w:rsidRPr="00616D16">
              <w:rPr>
                <w:i/>
                <w:iCs/>
                <w:color w:val="212121"/>
              </w:rPr>
              <w:t>J Am Med Dir Assoc</w:t>
            </w:r>
            <w:r w:rsidRPr="00616D16">
              <w:rPr>
                <w:color w:val="212121"/>
                <w:shd w:val="clear" w:color="auto" w:fill="FFFFFF"/>
              </w:rPr>
              <w:t xml:space="preserve">. 2020;21(5):572‐575. </w:t>
            </w:r>
            <w:proofErr w:type="gramStart"/>
            <w:r w:rsidRPr="00616D16">
              <w:rPr>
                <w:color w:val="212121"/>
                <w:shd w:val="clear" w:color="auto" w:fill="FFFFFF"/>
              </w:rPr>
              <w:t>doi:10.1016/j.jamda</w:t>
            </w:r>
            <w:proofErr w:type="gramEnd"/>
            <w:r w:rsidRPr="00616D16">
              <w:rPr>
                <w:color w:val="212121"/>
                <w:shd w:val="clear" w:color="auto" w:fill="FFFFFF"/>
              </w:rPr>
              <w:t>.2020.03.024</w:t>
            </w:r>
          </w:p>
        </w:tc>
        <w:tc>
          <w:tcPr>
            <w:tcW w:w="1759" w:type="dxa"/>
          </w:tcPr>
          <w:p w14:paraId="247B60BF" w14:textId="77777777" w:rsidR="001622EB" w:rsidRPr="00616D16" w:rsidRDefault="007F005F" w:rsidP="009D3292">
            <w:r w:rsidRPr="00616D16">
              <w:t>Editorial</w:t>
            </w:r>
          </w:p>
        </w:tc>
      </w:tr>
      <w:tr w:rsidR="001622EB" w:rsidRPr="00616D16" w14:paraId="57AC00DA" w14:textId="77777777" w:rsidTr="009D3292">
        <w:tc>
          <w:tcPr>
            <w:tcW w:w="696" w:type="dxa"/>
          </w:tcPr>
          <w:p w14:paraId="78D2BAA8" w14:textId="32931514" w:rsidR="001622EB" w:rsidRPr="00616D16" w:rsidRDefault="00BE540D">
            <w:r w:rsidRPr="00616D16">
              <w:t>61</w:t>
            </w:r>
          </w:p>
        </w:tc>
        <w:tc>
          <w:tcPr>
            <w:tcW w:w="11920" w:type="dxa"/>
          </w:tcPr>
          <w:p w14:paraId="595CB30F" w14:textId="4D99BEC1" w:rsidR="001622EB" w:rsidRPr="00616D16" w:rsidRDefault="006E4D6B">
            <w:pPr>
              <w:rPr>
                <w:b/>
              </w:rPr>
            </w:pPr>
            <w:r w:rsidRPr="00616D16">
              <w:rPr>
                <w:b/>
                <w:color w:val="212121"/>
                <w:shd w:val="clear" w:color="auto" w:fill="FFFFFF"/>
              </w:rPr>
              <w:t xml:space="preserve">Brown EE, Kumar S, </w:t>
            </w:r>
            <w:proofErr w:type="spellStart"/>
            <w:r w:rsidRPr="00616D16">
              <w:rPr>
                <w:b/>
                <w:color w:val="212121"/>
                <w:shd w:val="clear" w:color="auto" w:fill="FFFFFF"/>
              </w:rPr>
              <w:t>Rajji</w:t>
            </w:r>
            <w:proofErr w:type="spellEnd"/>
            <w:r w:rsidRPr="00616D16">
              <w:rPr>
                <w:b/>
                <w:color w:val="212121"/>
                <w:shd w:val="clear" w:color="auto" w:fill="FFFFFF"/>
              </w:rPr>
              <w:t xml:space="preserve"> TK, Pollock BG, </w:t>
            </w:r>
            <w:proofErr w:type="spellStart"/>
            <w:r w:rsidRPr="00616D16">
              <w:rPr>
                <w:b/>
                <w:color w:val="212121"/>
                <w:shd w:val="clear" w:color="auto" w:fill="FFFFFF"/>
              </w:rPr>
              <w:t>Mulsant</w:t>
            </w:r>
            <w:proofErr w:type="spellEnd"/>
            <w:r w:rsidRPr="00616D16">
              <w:rPr>
                <w:b/>
                <w:color w:val="212121"/>
                <w:shd w:val="clear" w:color="auto" w:fill="FFFFFF"/>
              </w:rPr>
              <w:t xml:space="preserve"> BH. Anticipating and Mitigating the Impact of the COVID-19 Pandemic on Alzheimer's Disease and Related Dementias [published online ahead of print, 2020 Apr 18].</w:t>
            </w:r>
            <w:r w:rsidRPr="00616D16">
              <w:rPr>
                <w:rStyle w:val="apple-converted-space"/>
                <w:b/>
                <w:color w:val="212121"/>
                <w:shd w:val="clear" w:color="auto" w:fill="FFFFFF"/>
              </w:rPr>
              <w:t> </w:t>
            </w:r>
            <w:r w:rsidRPr="00616D16">
              <w:rPr>
                <w:b/>
                <w:i/>
                <w:iCs/>
                <w:color w:val="212121"/>
              </w:rPr>
              <w:t xml:space="preserve">Am J </w:t>
            </w:r>
            <w:proofErr w:type="spellStart"/>
            <w:r w:rsidRPr="00616D16">
              <w:rPr>
                <w:b/>
                <w:i/>
                <w:iCs/>
                <w:color w:val="212121"/>
              </w:rPr>
              <w:t>Geriatr</w:t>
            </w:r>
            <w:proofErr w:type="spellEnd"/>
            <w:r w:rsidRPr="00616D16">
              <w:rPr>
                <w:b/>
                <w:i/>
                <w:iCs/>
                <w:color w:val="212121"/>
              </w:rPr>
              <w:t xml:space="preserve"> Psychiatry</w:t>
            </w:r>
            <w:r w:rsidRPr="00616D16">
              <w:rPr>
                <w:b/>
                <w:color w:val="212121"/>
                <w:shd w:val="clear" w:color="auto" w:fill="FFFFFF"/>
              </w:rPr>
              <w:t xml:space="preserve">. </w:t>
            </w:r>
            <w:proofErr w:type="gramStart"/>
            <w:r w:rsidRPr="00616D16">
              <w:rPr>
                <w:b/>
                <w:color w:val="212121"/>
                <w:shd w:val="clear" w:color="auto" w:fill="FFFFFF"/>
              </w:rPr>
              <w:t>2020;S</w:t>
            </w:r>
            <w:proofErr w:type="gramEnd"/>
            <w:r w:rsidRPr="00616D16">
              <w:rPr>
                <w:b/>
                <w:color w:val="212121"/>
                <w:shd w:val="clear" w:color="auto" w:fill="FFFFFF"/>
              </w:rPr>
              <w:t>1064-7481(20)30294-3.</w:t>
            </w:r>
            <w:r w:rsidRPr="00616D16">
              <w:rPr>
                <w:rStyle w:val="apple-converted-space"/>
                <w:b/>
                <w:color w:val="212121"/>
                <w:shd w:val="clear" w:color="auto" w:fill="FFFFFF"/>
              </w:rPr>
              <w:t> </w:t>
            </w:r>
          </w:p>
        </w:tc>
        <w:tc>
          <w:tcPr>
            <w:tcW w:w="1759" w:type="dxa"/>
          </w:tcPr>
          <w:p w14:paraId="544E374A" w14:textId="77777777" w:rsidR="001622EB" w:rsidRPr="00616D16" w:rsidRDefault="006E4D6B" w:rsidP="009D3292">
            <w:pPr>
              <w:rPr>
                <w:b/>
              </w:rPr>
            </w:pPr>
            <w:r w:rsidRPr="00616D16">
              <w:rPr>
                <w:b/>
              </w:rPr>
              <w:t>Included</w:t>
            </w:r>
          </w:p>
        </w:tc>
      </w:tr>
      <w:tr w:rsidR="001622EB" w:rsidRPr="00616D16" w14:paraId="58574DA9" w14:textId="77777777" w:rsidTr="009D3292">
        <w:tc>
          <w:tcPr>
            <w:tcW w:w="696" w:type="dxa"/>
          </w:tcPr>
          <w:p w14:paraId="7CA98568" w14:textId="403ED867" w:rsidR="001622EB" w:rsidRPr="00616D16" w:rsidRDefault="00BE540D">
            <w:r w:rsidRPr="00616D16">
              <w:t>62</w:t>
            </w:r>
          </w:p>
        </w:tc>
        <w:tc>
          <w:tcPr>
            <w:tcW w:w="11920" w:type="dxa"/>
          </w:tcPr>
          <w:p w14:paraId="0E6FDB4C" w14:textId="77777777" w:rsidR="001622EB" w:rsidRPr="00616D16" w:rsidRDefault="001622EB">
            <w:r w:rsidRPr="00616D16">
              <w:rPr>
                <w:color w:val="212121"/>
                <w:shd w:val="clear" w:color="auto" w:fill="FFFFFF"/>
              </w:rPr>
              <w:t>Cipriani G, Fiorino MD. Access to Care for Dementia Patients Suffering From COVID-19 [published online ahead of print, 2020 Apr 17].</w:t>
            </w:r>
            <w:r w:rsidRPr="00616D16">
              <w:rPr>
                <w:rStyle w:val="apple-converted-space"/>
                <w:color w:val="212121"/>
                <w:shd w:val="clear" w:color="auto" w:fill="FFFFFF"/>
              </w:rPr>
              <w:t> </w:t>
            </w:r>
            <w:r w:rsidRPr="00616D16">
              <w:rPr>
                <w:i/>
                <w:iCs/>
                <w:color w:val="212121"/>
              </w:rPr>
              <w:t xml:space="preserve">Am J </w:t>
            </w:r>
            <w:proofErr w:type="spellStart"/>
            <w:r w:rsidRPr="00616D16">
              <w:rPr>
                <w:i/>
                <w:iCs/>
                <w:color w:val="212121"/>
              </w:rPr>
              <w:t>Geriatr</w:t>
            </w:r>
            <w:proofErr w:type="spellEnd"/>
            <w:r w:rsidRPr="00616D16">
              <w:rPr>
                <w:i/>
                <w:iCs/>
                <w:color w:val="212121"/>
              </w:rPr>
              <w:t xml:space="preserve"> Psychiatry</w:t>
            </w:r>
            <w:r w:rsidRPr="00616D16">
              <w:rPr>
                <w:color w:val="212121"/>
                <w:shd w:val="clear" w:color="auto" w:fill="FFFFFF"/>
              </w:rPr>
              <w:t xml:space="preserve">. </w:t>
            </w:r>
            <w:proofErr w:type="gramStart"/>
            <w:r w:rsidRPr="00616D16">
              <w:rPr>
                <w:color w:val="212121"/>
                <w:shd w:val="clear" w:color="auto" w:fill="FFFFFF"/>
              </w:rPr>
              <w:t>2020;S</w:t>
            </w:r>
            <w:proofErr w:type="gramEnd"/>
            <w:r w:rsidRPr="00616D16">
              <w:rPr>
                <w:color w:val="212121"/>
                <w:shd w:val="clear" w:color="auto" w:fill="FFFFFF"/>
              </w:rPr>
              <w:t xml:space="preserve">1064-7481(20)30293-1. </w:t>
            </w:r>
            <w:proofErr w:type="gramStart"/>
            <w:r w:rsidRPr="00616D16">
              <w:rPr>
                <w:color w:val="212121"/>
                <w:shd w:val="clear" w:color="auto" w:fill="FFFFFF"/>
              </w:rPr>
              <w:t>doi:10.1016/j.jagp</w:t>
            </w:r>
            <w:proofErr w:type="gramEnd"/>
            <w:r w:rsidRPr="00616D16">
              <w:rPr>
                <w:color w:val="212121"/>
                <w:shd w:val="clear" w:color="auto" w:fill="FFFFFF"/>
              </w:rPr>
              <w:t>.2020.04.009</w:t>
            </w:r>
          </w:p>
        </w:tc>
        <w:tc>
          <w:tcPr>
            <w:tcW w:w="1759" w:type="dxa"/>
          </w:tcPr>
          <w:p w14:paraId="743CB777" w14:textId="77777777" w:rsidR="001622EB" w:rsidRPr="00616D16" w:rsidRDefault="00F45427" w:rsidP="009D3292">
            <w:r w:rsidRPr="00616D16">
              <w:t>Unfocused</w:t>
            </w:r>
          </w:p>
        </w:tc>
      </w:tr>
      <w:tr w:rsidR="00BE540D" w:rsidRPr="00616D16" w14:paraId="2DD3675B" w14:textId="77777777" w:rsidTr="009D3292">
        <w:tc>
          <w:tcPr>
            <w:tcW w:w="696" w:type="dxa"/>
          </w:tcPr>
          <w:p w14:paraId="50AECB75" w14:textId="59EB69B8" w:rsidR="00BE540D" w:rsidRPr="00616D16" w:rsidRDefault="00BE540D" w:rsidP="00BE540D">
            <w:r w:rsidRPr="00616D16">
              <w:t>63</w:t>
            </w:r>
          </w:p>
        </w:tc>
        <w:tc>
          <w:tcPr>
            <w:tcW w:w="11920" w:type="dxa"/>
          </w:tcPr>
          <w:p w14:paraId="5CC01A39" w14:textId="0C8E65C6" w:rsidR="00BE540D" w:rsidRPr="00616D16" w:rsidRDefault="00BE540D" w:rsidP="00BE540D">
            <w:pPr>
              <w:rPr>
                <w:color w:val="212121"/>
                <w:shd w:val="clear" w:color="auto" w:fill="FFFFFF"/>
              </w:rPr>
            </w:pPr>
            <w:r w:rsidRPr="00616D16">
              <w:rPr>
                <w:color w:val="212121"/>
                <w:shd w:val="clear" w:color="auto" w:fill="FFFFFF"/>
              </w:rPr>
              <w:t xml:space="preserve">Butler MJ, Barrientos RM. The impact of nutrition on COVID-19 susceptibility and long-term consequences. Brain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Behav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Immun. 2020 Apr18:S0889-1591(20)30537-7.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doi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: 10.1016/j.bbi.2020.04.040.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Epub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ahead of </w:t>
            </w:r>
            <w:proofErr w:type="spellStart"/>
            <w:proofErr w:type="gramStart"/>
            <w:r w:rsidRPr="00616D16">
              <w:rPr>
                <w:color w:val="212121"/>
                <w:shd w:val="clear" w:color="auto" w:fill="FFFFFF"/>
              </w:rPr>
              <w:t>print.PMID</w:t>
            </w:r>
            <w:proofErr w:type="spellEnd"/>
            <w:proofErr w:type="gramEnd"/>
            <w:r w:rsidRPr="00616D16">
              <w:rPr>
                <w:color w:val="212121"/>
                <w:shd w:val="clear" w:color="auto" w:fill="FFFFFF"/>
              </w:rPr>
              <w:t>: 32311498; PMCID: PMC7165103</w:t>
            </w:r>
          </w:p>
        </w:tc>
        <w:tc>
          <w:tcPr>
            <w:tcW w:w="1759" w:type="dxa"/>
          </w:tcPr>
          <w:p w14:paraId="50BAEAED" w14:textId="4DE313B4" w:rsidR="00BE540D" w:rsidRPr="00616D16" w:rsidRDefault="00BE540D" w:rsidP="009D3292">
            <w:r w:rsidRPr="00616D16">
              <w:t>Unfocused</w:t>
            </w:r>
          </w:p>
        </w:tc>
      </w:tr>
      <w:tr w:rsidR="001C106E" w:rsidRPr="00616D16" w14:paraId="7B1AB19C" w14:textId="77777777" w:rsidTr="009D3292">
        <w:tc>
          <w:tcPr>
            <w:tcW w:w="696" w:type="dxa"/>
          </w:tcPr>
          <w:p w14:paraId="6E0E81EB" w14:textId="36F38FD7" w:rsidR="001C106E" w:rsidRPr="00616D16" w:rsidRDefault="00BE540D">
            <w:r w:rsidRPr="00616D16">
              <w:t>64</w:t>
            </w:r>
          </w:p>
        </w:tc>
        <w:tc>
          <w:tcPr>
            <w:tcW w:w="11920" w:type="dxa"/>
          </w:tcPr>
          <w:p w14:paraId="3D9B191B" w14:textId="7EBB25D9" w:rsidR="001C106E" w:rsidRPr="00616D16" w:rsidRDefault="00D457BD" w:rsidP="00D457BD">
            <w:pPr>
              <w:rPr>
                <w:color w:val="212121"/>
                <w:shd w:val="clear" w:color="auto" w:fill="FFFFFF"/>
              </w:rPr>
            </w:pPr>
            <w:r w:rsidRPr="00616D16">
              <w:rPr>
                <w:color w:val="212121"/>
                <w:shd w:val="clear" w:color="auto" w:fill="FFFFFF"/>
              </w:rPr>
              <w:t xml:space="preserve">Cawthon P, Orwoll E,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Ensrud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K,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Cauley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JA,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Kritchevsky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SB, Cummings SR, Newman A. Assessing the impact of the covid-19 pandemic and accompanying mitigation efforts on older adults. </w:t>
            </w:r>
            <w:r w:rsidRPr="00616D16">
              <w:rPr>
                <w:color w:val="212121"/>
                <w:shd w:val="clear" w:color="auto" w:fill="FFFFFF"/>
                <w:lang w:val="it-IT"/>
              </w:rPr>
              <w:t xml:space="preserve">J </w:t>
            </w:r>
            <w:proofErr w:type="spellStart"/>
            <w:r w:rsidRPr="00616D16">
              <w:rPr>
                <w:color w:val="212121"/>
                <w:shd w:val="clear" w:color="auto" w:fill="FFFFFF"/>
                <w:lang w:val="it-IT"/>
              </w:rPr>
              <w:t>Gerontol</w:t>
            </w:r>
            <w:proofErr w:type="spellEnd"/>
            <w:r w:rsidRPr="00616D16">
              <w:rPr>
                <w:color w:val="212121"/>
                <w:shd w:val="clear" w:color="auto" w:fill="FFFFFF"/>
                <w:lang w:val="it-IT"/>
              </w:rPr>
              <w:t xml:space="preserve"> A </w:t>
            </w:r>
            <w:proofErr w:type="spellStart"/>
            <w:r w:rsidRPr="00616D16">
              <w:rPr>
                <w:color w:val="212121"/>
                <w:shd w:val="clear" w:color="auto" w:fill="FFFFFF"/>
                <w:lang w:val="it-IT"/>
              </w:rPr>
              <w:t>Biol</w:t>
            </w:r>
            <w:proofErr w:type="spellEnd"/>
            <w:r w:rsidRPr="00616D16">
              <w:rPr>
                <w:color w:val="212121"/>
                <w:shd w:val="clear" w:color="auto" w:fill="FFFFFF"/>
                <w:lang w:val="it-IT"/>
              </w:rPr>
              <w:t xml:space="preserve"> Sci </w:t>
            </w:r>
            <w:proofErr w:type="spellStart"/>
            <w:r w:rsidRPr="00616D16">
              <w:rPr>
                <w:color w:val="212121"/>
                <w:shd w:val="clear" w:color="auto" w:fill="FFFFFF"/>
                <w:lang w:val="it-IT"/>
              </w:rPr>
              <w:t>Med</w:t>
            </w:r>
            <w:proofErr w:type="spellEnd"/>
            <w:r w:rsidRPr="00616D16">
              <w:rPr>
                <w:color w:val="212121"/>
                <w:shd w:val="clear" w:color="auto" w:fill="FFFFFF"/>
                <w:lang w:val="it-IT"/>
              </w:rPr>
              <w:t xml:space="preserve"> Sci. 2020 Apr</w:t>
            </w:r>
            <w:proofErr w:type="gramStart"/>
            <w:r w:rsidRPr="00616D16">
              <w:rPr>
                <w:color w:val="212121"/>
                <w:shd w:val="clear" w:color="auto" w:fill="FFFFFF"/>
                <w:lang w:val="it-IT"/>
              </w:rPr>
              <w:t>20:glaa</w:t>
            </w:r>
            <w:proofErr w:type="gramEnd"/>
            <w:r w:rsidRPr="00616D16">
              <w:rPr>
                <w:color w:val="212121"/>
                <w:shd w:val="clear" w:color="auto" w:fill="FFFFFF"/>
                <w:lang w:val="it-IT"/>
              </w:rPr>
              <w:t xml:space="preserve">099. </w:t>
            </w:r>
            <w:proofErr w:type="spellStart"/>
            <w:r w:rsidRPr="00616D16">
              <w:rPr>
                <w:color w:val="212121"/>
                <w:shd w:val="clear" w:color="auto" w:fill="FFFFFF"/>
                <w:lang w:val="it-IT"/>
              </w:rPr>
              <w:t>doi</w:t>
            </w:r>
            <w:proofErr w:type="spellEnd"/>
            <w:r w:rsidRPr="00616D16">
              <w:rPr>
                <w:color w:val="212121"/>
                <w:shd w:val="clear" w:color="auto" w:fill="FFFFFF"/>
                <w:lang w:val="it-IT"/>
              </w:rPr>
              <w:t>: 10.1093/</w:t>
            </w:r>
            <w:proofErr w:type="spellStart"/>
            <w:r w:rsidRPr="00616D16">
              <w:rPr>
                <w:color w:val="212121"/>
                <w:shd w:val="clear" w:color="auto" w:fill="FFFFFF"/>
                <w:lang w:val="it-IT"/>
              </w:rPr>
              <w:t>gerona</w:t>
            </w:r>
            <w:proofErr w:type="spellEnd"/>
            <w:r w:rsidRPr="00616D16">
              <w:rPr>
                <w:color w:val="212121"/>
                <w:shd w:val="clear" w:color="auto" w:fill="FFFFFF"/>
                <w:lang w:val="it-IT"/>
              </w:rPr>
              <w:t xml:space="preserve">/glaa099.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Epub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ahead of print. PMID: 32307522;</w:t>
            </w:r>
            <w:r w:rsidR="001D49D0" w:rsidRPr="00616D16">
              <w:rPr>
                <w:color w:val="212121"/>
                <w:shd w:val="clear" w:color="auto" w:fill="FFFFFF"/>
              </w:rPr>
              <w:t xml:space="preserve"> </w:t>
            </w:r>
            <w:r w:rsidRPr="00616D16">
              <w:rPr>
                <w:color w:val="212121"/>
                <w:shd w:val="clear" w:color="auto" w:fill="FFFFFF"/>
              </w:rPr>
              <w:t>PMCID: PMC7188163.</w:t>
            </w:r>
          </w:p>
        </w:tc>
        <w:tc>
          <w:tcPr>
            <w:tcW w:w="1759" w:type="dxa"/>
          </w:tcPr>
          <w:p w14:paraId="021F054B" w14:textId="46683D79" w:rsidR="001C106E" w:rsidRPr="00616D16" w:rsidRDefault="00D457BD" w:rsidP="009D3292">
            <w:r w:rsidRPr="00616D16">
              <w:t xml:space="preserve">Letter </w:t>
            </w:r>
          </w:p>
        </w:tc>
      </w:tr>
      <w:tr w:rsidR="00BE540D" w:rsidRPr="00616D16" w14:paraId="38E82415" w14:textId="77777777" w:rsidTr="009D3292">
        <w:tc>
          <w:tcPr>
            <w:tcW w:w="696" w:type="dxa"/>
          </w:tcPr>
          <w:p w14:paraId="7BCF54EF" w14:textId="534AEA0C" w:rsidR="00BE540D" w:rsidRPr="00616D16" w:rsidRDefault="00BE540D" w:rsidP="00BE540D">
            <w:r w:rsidRPr="00616D16">
              <w:lastRenderedPageBreak/>
              <w:t>65</w:t>
            </w:r>
          </w:p>
        </w:tc>
        <w:tc>
          <w:tcPr>
            <w:tcW w:w="11920" w:type="dxa"/>
          </w:tcPr>
          <w:p w14:paraId="5BFA3C60" w14:textId="7D08BB52" w:rsidR="00BE540D" w:rsidRPr="00616D16" w:rsidRDefault="00BE540D" w:rsidP="00BE540D">
            <w:pPr>
              <w:rPr>
                <w:b/>
                <w:bCs/>
                <w:color w:val="212121"/>
                <w:shd w:val="clear" w:color="auto" w:fill="FFFFFF"/>
              </w:rPr>
            </w:pPr>
            <w:r w:rsidRPr="00616D16">
              <w:rPr>
                <w:color w:val="212121"/>
                <w:shd w:val="clear" w:color="auto" w:fill="FFFFFF"/>
              </w:rPr>
              <w:t xml:space="preserve">Huang HT, Chen TC, Liu TY, Chiu CF, Hsieh WC, Yang CJ, Chen YH. How to prevent outbreak of a hospital-affiliated dementia day-care facility in the pandemic COVID-19 infection in Taiwan. J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Microbiol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Immunol Infect. 2020 Jun;53(3):394-395.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doi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: 10.1016/j.jmii.2020.04.007.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Epub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2020 Apr 13. PMID: 32305270; PMCID: PMC7152916.</w:t>
            </w:r>
          </w:p>
        </w:tc>
        <w:tc>
          <w:tcPr>
            <w:tcW w:w="1759" w:type="dxa"/>
          </w:tcPr>
          <w:p w14:paraId="29EB09EA" w14:textId="53073398" w:rsidR="00BE540D" w:rsidRPr="00616D16" w:rsidRDefault="00BE540D" w:rsidP="009D3292">
            <w:pPr>
              <w:rPr>
                <w:b/>
                <w:bCs/>
              </w:rPr>
            </w:pPr>
            <w:r w:rsidRPr="00616D16">
              <w:t xml:space="preserve">Letter </w:t>
            </w:r>
          </w:p>
        </w:tc>
      </w:tr>
      <w:tr w:rsidR="00BE540D" w:rsidRPr="00616D16" w14:paraId="00205A70" w14:textId="77777777" w:rsidTr="00F100D1">
        <w:tc>
          <w:tcPr>
            <w:tcW w:w="696" w:type="dxa"/>
          </w:tcPr>
          <w:p w14:paraId="10B25FD2" w14:textId="65F7C5B3" w:rsidR="00BE540D" w:rsidRPr="00616D16" w:rsidRDefault="00BE540D" w:rsidP="00BE540D">
            <w:r w:rsidRPr="00616D16">
              <w:t>66</w:t>
            </w:r>
          </w:p>
        </w:tc>
        <w:tc>
          <w:tcPr>
            <w:tcW w:w="11920" w:type="dxa"/>
            <w:shd w:val="clear" w:color="auto" w:fill="auto"/>
          </w:tcPr>
          <w:p w14:paraId="2612C64B" w14:textId="7ECC5A5C" w:rsidR="00BE540D" w:rsidRPr="00F100D1" w:rsidRDefault="00BE540D" w:rsidP="00BE540D">
            <w:pPr>
              <w:rPr>
                <w:bCs/>
                <w:color w:val="212121"/>
                <w:shd w:val="clear" w:color="auto" w:fill="FFFFFF"/>
              </w:rPr>
            </w:pPr>
            <w:r w:rsidRPr="00F100D1">
              <w:rPr>
                <w:bCs/>
                <w:color w:val="212121"/>
                <w:shd w:val="clear" w:color="auto" w:fill="FFFFFF"/>
              </w:rPr>
              <w:t xml:space="preserve">Holmes EA, O'Connor RC, Perry VH, Tracey I, </w:t>
            </w:r>
            <w:proofErr w:type="spellStart"/>
            <w:r w:rsidRPr="00F100D1">
              <w:rPr>
                <w:bCs/>
                <w:color w:val="212121"/>
                <w:shd w:val="clear" w:color="auto" w:fill="FFFFFF"/>
              </w:rPr>
              <w:t>Wessely</w:t>
            </w:r>
            <w:proofErr w:type="spellEnd"/>
            <w:r w:rsidRPr="00F100D1">
              <w:rPr>
                <w:bCs/>
                <w:color w:val="212121"/>
                <w:shd w:val="clear" w:color="auto" w:fill="FFFFFF"/>
              </w:rPr>
              <w:t xml:space="preserve"> S, </w:t>
            </w:r>
            <w:proofErr w:type="spellStart"/>
            <w:r w:rsidRPr="00F100D1">
              <w:rPr>
                <w:bCs/>
                <w:color w:val="212121"/>
                <w:shd w:val="clear" w:color="auto" w:fill="FFFFFF"/>
              </w:rPr>
              <w:t>Arseneault</w:t>
            </w:r>
            <w:proofErr w:type="spellEnd"/>
            <w:r w:rsidRPr="00F100D1">
              <w:rPr>
                <w:bCs/>
                <w:color w:val="212121"/>
                <w:shd w:val="clear" w:color="auto" w:fill="FFFFFF"/>
              </w:rPr>
              <w:t xml:space="preserve"> L, Ballard C, Christensen H, Cohen Silver R, </w:t>
            </w:r>
            <w:proofErr w:type="spellStart"/>
            <w:r w:rsidRPr="00F100D1">
              <w:rPr>
                <w:bCs/>
                <w:color w:val="212121"/>
                <w:shd w:val="clear" w:color="auto" w:fill="FFFFFF"/>
              </w:rPr>
              <w:t>Everall</w:t>
            </w:r>
            <w:proofErr w:type="spellEnd"/>
            <w:r w:rsidRPr="00F100D1">
              <w:rPr>
                <w:bCs/>
                <w:color w:val="212121"/>
                <w:shd w:val="clear" w:color="auto" w:fill="FFFFFF"/>
              </w:rPr>
              <w:t xml:space="preserve"> I, Ford T, John A, Kabir T, King K, Madan I, </w:t>
            </w:r>
            <w:proofErr w:type="spellStart"/>
            <w:r w:rsidRPr="00F100D1">
              <w:rPr>
                <w:bCs/>
                <w:color w:val="212121"/>
                <w:shd w:val="clear" w:color="auto" w:fill="FFFFFF"/>
              </w:rPr>
              <w:t>Michie</w:t>
            </w:r>
            <w:proofErr w:type="spellEnd"/>
            <w:r w:rsidRPr="00F100D1">
              <w:rPr>
                <w:bCs/>
                <w:color w:val="212121"/>
                <w:shd w:val="clear" w:color="auto" w:fill="FFFFFF"/>
              </w:rPr>
              <w:t xml:space="preserve"> S, Przybylski AK, </w:t>
            </w:r>
            <w:proofErr w:type="spellStart"/>
            <w:r w:rsidRPr="00F100D1">
              <w:rPr>
                <w:bCs/>
                <w:color w:val="212121"/>
                <w:shd w:val="clear" w:color="auto" w:fill="FFFFFF"/>
              </w:rPr>
              <w:t>Shafran</w:t>
            </w:r>
            <w:proofErr w:type="spellEnd"/>
            <w:r w:rsidRPr="00F100D1">
              <w:rPr>
                <w:bCs/>
                <w:color w:val="212121"/>
                <w:shd w:val="clear" w:color="auto" w:fill="FFFFFF"/>
              </w:rPr>
              <w:t xml:space="preserve"> R, Sweeney A, </w:t>
            </w:r>
            <w:proofErr w:type="spellStart"/>
            <w:r w:rsidRPr="00F100D1">
              <w:rPr>
                <w:bCs/>
                <w:color w:val="212121"/>
                <w:shd w:val="clear" w:color="auto" w:fill="FFFFFF"/>
              </w:rPr>
              <w:t>Worthman</w:t>
            </w:r>
            <w:proofErr w:type="spellEnd"/>
            <w:r w:rsidRPr="00F100D1">
              <w:rPr>
                <w:bCs/>
                <w:color w:val="212121"/>
                <w:shd w:val="clear" w:color="auto" w:fill="FFFFFF"/>
              </w:rPr>
              <w:t xml:space="preserve"> CM, Yardley L, Cowan K, Cope C, </w:t>
            </w:r>
            <w:proofErr w:type="spellStart"/>
            <w:r w:rsidRPr="00F100D1">
              <w:rPr>
                <w:bCs/>
                <w:color w:val="212121"/>
                <w:shd w:val="clear" w:color="auto" w:fill="FFFFFF"/>
              </w:rPr>
              <w:t>Hotopf</w:t>
            </w:r>
            <w:proofErr w:type="spellEnd"/>
            <w:r w:rsidRPr="00F100D1">
              <w:rPr>
                <w:bCs/>
                <w:color w:val="212121"/>
                <w:shd w:val="clear" w:color="auto" w:fill="FFFFFF"/>
              </w:rPr>
              <w:t xml:space="preserve"> M, </w:t>
            </w:r>
            <w:proofErr w:type="spellStart"/>
            <w:r w:rsidRPr="00F100D1">
              <w:rPr>
                <w:bCs/>
                <w:color w:val="212121"/>
                <w:shd w:val="clear" w:color="auto" w:fill="FFFFFF"/>
              </w:rPr>
              <w:t>Bullmore</w:t>
            </w:r>
            <w:proofErr w:type="spellEnd"/>
            <w:r w:rsidRPr="00F100D1">
              <w:rPr>
                <w:bCs/>
                <w:color w:val="212121"/>
                <w:shd w:val="clear" w:color="auto" w:fill="FFFFFF"/>
              </w:rPr>
              <w:t xml:space="preserve"> E. Multidisciplinary research priorities for the COVID-19 pandemic: a call for action for mental health science. Lancet Psychiatry. 2020 Jun;7(6):547-560. </w:t>
            </w:r>
            <w:proofErr w:type="spellStart"/>
            <w:r w:rsidRPr="00F100D1">
              <w:rPr>
                <w:bCs/>
                <w:color w:val="212121"/>
                <w:shd w:val="clear" w:color="auto" w:fill="FFFFFF"/>
              </w:rPr>
              <w:t>doi</w:t>
            </w:r>
            <w:proofErr w:type="spellEnd"/>
            <w:r w:rsidRPr="00F100D1">
              <w:rPr>
                <w:bCs/>
                <w:color w:val="212121"/>
                <w:shd w:val="clear" w:color="auto" w:fill="FFFFFF"/>
              </w:rPr>
              <w:t xml:space="preserve">: 10.1016/S2215-0366(20)30168-1. </w:t>
            </w:r>
            <w:proofErr w:type="spellStart"/>
            <w:r w:rsidRPr="00F100D1">
              <w:rPr>
                <w:bCs/>
                <w:color w:val="212121"/>
                <w:shd w:val="clear" w:color="auto" w:fill="FFFFFF"/>
              </w:rPr>
              <w:t>Epub</w:t>
            </w:r>
            <w:proofErr w:type="spellEnd"/>
            <w:r w:rsidRPr="00F100D1">
              <w:rPr>
                <w:bCs/>
                <w:color w:val="212121"/>
                <w:shd w:val="clear" w:color="auto" w:fill="FFFFFF"/>
              </w:rPr>
              <w:t xml:space="preserve"> 2020 Apr 15. PMID: 32304649; PMCID: PMC7159850.</w:t>
            </w:r>
          </w:p>
        </w:tc>
        <w:tc>
          <w:tcPr>
            <w:tcW w:w="1759" w:type="dxa"/>
            <w:shd w:val="clear" w:color="auto" w:fill="auto"/>
          </w:tcPr>
          <w:p w14:paraId="394DFE44" w14:textId="3CC0B091" w:rsidR="00BE540D" w:rsidRPr="00F100D1" w:rsidRDefault="00F100D1" w:rsidP="009D3292">
            <w:pPr>
              <w:rPr>
                <w:bCs/>
              </w:rPr>
            </w:pPr>
            <w:r>
              <w:rPr>
                <w:bCs/>
              </w:rPr>
              <w:t>Unfocused</w:t>
            </w:r>
          </w:p>
        </w:tc>
      </w:tr>
      <w:tr w:rsidR="00BE540D" w:rsidRPr="00616D16" w14:paraId="6A48A17B" w14:textId="77777777" w:rsidTr="009D3292">
        <w:tc>
          <w:tcPr>
            <w:tcW w:w="696" w:type="dxa"/>
          </w:tcPr>
          <w:p w14:paraId="69D59038" w14:textId="50FB627F" w:rsidR="00BE540D" w:rsidRPr="00616D16" w:rsidRDefault="00BE540D" w:rsidP="00BE540D">
            <w:r w:rsidRPr="00616D16">
              <w:t>67</w:t>
            </w:r>
          </w:p>
        </w:tc>
        <w:tc>
          <w:tcPr>
            <w:tcW w:w="11920" w:type="dxa"/>
          </w:tcPr>
          <w:p w14:paraId="410AB572" w14:textId="44BC737F" w:rsidR="00BE540D" w:rsidRPr="00616D16" w:rsidRDefault="00BE540D" w:rsidP="00BE540D">
            <w:pPr>
              <w:rPr>
                <w:b/>
                <w:bCs/>
                <w:color w:val="212121"/>
                <w:shd w:val="clear" w:color="auto" w:fill="FFFFFF"/>
              </w:rPr>
            </w:pPr>
            <w:r w:rsidRPr="00616D16">
              <w:rPr>
                <w:color w:val="212121"/>
                <w:shd w:val="clear" w:color="auto" w:fill="FFFFFF"/>
              </w:rPr>
              <w:t xml:space="preserve">Myers L, Balakrishnan S, Reddy S,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Gholamrezanezhad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A. Coronavirus Outbreak: Is Radiology Ready? Mass Casualty Incident Planning. J Am Coll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Radiol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. 2020 Jun;17(6):724-729.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doi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: 10.1016/j.jacr.2020.03.025.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Epub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2020 Apr 3. PMID: 32304643; PMCID: PMC7128279</w:t>
            </w:r>
          </w:p>
        </w:tc>
        <w:tc>
          <w:tcPr>
            <w:tcW w:w="1759" w:type="dxa"/>
          </w:tcPr>
          <w:p w14:paraId="52DFAEFA" w14:textId="0CA7963F" w:rsidR="00BE540D" w:rsidRPr="00616D16" w:rsidRDefault="00BE540D" w:rsidP="009D3292">
            <w:pPr>
              <w:rPr>
                <w:b/>
                <w:bCs/>
              </w:rPr>
            </w:pPr>
            <w:r w:rsidRPr="00616D16">
              <w:t>Unfocused</w:t>
            </w:r>
          </w:p>
        </w:tc>
      </w:tr>
      <w:tr w:rsidR="00BE540D" w:rsidRPr="00616D16" w14:paraId="0BEE57A3" w14:textId="77777777" w:rsidTr="009D3292">
        <w:tc>
          <w:tcPr>
            <w:tcW w:w="696" w:type="dxa"/>
          </w:tcPr>
          <w:p w14:paraId="711C020B" w14:textId="027585B8" w:rsidR="00BE540D" w:rsidRPr="00616D16" w:rsidRDefault="00BE540D" w:rsidP="00BE540D">
            <w:r w:rsidRPr="00616D16">
              <w:t>68</w:t>
            </w:r>
          </w:p>
        </w:tc>
        <w:tc>
          <w:tcPr>
            <w:tcW w:w="11920" w:type="dxa"/>
          </w:tcPr>
          <w:p w14:paraId="5A875123" w14:textId="4660A5BB" w:rsidR="00BE540D" w:rsidRPr="00616D16" w:rsidRDefault="00BE540D" w:rsidP="00BE540D">
            <w:pPr>
              <w:rPr>
                <w:b/>
                <w:bCs/>
                <w:color w:val="212121"/>
                <w:shd w:val="clear" w:color="auto" w:fill="FFFFFF"/>
              </w:rPr>
            </w:pPr>
            <w:proofErr w:type="spellStart"/>
            <w:r w:rsidRPr="00616D16">
              <w:rPr>
                <w:color w:val="212121"/>
                <w:shd w:val="clear" w:color="auto" w:fill="FFFFFF"/>
              </w:rPr>
              <w:t>Coccolini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F,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Sartelli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M, Kluger Y,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Pikoulis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E,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Karamagioli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E, Moore EE,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Biffl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WL,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Peitzman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A, Hecker A,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Chirica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M,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Damaskos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D, Ordonez C, Vega F, Fraga GP,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Chiarugi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M, Di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Saverio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S, Kirkpatrick AW, Abu-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Zidan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F,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Mefire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AC,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Leppaniemi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A,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Khokha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V,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Sakakushev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B, Catena R, Coimbra R,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Ansaloni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L,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Corbella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D, Catena F. COVID-19 the showdown for mass casualty preparedness and management: the Cassandra Syndrome. Version 2. World J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Emerg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Surg. 2020 Apr 9;15(1):26.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doi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>: 10.1186/s13017-020-00304-5. PMID: 32272957; PMCID: PMC7145275</w:t>
            </w:r>
          </w:p>
        </w:tc>
        <w:tc>
          <w:tcPr>
            <w:tcW w:w="1759" w:type="dxa"/>
          </w:tcPr>
          <w:p w14:paraId="14409059" w14:textId="04C2DC2A" w:rsidR="00BE540D" w:rsidRPr="00616D16" w:rsidRDefault="00BE540D" w:rsidP="009D3292">
            <w:pPr>
              <w:rPr>
                <w:b/>
                <w:bCs/>
              </w:rPr>
            </w:pPr>
            <w:r w:rsidRPr="00616D16">
              <w:t>Unfocused</w:t>
            </w:r>
          </w:p>
        </w:tc>
      </w:tr>
      <w:tr w:rsidR="00BE540D" w:rsidRPr="00616D16" w14:paraId="14958614" w14:textId="77777777" w:rsidTr="009D3292">
        <w:tc>
          <w:tcPr>
            <w:tcW w:w="696" w:type="dxa"/>
          </w:tcPr>
          <w:p w14:paraId="0717D101" w14:textId="49AC225A" w:rsidR="00BE540D" w:rsidRPr="00616D16" w:rsidRDefault="00BE540D" w:rsidP="00BE540D">
            <w:r w:rsidRPr="00616D16">
              <w:t>69</w:t>
            </w:r>
          </w:p>
        </w:tc>
        <w:tc>
          <w:tcPr>
            <w:tcW w:w="11920" w:type="dxa"/>
          </w:tcPr>
          <w:p w14:paraId="37B9CE1C" w14:textId="1AEBD5E7" w:rsidR="00BE540D" w:rsidRPr="00616D16" w:rsidRDefault="00BE540D" w:rsidP="00BE540D">
            <w:pPr>
              <w:rPr>
                <w:color w:val="212121"/>
                <w:shd w:val="clear" w:color="auto" w:fill="FFFFFF"/>
              </w:rPr>
            </w:pPr>
            <w:r w:rsidRPr="00616D16">
              <w:rPr>
                <w:color w:val="212121"/>
                <w:shd w:val="clear" w:color="auto" w:fill="FFFFFF"/>
              </w:rPr>
              <w:t xml:space="preserve">Wang H, Li T, Gauthier S, Yu E, Tang Y,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Barbarino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P, Yu X. Coronavirus epidemic and geriatric mental healthcare in China: how a coordinated response by professional organizations helped older adults during an unprecedented crisis.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Int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Psychogeriatr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. 2020 Apr 9:1-4.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doi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: 10.1017/S1041610220000551.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Epub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ahead of print. PMID: 32268928; PMCID: PMC7184143</w:t>
            </w:r>
          </w:p>
        </w:tc>
        <w:tc>
          <w:tcPr>
            <w:tcW w:w="1759" w:type="dxa"/>
          </w:tcPr>
          <w:p w14:paraId="6E24CB3B" w14:textId="6479B9CF" w:rsidR="00BE540D" w:rsidRPr="00616D16" w:rsidRDefault="00BE540D" w:rsidP="009D3292">
            <w:pPr>
              <w:rPr>
                <w:b/>
                <w:bCs/>
              </w:rPr>
            </w:pPr>
            <w:r w:rsidRPr="00616D16">
              <w:t>Comment</w:t>
            </w:r>
          </w:p>
        </w:tc>
      </w:tr>
      <w:tr w:rsidR="00BE540D" w:rsidRPr="00616D16" w14:paraId="49D30E14" w14:textId="77777777" w:rsidTr="009D3292">
        <w:tc>
          <w:tcPr>
            <w:tcW w:w="696" w:type="dxa"/>
          </w:tcPr>
          <w:p w14:paraId="59AE92A1" w14:textId="25C8DFB0" w:rsidR="00BE540D" w:rsidRPr="00616D16" w:rsidRDefault="00BE540D" w:rsidP="00BE540D">
            <w:r w:rsidRPr="00616D16">
              <w:t>70</w:t>
            </w:r>
          </w:p>
        </w:tc>
        <w:tc>
          <w:tcPr>
            <w:tcW w:w="11920" w:type="dxa"/>
          </w:tcPr>
          <w:p w14:paraId="193C0A53" w14:textId="7F672D39" w:rsidR="00BE540D" w:rsidRPr="00616D16" w:rsidRDefault="00BE540D" w:rsidP="00BE540D">
            <w:pPr>
              <w:rPr>
                <w:color w:val="212121"/>
                <w:shd w:val="clear" w:color="auto" w:fill="FFFFFF"/>
              </w:rPr>
            </w:pPr>
            <w:r w:rsidRPr="00616D16">
              <w:rPr>
                <w:b/>
                <w:bCs/>
                <w:color w:val="212121"/>
                <w:shd w:val="clear" w:color="auto" w:fill="FFFFFF"/>
              </w:rPr>
              <w:t xml:space="preserve">Phillips NA, </w:t>
            </w:r>
            <w:proofErr w:type="spellStart"/>
            <w:r w:rsidRPr="00616D16">
              <w:rPr>
                <w:b/>
                <w:bCs/>
                <w:color w:val="212121"/>
                <w:shd w:val="clear" w:color="auto" w:fill="FFFFFF"/>
              </w:rPr>
              <w:t>Chertkow</w:t>
            </w:r>
            <w:proofErr w:type="spellEnd"/>
            <w:r w:rsidRPr="00616D16">
              <w:rPr>
                <w:b/>
                <w:bCs/>
                <w:color w:val="212121"/>
                <w:shd w:val="clear" w:color="auto" w:fill="FFFFFF"/>
              </w:rPr>
              <w:t xml:space="preserve"> H, </w:t>
            </w:r>
            <w:proofErr w:type="spellStart"/>
            <w:r w:rsidRPr="00616D16">
              <w:rPr>
                <w:b/>
                <w:bCs/>
                <w:color w:val="212121"/>
                <w:shd w:val="clear" w:color="auto" w:fill="FFFFFF"/>
              </w:rPr>
              <w:t>Pichora</w:t>
            </w:r>
            <w:proofErr w:type="spellEnd"/>
            <w:r w:rsidRPr="00616D16">
              <w:rPr>
                <w:b/>
                <w:bCs/>
                <w:color w:val="212121"/>
                <w:shd w:val="clear" w:color="auto" w:fill="FFFFFF"/>
              </w:rPr>
              <w:t xml:space="preserve">-Fuller MK, </w:t>
            </w:r>
            <w:proofErr w:type="spellStart"/>
            <w:r w:rsidRPr="00616D16">
              <w:rPr>
                <w:b/>
                <w:bCs/>
                <w:color w:val="212121"/>
                <w:shd w:val="clear" w:color="auto" w:fill="FFFFFF"/>
              </w:rPr>
              <w:t>Wittich</w:t>
            </w:r>
            <w:proofErr w:type="spellEnd"/>
            <w:r w:rsidRPr="00616D16">
              <w:rPr>
                <w:b/>
                <w:bCs/>
                <w:color w:val="212121"/>
                <w:shd w:val="clear" w:color="auto" w:fill="FFFFFF"/>
              </w:rPr>
              <w:t xml:space="preserve"> W. Special Issues on Using the Montreal Cognitive Assessment for telemedicine Assessment During COVID-19. J Am </w:t>
            </w:r>
            <w:proofErr w:type="spellStart"/>
            <w:r w:rsidRPr="00616D16">
              <w:rPr>
                <w:b/>
                <w:bCs/>
                <w:color w:val="212121"/>
                <w:shd w:val="clear" w:color="auto" w:fill="FFFFFF"/>
              </w:rPr>
              <w:t>Geriatr</w:t>
            </w:r>
            <w:proofErr w:type="spellEnd"/>
            <w:r w:rsidRPr="00616D16">
              <w:rPr>
                <w:b/>
                <w:bCs/>
                <w:color w:val="212121"/>
                <w:shd w:val="clear" w:color="auto" w:fill="FFFFFF"/>
              </w:rPr>
              <w:t xml:space="preserve"> Soc. 2020 May;68(5):942-944. </w:t>
            </w:r>
            <w:proofErr w:type="spellStart"/>
            <w:r w:rsidRPr="00616D16">
              <w:rPr>
                <w:b/>
                <w:bCs/>
                <w:color w:val="212121"/>
                <w:shd w:val="clear" w:color="auto" w:fill="FFFFFF"/>
              </w:rPr>
              <w:t>doi</w:t>
            </w:r>
            <w:proofErr w:type="spellEnd"/>
            <w:r w:rsidRPr="00616D16">
              <w:rPr>
                <w:b/>
                <w:bCs/>
                <w:color w:val="212121"/>
                <w:shd w:val="clear" w:color="auto" w:fill="FFFFFF"/>
              </w:rPr>
              <w:t xml:space="preserve">: 10.1111/jgs.16469. </w:t>
            </w:r>
            <w:proofErr w:type="spellStart"/>
            <w:r w:rsidRPr="00616D16">
              <w:rPr>
                <w:b/>
                <w:bCs/>
                <w:color w:val="212121"/>
                <w:shd w:val="clear" w:color="auto" w:fill="FFFFFF"/>
              </w:rPr>
              <w:t>Epub</w:t>
            </w:r>
            <w:proofErr w:type="spellEnd"/>
            <w:r w:rsidRPr="00616D16">
              <w:rPr>
                <w:b/>
                <w:bCs/>
                <w:color w:val="212121"/>
                <w:shd w:val="clear" w:color="auto" w:fill="FFFFFF"/>
              </w:rPr>
              <w:t xml:space="preserve"> 2020 Apr 15. PMID: 32253754</w:t>
            </w:r>
          </w:p>
        </w:tc>
        <w:tc>
          <w:tcPr>
            <w:tcW w:w="1759" w:type="dxa"/>
          </w:tcPr>
          <w:p w14:paraId="2F64D1D8" w14:textId="343EE748" w:rsidR="00BE540D" w:rsidRPr="00616D16" w:rsidRDefault="00BE540D" w:rsidP="009D3292">
            <w:r w:rsidRPr="00616D16">
              <w:rPr>
                <w:b/>
                <w:bCs/>
              </w:rPr>
              <w:t>Included</w:t>
            </w:r>
          </w:p>
        </w:tc>
      </w:tr>
      <w:tr w:rsidR="00BE540D" w:rsidRPr="00616D16" w14:paraId="64DB3F47" w14:textId="77777777" w:rsidTr="009D3292">
        <w:tc>
          <w:tcPr>
            <w:tcW w:w="696" w:type="dxa"/>
          </w:tcPr>
          <w:p w14:paraId="0FCE6108" w14:textId="202C9325" w:rsidR="00BE540D" w:rsidRPr="00616D16" w:rsidRDefault="00BE540D" w:rsidP="00BE540D">
            <w:r w:rsidRPr="00616D16">
              <w:t>71</w:t>
            </w:r>
          </w:p>
        </w:tc>
        <w:tc>
          <w:tcPr>
            <w:tcW w:w="11920" w:type="dxa"/>
          </w:tcPr>
          <w:p w14:paraId="7B6D1DAF" w14:textId="332D3538" w:rsidR="00BE540D" w:rsidRPr="00616D16" w:rsidRDefault="00BE540D" w:rsidP="00BE540D">
            <w:pPr>
              <w:rPr>
                <w:b/>
                <w:bCs/>
                <w:color w:val="212121"/>
                <w:shd w:val="clear" w:color="auto" w:fill="FFFFFF"/>
              </w:rPr>
            </w:pPr>
            <w:r w:rsidRPr="00616D16">
              <w:rPr>
                <w:b/>
                <w:bCs/>
                <w:color w:val="212121"/>
                <w:shd w:val="clear" w:color="auto" w:fill="FFFFFF"/>
              </w:rPr>
              <w:t xml:space="preserve">Wang H, Li T, </w:t>
            </w:r>
            <w:proofErr w:type="spellStart"/>
            <w:r w:rsidRPr="00616D16">
              <w:rPr>
                <w:b/>
                <w:bCs/>
                <w:color w:val="212121"/>
                <w:shd w:val="clear" w:color="auto" w:fill="FFFFFF"/>
              </w:rPr>
              <w:t>Barbarino</w:t>
            </w:r>
            <w:proofErr w:type="spellEnd"/>
            <w:r w:rsidRPr="00616D16">
              <w:rPr>
                <w:b/>
                <w:bCs/>
                <w:color w:val="212121"/>
                <w:shd w:val="clear" w:color="auto" w:fill="FFFFFF"/>
              </w:rPr>
              <w:t xml:space="preserve"> P, Gauthier S, </w:t>
            </w:r>
            <w:proofErr w:type="spellStart"/>
            <w:r w:rsidRPr="00616D16">
              <w:rPr>
                <w:b/>
                <w:bCs/>
                <w:color w:val="212121"/>
                <w:shd w:val="clear" w:color="auto" w:fill="FFFFFF"/>
              </w:rPr>
              <w:t>Brodaty</w:t>
            </w:r>
            <w:proofErr w:type="spellEnd"/>
            <w:r w:rsidRPr="00616D16">
              <w:rPr>
                <w:b/>
                <w:bCs/>
                <w:color w:val="212121"/>
                <w:shd w:val="clear" w:color="auto" w:fill="FFFFFF"/>
              </w:rPr>
              <w:t xml:space="preserve"> H, </w:t>
            </w:r>
            <w:proofErr w:type="spellStart"/>
            <w:r w:rsidRPr="00616D16">
              <w:rPr>
                <w:b/>
                <w:bCs/>
                <w:color w:val="212121"/>
                <w:shd w:val="clear" w:color="auto" w:fill="FFFFFF"/>
              </w:rPr>
              <w:t>Molinuevo</w:t>
            </w:r>
            <w:proofErr w:type="spellEnd"/>
            <w:r w:rsidRPr="00616D16">
              <w:rPr>
                <w:b/>
                <w:bCs/>
                <w:color w:val="212121"/>
                <w:shd w:val="clear" w:color="auto" w:fill="FFFFFF"/>
              </w:rPr>
              <w:t xml:space="preserve"> JL, </w:t>
            </w:r>
            <w:proofErr w:type="spellStart"/>
            <w:r w:rsidRPr="00616D16">
              <w:rPr>
                <w:b/>
                <w:bCs/>
                <w:color w:val="212121"/>
                <w:shd w:val="clear" w:color="auto" w:fill="FFFFFF"/>
              </w:rPr>
              <w:t>Xie</w:t>
            </w:r>
            <w:proofErr w:type="spellEnd"/>
            <w:r w:rsidRPr="00616D16">
              <w:rPr>
                <w:b/>
                <w:bCs/>
                <w:color w:val="212121"/>
                <w:shd w:val="clear" w:color="auto" w:fill="FFFFFF"/>
              </w:rPr>
              <w:t xml:space="preserve"> H, Sun Y, Yu E, Tang Y, Weidner W, Yu X. Dementia care during COVID-19. Lancet. 2020 Apr 11;395(10231):1190-1191. </w:t>
            </w:r>
            <w:proofErr w:type="spellStart"/>
            <w:r w:rsidRPr="00616D16">
              <w:rPr>
                <w:b/>
                <w:bCs/>
                <w:color w:val="212121"/>
                <w:shd w:val="clear" w:color="auto" w:fill="FFFFFF"/>
              </w:rPr>
              <w:t>doi</w:t>
            </w:r>
            <w:proofErr w:type="spellEnd"/>
            <w:r w:rsidRPr="00616D16">
              <w:rPr>
                <w:b/>
                <w:bCs/>
                <w:color w:val="212121"/>
                <w:shd w:val="clear" w:color="auto" w:fill="FFFFFF"/>
              </w:rPr>
              <w:t xml:space="preserve">: 10.1016/S0140-6736(20)30755-8. </w:t>
            </w:r>
            <w:proofErr w:type="spellStart"/>
            <w:r w:rsidRPr="00616D16">
              <w:rPr>
                <w:b/>
                <w:bCs/>
                <w:color w:val="212121"/>
                <w:shd w:val="clear" w:color="auto" w:fill="FFFFFF"/>
              </w:rPr>
              <w:t>Epub</w:t>
            </w:r>
            <w:proofErr w:type="spellEnd"/>
            <w:r w:rsidRPr="00616D16">
              <w:rPr>
                <w:b/>
                <w:bCs/>
                <w:color w:val="212121"/>
                <w:shd w:val="clear" w:color="auto" w:fill="FFFFFF"/>
              </w:rPr>
              <w:t xml:space="preserve"> 2020 Mar 30. PMID: 32240625; PMCID: PMC7146671</w:t>
            </w:r>
          </w:p>
        </w:tc>
        <w:tc>
          <w:tcPr>
            <w:tcW w:w="1759" w:type="dxa"/>
          </w:tcPr>
          <w:p w14:paraId="2418C21B" w14:textId="51BF9B46" w:rsidR="00BE540D" w:rsidRPr="00616D16" w:rsidRDefault="00BE540D" w:rsidP="009D3292">
            <w:pPr>
              <w:rPr>
                <w:b/>
                <w:bCs/>
              </w:rPr>
            </w:pPr>
            <w:r w:rsidRPr="00616D16">
              <w:rPr>
                <w:b/>
                <w:bCs/>
              </w:rPr>
              <w:t>Included</w:t>
            </w:r>
          </w:p>
        </w:tc>
      </w:tr>
      <w:tr w:rsidR="00BE540D" w:rsidRPr="00616D16" w14:paraId="59CBD67D" w14:textId="77777777" w:rsidTr="009D3292">
        <w:tc>
          <w:tcPr>
            <w:tcW w:w="696" w:type="dxa"/>
          </w:tcPr>
          <w:p w14:paraId="1F251DDA" w14:textId="7FBBAC55" w:rsidR="00BE540D" w:rsidRPr="00616D16" w:rsidRDefault="00BE540D" w:rsidP="00BE540D">
            <w:r w:rsidRPr="00616D16">
              <w:t>71</w:t>
            </w:r>
          </w:p>
        </w:tc>
        <w:tc>
          <w:tcPr>
            <w:tcW w:w="11920" w:type="dxa"/>
          </w:tcPr>
          <w:p w14:paraId="6DF6FC93" w14:textId="5F7D3532" w:rsidR="00BE540D" w:rsidRPr="00616D16" w:rsidRDefault="00BE540D" w:rsidP="00BE540D">
            <w:pPr>
              <w:rPr>
                <w:color w:val="212121"/>
                <w:shd w:val="clear" w:color="auto" w:fill="FFFFFF"/>
              </w:rPr>
            </w:pPr>
            <w:r w:rsidRPr="00616D16">
              <w:rPr>
                <w:color w:val="212121"/>
                <w:shd w:val="clear" w:color="auto" w:fill="FFFFFF"/>
              </w:rPr>
              <w:t xml:space="preserve">Alzheimer's Disease Research Enterprise in the Era of COVID-19/SARS-CoV-2.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Alzheimers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Dement. 2020 Apr;16(4):587-588.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doi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: 10.1002/alz.12093.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Epub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2020 Mar 22. PMID: 32202041; PMCID: PMC7161893</w:t>
            </w:r>
          </w:p>
        </w:tc>
        <w:tc>
          <w:tcPr>
            <w:tcW w:w="1759" w:type="dxa"/>
          </w:tcPr>
          <w:p w14:paraId="37447F13" w14:textId="51969A94" w:rsidR="00BE540D" w:rsidRPr="00616D16" w:rsidRDefault="00BE540D" w:rsidP="009D3292">
            <w:r w:rsidRPr="00616D16">
              <w:t>Editorial</w:t>
            </w:r>
          </w:p>
        </w:tc>
      </w:tr>
      <w:tr w:rsidR="00BE540D" w:rsidRPr="00616D16" w14:paraId="60DBF097" w14:textId="77777777" w:rsidTr="009D3292">
        <w:tc>
          <w:tcPr>
            <w:tcW w:w="696" w:type="dxa"/>
          </w:tcPr>
          <w:p w14:paraId="1BC88A61" w14:textId="6F8346C1" w:rsidR="00BE540D" w:rsidRPr="00616D16" w:rsidRDefault="00BE540D" w:rsidP="00BE540D">
            <w:r w:rsidRPr="00616D16">
              <w:t>73</w:t>
            </w:r>
          </w:p>
        </w:tc>
        <w:tc>
          <w:tcPr>
            <w:tcW w:w="11920" w:type="dxa"/>
          </w:tcPr>
          <w:p w14:paraId="777164DB" w14:textId="2812B05F" w:rsidR="00BE540D" w:rsidRPr="00616D16" w:rsidRDefault="00BE540D" w:rsidP="00BE540D">
            <w:pPr>
              <w:rPr>
                <w:color w:val="212121"/>
                <w:shd w:val="clear" w:color="auto" w:fill="FFFFFF"/>
              </w:rPr>
            </w:pPr>
            <w:proofErr w:type="spellStart"/>
            <w:r w:rsidRPr="00616D16">
              <w:rPr>
                <w:color w:val="212121"/>
                <w:shd w:val="clear" w:color="auto" w:fill="FFFFFF"/>
              </w:rPr>
              <w:t>Deiner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S, Fleisher LA, Leung JM,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Peden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C, Miller T, Neuman MD; ASA Committee on Geriatric Anesthesia and the ASA Perioperative Brain Health Initiative. Adherence to recommended practices for perioperative anesthesia care for older adults among US anesthesiologists: results from the ASA Committee on Geriatric Anesthesia-Perioperative Brain Health Initiative ASA member survey.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Perioper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Med (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Lond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). 2020 Feb </w:t>
            </w:r>
            <w:proofErr w:type="gramStart"/>
            <w:r w:rsidRPr="00616D16">
              <w:rPr>
                <w:color w:val="212121"/>
                <w:shd w:val="clear" w:color="auto" w:fill="FFFFFF"/>
              </w:rPr>
              <w:t>25;9:6</w:t>
            </w:r>
            <w:proofErr w:type="gramEnd"/>
            <w:r w:rsidRPr="00616D16">
              <w:rPr>
                <w:color w:val="212121"/>
                <w:shd w:val="clear" w:color="auto" w:fill="FFFFFF"/>
              </w:rPr>
              <w:t xml:space="preserve">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doi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>: 10.1186/s13741-020-0136-9. PMID: 32123562; PMCID: PMC7041201</w:t>
            </w:r>
          </w:p>
        </w:tc>
        <w:tc>
          <w:tcPr>
            <w:tcW w:w="1759" w:type="dxa"/>
          </w:tcPr>
          <w:p w14:paraId="5437198C" w14:textId="39F8ACE6" w:rsidR="00BE540D" w:rsidRPr="00616D16" w:rsidRDefault="00BE540D" w:rsidP="009D3292">
            <w:r w:rsidRPr="00616D16">
              <w:t>Unfocused</w:t>
            </w:r>
          </w:p>
        </w:tc>
      </w:tr>
      <w:tr w:rsidR="00BE540D" w:rsidRPr="00616D16" w14:paraId="2DDB9263" w14:textId="77777777" w:rsidTr="009D3292">
        <w:tc>
          <w:tcPr>
            <w:tcW w:w="696" w:type="dxa"/>
          </w:tcPr>
          <w:p w14:paraId="689564A7" w14:textId="659741AF" w:rsidR="00BE540D" w:rsidRPr="00616D16" w:rsidRDefault="00BE540D" w:rsidP="00BE540D">
            <w:r w:rsidRPr="00616D16">
              <w:lastRenderedPageBreak/>
              <w:t>74</w:t>
            </w:r>
          </w:p>
        </w:tc>
        <w:tc>
          <w:tcPr>
            <w:tcW w:w="11920" w:type="dxa"/>
          </w:tcPr>
          <w:p w14:paraId="46433901" w14:textId="65ADF56C" w:rsidR="00BE540D" w:rsidRPr="00616D16" w:rsidRDefault="00BE540D" w:rsidP="00BE540D">
            <w:pPr>
              <w:rPr>
                <w:color w:val="212121"/>
                <w:shd w:val="clear" w:color="auto" w:fill="FFFFFF"/>
              </w:rPr>
            </w:pPr>
            <w:r w:rsidRPr="00616D16">
              <w:rPr>
                <w:color w:val="212121"/>
                <w:shd w:val="clear" w:color="auto" w:fill="FFFFFF"/>
              </w:rPr>
              <w:t>Jagodzinski A, Johansen C, Koch-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Gromus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U,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Aarabi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G, Adam G, Anders S, Augustin M, der Kellen RB,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Beikler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T, Behrendt CA, Betz CS,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Bokemeyer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C,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Borof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K,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Briken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P, Busch CJ,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Büchel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C,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Brassen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S, Debus ES, Eggers L,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Fiehler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J,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Gallinat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J,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Gellißen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S,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Gerloff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C,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Girdauskas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E, Gosau M,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Graefen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M,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Härter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M,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Harth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V,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Heidemann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C,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Heydecke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G, Huber TB, Hussein Y,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Kampf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MO, von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dem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Knesebeck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O,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Konnopka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A, König HH, Kromer R,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Kubisch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C,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Kühn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S, Loges S,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Löwe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B, Lund G, Meyer C, Nagel L,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Nienhaus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A,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Pantel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K, Petersen E,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Püschel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K,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Reichenspurner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H, Sauter G, Scherer M,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Scherschel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K,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Schiffner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U, Schnabel RB, Schulz H,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Smeets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R,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Sokalskis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V, Spitzer MS,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Terschüren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C,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Thederan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I,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Thoma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T,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Thomalla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G,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Waschki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B,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Wegscheider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K, Wenzel JP, Wiese S,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Zyriax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BC, Zeller T,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Blankenberg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S. Rationale and Design of the Hamburg City Health Study.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Eur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J Epidemiol. 2020 Feb;35(2):169-181.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doi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>: 10.100</w:t>
            </w:r>
          </w:p>
        </w:tc>
        <w:tc>
          <w:tcPr>
            <w:tcW w:w="1759" w:type="dxa"/>
          </w:tcPr>
          <w:p w14:paraId="1BEEA924" w14:textId="57DD3BB7" w:rsidR="00BE540D" w:rsidRPr="00616D16" w:rsidRDefault="00BE540D" w:rsidP="009D3292">
            <w:r w:rsidRPr="00616D16">
              <w:t>Unfocused</w:t>
            </w:r>
          </w:p>
        </w:tc>
      </w:tr>
      <w:tr w:rsidR="00BE540D" w:rsidRPr="00616D16" w14:paraId="4EFC7E91" w14:textId="77777777" w:rsidTr="009D3292">
        <w:tc>
          <w:tcPr>
            <w:tcW w:w="696" w:type="dxa"/>
          </w:tcPr>
          <w:p w14:paraId="5B73D235" w14:textId="371593AF" w:rsidR="00BE540D" w:rsidRPr="00616D16" w:rsidRDefault="00BE540D" w:rsidP="00BE540D">
            <w:r w:rsidRPr="00616D16">
              <w:t>75</w:t>
            </w:r>
          </w:p>
        </w:tc>
        <w:tc>
          <w:tcPr>
            <w:tcW w:w="11920" w:type="dxa"/>
          </w:tcPr>
          <w:p w14:paraId="05542189" w14:textId="013F2155" w:rsidR="00BE540D" w:rsidRPr="00616D16" w:rsidRDefault="00BE540D" w:rsidP="00BE540D">
            <w:pPr>
              <w:rPr>
                <w:color w:val="212121"/>
                <w:shd w:val="clear" w:color="auto" w:fill="FFFFFF"/>
              </w:rPr>
            </w:pPr>
            <w:r w:rsidRPr="00616D16">
              <w:rPr>
                <w:color w:val="212121"/>
                <w:shd w:val="clear" w:color="auto" w:fill="FFFFFF"/>
              </w:rPr>
              <w:t xml:space="preserve">Walker LAS, Lindsay-Brown AP,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Berard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JA. Cognitive Fatigability Interventions in Neurological Conditions: A Systematic Review.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Neurol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Ther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. 2019 Dec;8(2):251-271.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doi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: 10.1007/s40120-019-00158-3.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Epub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2019 Oct 4. PMID: 31586303; PMCID: PMC6858900</w:t>
            </w:r>
          </w:p>
        </w:tc>
        <w:tc>
          <w:tcPr>
            <w:tcW w:w="1759" w:type="dxa"/>
          </w:tcPr>
          <w:p w14:paraId="079735ED" w14:textId="4F032326" w:rsidR="00BE540D" w:rsidRPr="00616D16" w:rsidRDefault="00BE540D" w:rsidP="009D3292">
            <w:r w:rsidRPr="00616D16">
              <w:t>Review</w:t>
            </w:r>
          </w:p>
        </w:tc>
      </w:tr>
      <w:tr w:rsidR="00BE540D" w:rsidRPr="00616D16" w14:paraId="7587E233" w14:textId="77777777" w:rsidTr="009D3292">
        <w:tc>
          <w:tcPr>
            <w:tcW w:w="696" w:type="dxa"/>
          </w:tcPr>
          <w:p w14:paraId="6719313A" w14:textId="1DE8D995" w:rsidR="00BE540D" w:rsidRPr="00616D16" w:rsidRDefault="00BE540D" w:rsidP="00BE540D">
            <w:r w:rsidRPr="00616D16">
              <w:t>76</w:t>
            </w:r>
          </w:p>
        </w:tc>
        <w:tc>
          <w:tcPr>
            <w:tcW w:w="11920" w:type="dxa"/>
          </w:tcPr>
          <w:p w14:paraId="4C8271AF" w14:textId="3922D19C" w:rsidR="00BE540D" w:rsidRPr="00616D16" w:rsidRDefault="00BE540D" w:rsidP="00BE540D">
            <w:pPr>
              <w:rPr>
                <w:color w:val="212121"/>
                <w:shd w:val="clear" w:color="auto" w:fill="FFFFFF"/>
              </w:rPr>
            </w:pPr>
            <w:r w:rsidRPr="00616D16">
              <w:rPr>
                <w:color w:val="212121"/>
                <w:shd w:val="clear" w:color="auto" w:fill="FFFFFF"/>
              </w:rPr>
              <w:t>Romero-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Ayuso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D,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Castillero-Perea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Á, González P, Navarro E, Molina-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Massó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JP,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Funes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MJ,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Ariza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-Vega P,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Toledano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-González A,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Triviño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-Juárez JM. Assessment of cognitive instrumental activities of daily living: a systematic review.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Disabil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Rehabil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. 2019 Sep 24:1-17.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doi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: 10.1080/09638288.2019.1665720.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Epub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ahead of print. PMID: 31549907</w:t>
            </w:r>
          </w:p>
        </w:tc>
        <w:tc>
          <w:tcPr>
            <w:tcW w:w="1759" w:type="dxa"/>
          </w:tcPr>
          <w:p w14:paraId="43502AD4" w14:textId="61FA00F2" w:rsidR="00BE540D" w:rsidRPr="00616D16" w:rsidRDefault="00BE540D" w:rsidP="009D3292">
            <w:r w:rsidRPr="00616D16">
              <w:t>Review</w:t>
            </w:r>
          </w:p>
        </w:tc>
      </w:tr>
      <w:tr w:rsidR="00BE540D" w:rsidRPr="00616D16" w14:paraId="3AB4345B" w14:textId="77777777" w:rsidTr="009D3292">
        <w:tc>
          <w:tcPr>
            <w:tcW w:w="696" w:type="dxa"/>
          </w:tcPr>
          <w:p w14:paraId="47ED0301" w14:textId="75847141" w:rsidR="00BE540D" w:rsidRPr="00616D16" w:rsidRDefault="00BE540D" w:rsidP="00BE540D">
            <w:r w:rsidRPr="00616D16">
              <w:t>77</w:t>
            </w:r>
          </w:p>
        </w:tc>
        <w:tc>
          <w:tcPr>
            <w:tcW w:w="11920" w:type="dxa"/>
          </w:tcPr>
          <w:p w14:paraId="6A9911F4" w14:textId="6BAF7475" w:rsidR="00BE540D" w:rsidRPr="00616D16" w:rsidRDefault="00BE540D" w:rsidP="00BE540D">
            <w:pPr>
              <w:rPr>
                <w:color w:val="212121"/>
                <w:shd w:val="clear" w:color="auto" w:fill="FFFFFF"/>
              </w:rPr>
            </w:pPr>
            <w:proofErr w:type="spellStart"/>
            <w:r w:rsidRPr="00616D16">
              <w:rPr>
                <w:color w:val="212121"/>
                <w:shd w:val="clear" w:color="auto" w:fill="FFFFFF"/>
              </w:rPr>
              <w:t>Knaak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C,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Vorderwülbecke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G, Spies C, Piper SK,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Hadzidiakos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D, Borchers F, Brockhaus WR, Radtke FM,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Lachmann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G. C-reactive protein for risk prediction of post-operative delirium and post-operative neurocognitive disorder. Acta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Anaesthesiol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Scand. 2019 Nov;63(10):1282-1289.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doi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: 10.1111/aas.13441.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Epub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2019 Jul 29. PMID: 31283835</w:t>
            </w:r>
          </w:p>
        </w:tc>
        <w:tc>
          <w:tcPr>
            <w:tcW w:w="1759" w:type="dxa"/>
          </w:tcPr>
          <w:p w14:paraId="0D52C09E" w14:textId="60616F85" w:rsidR="00BE540D" w:rsidRPr="00616D16" w:rsidRDefault="00BE540D" w:rsidP="009D3292">
            <w:r w:rsidRPr="00616D16">
              <w:t>Unfocused</w:t>
            </w:r>
          </w:p>
        </w:tc>
      </w:tr>
      <w:tr w:rsidR="00BE540D" w:rsidRPr="00616D16" w14:paraId="4CC79FCA" w14:textId="77777777" w:rsidTr="009D3292">
        <w:tc>
          <w:tcPr>
            <w:tcW w:w="696" w:type="dxa"/>
          </w:tcPr>
          <w:p w14:paraId="4DF80183" w14:textId="2A76ED3F" w:rsidR="00BE540D" w:rsidRPr="00616D16" w:rsidRDefault="00BE540D" w:rsidP="00BE540D">
            <w:r w:rsidRPr="00616D16">
              <w:t>78</w:t>
            </w:r>
          </w:p>
        </w:tc>
        <w:tc>
          <w:tcPr>
            <w:tcW w:w="11920" w:type="dxa"/>
          </w:tcPr>
          <w:p w14:paraId="3E5ED80E" w14:textId="7BEF73E8" w:rsidR="00BE540D" w:rsidRPr="00616D16" w:rsidRDefault="00BE540D" w:rsidP="00BE540D">
            <w:pPr>
              <w:rPr>
                <w:color w:val="212121"/>
                <w:shd w:val="clear" w:color="auto" w:fill="FFFFFF"/>
              </w:rPr>
            </w:pPr>
            <w:proofErr w:type="spellStart"/>
            <w:r w:rsidRPr="00616D16">
              <w:rPr>
                <w:color w:val="212121"/>
                <w:shd w:val="clear" w:color="auto" w:fill="FFFFFF"/>
              </w:rPr>
              <w:t>Malsch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C, Liman T,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Wiedmann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S,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Siegerink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B, Georgakis MK,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Tiedt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S, Endres M,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Heuschmann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PU. Outcome after stroke attributable to baseline factors-The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PROSpective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Cohort with Incident Stroke (PROSCIS).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PLoS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One. 2018 Sep 26;13(9</w:t>
            </w:r>
            <w:proofErr w:type="gramStart"/>
            <w:r w:rsidRPr="00616D16">
              <w:rPr>
                <w:color w:val="212121"/>
                <w:shd w:val="clear" w:color="auto" w:fill="FFFFFF"/>
              </w:rPr>
              <w:t>):e</w:t>
            </w:r>
            <w:proofErr w:type="gramEnd"/>
            <w:r w:rsidRPr="00616D16">
              <w:rPr>
                <w:color w:val="212121"/>
                <w:shd w:val="clear" w:color="auto" w:fill="FFFFFF"/>
              </w:rPr>
              <w:t xml:space="preserve">0204285.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doi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>: 10.1371/journal.pone.0204285. PMID: 30256828; PMCID: PMC6157870</w:t>
            </w:r>
          </w:p>
        </w:tc>
        <w:tc>
          <w:tcPr>
            <w:tcW w:w="1759" w:type="dxa"/>
          </w:tcPr>
          <w:p w14:paraId="57936647" w14:textId="09E4A366" w:rsidR="00BE540D" w:rsidRPr="00616D16" w:rsidRDefault="00BE540D" w:rsidP="009D3292">
            <w:r w:rsidRPr="00616D16">
              <w:t>Unfocused</w:t>
            </w:r>
          </w:p>
        </w:tc>
      </w:tr>
      <w:tr w:rsidR="00BE540D" w:rsidRPr="00616D16" w14:paraId="5CDE5402" w14:textId="77777777" w:rsidTr="009D3292">
        <w:tc>
          <w:tcPr>
            <w:tcW w:w="696" w:type="dxa"/>
          </w:tcPr>
          <w:p w14:paraId="04ADCA38" w14:textId="38D5E566" w:rsidR="00BE540D" w:rsidRPr="00616D16" w:rsidRDefault="00BE540D" w:rsidP="00BE540D">
            <w:r w:rsidRPr="00616D16">
              <w:t>79</w:t>
            </w:r>
          </w:p>
        </w:tc>
        <w:tc>
          <w:tcPr>
            <w:tcW w:w="11920" w:type="dxa"/>
          </w:tcPr>
          <w:p w14:paraId="1A337FD1" w14:textId="4D7023F6" w:rsidR="00BE540D" w:rsidRPr="00616D16" w:rsidRDefault="00BE540D" w:rsidP="00BE540D">
            <w:pPr>
              <w:rPr>
                <w:color w:val="212121"/>
                <w:shd w:val="clear" w:color="auto" w:fill="FFFFFF"/>
              </w:rPr>
            </w:pPr>
            <w:proofErr w:type="spellStart"/>
            <w:r w:rsidRPr="00616D16">
              <w:rPr>
                <w:color w:val="212121"/>
                <w:shd w:val="clear" w:color="auto" w:fill="FFFFFF"/>
              </w:rPr>
              <w:t>Cassano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P,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Dording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C, Thomas G, Foster S, Yeung A, Uchida M, Hamblin MR, Bui E, Fava M,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Mischoulon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D,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Iosifescu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DV. Effects of transcranial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photobiomodulation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with near-infrared light on sexual dysfunction. Lasers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Surg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Med. 2019 Feb;51(2):127-135.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doi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: 10.1002/lsm.23011. </w:t>
            </w:r>
            <w:proofErr w:type="spellStart"/>
            <w:r w:rsidRPr="00616D16">
              <w:rPr>
                <w:color w:val="212121"/>
                <w:shd w:val="clear" w:color="auto" w:fill="FFFFFF"/>
              </w:rPr>
              <w:t>Epub</w:t>
            </w:r>
            <w:proofErr w:type="spellEnd"/>
            <w:r w:rsidRPr="00616D16">
              <w:rPr>
                <w:color w:val="212121"/>
                <w:shd w:val="clear" w:color="auto" w:fill="FFFFFF"/>
              </w:rPr>
              <w:t xml:space="preserve"> 2018 Sep 17. PMID: 30221776; PMCID: PMC6382556</w:t>
            </w:r>
          </w:p>
        </w:tc>
        <w:tc>
          <w:tcPr>
            <w:tcW w:w="1759" w:type="dxa"/>
          </w:tcPr>
          <w:p w14:paraId="44BB349D" w14:textId="761978F4" w:rsidR="00BE540D" w:rsidRPr="00616D16" w:rsidRDefault="00BE540D" w:rsidP="009D3292">
            <w:r w:rsidRPr="00616D16">
              <w:t>Unfocused</w:t>
            </w:r>
          </w:p>
        </w:tc>
      </w:tr>
      <w:tr w:rsidR="00BE540D" w:rsidRPr="00616D16" w14:paraId="242DB66B" w14:textId="77777777" w:rsidTr="009D3292">
        <w:tc>
          <w:tcPr>
            <w:tcW w:w="696" w:type="dxa"/>
          </w:tcPr>
          <w:p w14:paraId="29D4B8F1" w14:textId="044D62B3" w:rsidR="00BE540D" w:rsidRPr="00616D16" w:rsidRDefault="00BE540D" w:rsidP="00BE540D">
            <w:r w:rsidRPr="00616D16">
              <w:t>80</w:t>
            </w:r>
          </w:p>
        </w:tc>
        <w:tc>
          <w:tcPr>
            <w:tcW w:w="11920" w:type="dxa"/>
          </w:tcPr>
          <w:p w14:paraId="60C7C725" w14:textId="015FEB28" w:rsidR="00BE540D" w:rsidRPr="00616D16" w:rsidRDefault="00BE540D" w:rsidP="00BE540D">
            <w:r w:rsidRPr="00616D16">
              <w:t xml:space="preserve">Mundi MS, Patel J, </w:t>
            </w:r>
            <w:proofErr w:type="spellStart"/>
            <w:r w:rsidRPr="00616D16">
              <w:t>McClave</w:t>
            </w:r>
            <w:proofErr w:type="spellEnd"/>
            <w:r w:rsidRPr="00616D16">
              <w:t xml:space="preserve"> SA, Hurt RT. Current perspective for tube feeding in the elderly: from identifying malnutrition to providing of enteral nutrition. </w:t>
            </w:r>
            <w:proofErr w:type="spellStart"/>
            <w:r w:rsidRPr="00616D16">
              <w:t>Clin</w:t>
            </w:r>
            <w:proofErr w:type="spellEnd"/>
            <w:r w:rsidRPr="00616D16">
              <w:t xml:space="preserve"> </w:t>
            </w:r>
            <w:proofErr w:type="spellStart"/>
            <w:r w:rsidRPr="00616D16">
              <w:t>Interv</w:t>
            </w:r>
            <w:proofErr w:type="spellEnd"/>
            <w:r w:rsidRPr="00616D16">
              <w:t xml:space="preserve"> Aging. 2018 Aug </w:t>
            </w:r>
            <w:proofErr w:type="gramStart"/>
            <w:r w:rsidRPr="00616D16">
              <w:t>1;13:1353</w:t>
            </w:r>
            <w:proofErr w:type="gramEnd"/>
            <w:r w:rsidRPr="00616D16">
              <w:t xml:space="preserve">-1364. </w:t>
            </w:r>
            <w:proofErr w:type="spellStart"/>
            <w:r w:rsidRPr="00616D16">
              <w:t>doi</w:t>
            </w:r>
            <w:proofErr w:type="spellEnd"/>
            <w:r w:rsidRPr="00616D16">
              <w:t>: 10.2147/CIA.S134919. PMID: 30122907; PMCID: PMC6080667</w:t>
            </w:r>
          </w:p>
        </w:tc>
        <w:tc>
          <w:tcPr>
            <w:tcW w:w="1759" w:type="dxa"/>
          </w:tcPr>
          <w:p w14:paraId="6B2FCF39" w14:textId="15CAE8FC" w:rsidR="00BE540D" w:rsidRPr="00616D16" w:rsidRDefault="00BE540D" w:rsidP="009D3292">
            <w:r w:rsidRPr="00616D16">
              <w:t>Unfocused</w:t>
            </w:r>
          </w:p>
        </w:tc>
      </w:tr>
      <w:tr w:rsidR="00BE540D" w:rsidRPr="00616D16" w14:paraId="5DC0DC83" w14:textId="77777777" w:rsidTr="009D3292">
        <w:tc>
          <w:tcPr>
            <w:tcW w:w="696" w:type="dxa"/>
          </w:tcPr>
          <w:p w14:paraId="072D483A" w14:textId="7442ABA3" w:rsidR="00BE540D" w:rsidRPr="00616D16" w:rsidRDefault="00BE540D" w:rsidP="00BE540D">
            <w:r w:rsidRPr="00616D16">
              <w:t>81</w:t>
            </w:r>
          </w:p>
        </w:tc>
        <w:tc>
          <w:tcPr>
            <w:tcW w:w="11920" w:type="dxa"/>
          </w:tcPr>
          <w:p w14:paraId="6F38966F" w14:textId="66732883" w:rsidR="00BE540D" w:rsidRPr="00616D16" w:rsidRDefault="00BE540D" w:rsidP="00BE540D">
            <w:proofErr w:type="spellStart"/>
            <w:r w:rsidRPr="00616D16">
              <w:t>Mrkobrada</w:t>
            </w:r>
            <w:proofErr w:type="spellEnd"/>
            <w:r w:rsidRPr="00616D16">
              <w:t xml:space="preserve"> M, Chan MTV, Cowan D, Spence J, Campbell D, Wang CY, Torres D, Malaga G, Sanders RD, Brown C, </w:t>
            </w:r>
            <w:proofErr w:type="spellStart"/>
            <w:r w:rsidRPr="00616D16">
              <w:t>Sigamani</w:t>
            </w:r>
            <w:proofErr w:type="spellEnd"/>
            <w:r w:rsidRPr="00616D16">
              <w:t xml:space="preserve"> A, </w:t>
            </w:r>
            <w:proofErr w:type="spellStart"/>
            <w:r w:rsidRPr="00616D16">
              <w:t>Szczeklik</w:t>
            </w:r>
            <w:proofErr w:type="spellEnd"/>
            <w:r w:rsidRPr="00616D16">
              <w:t xml:space="preserve"> W, </w:t>
            </w:r>
            <w:proofErr w:type="spellStart"/>
            <w:r w:rsidRPr="00616D16">
              <w:t>Dmytriw</w:t>
            </w:r>
            <w:proofErr w:type="spellEnd"/>
            <w:r w:rsidRPr="00616D16">
              <w:t xml:space="preserve"> AA, </w:t>
            </w:r>
            <w:proofErr w:type="spellStart"/>
            <w:r w:rsidRPr="00616D16">
              <w:t>Agid</w:t>
            </w:r>
            <w:proofErr w:type="spellEnd"/>
            <w:r w:rsidRPr="00616D16">
              <w:t xml:space="preserve"> R, Smith EE, Hill MD, Sharma M, Sharma M, Tsai S, </w:t>
            </w:r>
            <w:proofErr w:type="spellStart"/>
            <w:r w:rsidRPr="00616D16">
              <w:t>Mensinkai</w:t>
            </w:r>
            <w:proofErr w:type="spellEnd"/>
            <w:r w:rsidRPr="00616D16">
              <w:t xml:space="preserve"> A, </w:t>
            </w:r>
            <w:proofErr w:type="spellStart"/>
            <w:r w:rsidRPr="00616D16">
              <w:t>Sahlas</w:t>
            </w:r>
            <w:proofErr w:type="spellEnd"/>
            <w:r w:rsidRPr="00616D16">
              <w:t xml:space="preserve"> DJ, </w:t>
            </w:r>
            <w:proofErr w:type="spellStart"/>
            <w:r w:rsidRPr="00616D16">
              <w:t>Guyatt</w:t>
            </w:r>
            <w:proofErr w:type="spellEnd"/>
            <w:r w:rsidRPr="00616D16">
              <w:t xml:space="preserve"> G, Pettit S, Copland I, Wu WKK, Yu SCH, Gin T, </w:t>
            </w:r>
            <w:proofErr w:type="spellStart"/>
            <w:r w:rsidRPr="00616D16">
              <w:t>Loh</w:t>
            </w:r>
            <w:proofErr w:type="spellEnd"/>
            <w:r w:rsidRPr="00616D16">
              <w:t xml:space="preserve"> PS, Ramli N, </w:t>
            </w:r>
            <w:proofErr w:type="spellStart"/>
            <w:r w:rsidRPr="00616D16">
              <w:t>Siow</w:t>
            </w:r>
            <w:proofErr w:type="spellEnd"/>
            <w:r w:rsidRPr="00616D16">
              <w:t xml:space="preserve"> YL, Short TG, </w:t>
            </w:r>
            <w:proofErr w:type="spellStart"/>
            <w:r w:rsidRPr="00616D16">
              <w:t>Waymouth</w:t>
            </w:r>
            <w:proofErr w:type="spellEnd"/>
            <w:r w:rsidRPr="00616D16">
              <w:t xml:space="preserve"> E, Kumar J, Dasgupta M, </w:t>
            </w:r>
            <w:proofErr w:type="spellStart"/>
            <w:r w:rsidRPr="00616D16">
              <w:t>Murkin</w:t>
            </w:r>
            <w:proofErr w:type="spellEnd"/>
            <w:r w:rsidRPr="00616D16">
              <w:t xml:space="preserve"> JM, Fuentes M, Ortiz-Soriano V, </w:t>
            </w:r>
            <w:proofErr w:type="spellStart"/>
            <w:r w:rsidRPr="00616D16">
              <w:t>Lindroth</w:t>
            </w:r>
            <w:proofErr w:type="spellEnd"/>
            <w:r w:rsidRPr="00616D16">
              <w:t xml:space="preserve"> H, Simpson S, Sessler D, Devereaux PJ. Rationale and design for the detection and neurological impact of cerebrovascular events in non-cardiac surgery </w:t>
            </w:r>
            <w:proofErr w:type="gramStart"/>
            <w:r w:rsidRPr="00616D16">
              <w:t>patients</w:t>
            </w:r>
            <w:proofErr w:type="gramEnd"/>
            <w:r w:rsidRPr="00616D16">
              <w:t xml:space="preserve"> cohort evaluation (</w:t>
            </w:r>
            <w:proofErr w:type="spellStart"/>
            <w:r w:rsidRPr="00616D16">
              <w:t>NeuroVISION</w:t>
            </w:r>
            <w:proofErr w:type="spellEnd"/>
            <w:r w:rsidRPr="00616D16">
              <w:t>) study: a prospective international cohort study. BMJ Open. 2018 Jul 6;8(7</w:t>
            </w:r>
            <w:proofErr w:type="gramStart"/>
            <w:r w:rsidRPr="00616D16">
              <w:t>):e</w:t>
            </w:r>
            <w:proofErr w:type="gramEnd"/>
            <w:r w:rsidRPr="00616D16">
              <w:t xml:space="preserve">021521. </w:t>
            </w:r>
            <w:proofErr w:type="spellStart"/>
            <w:r w:rsidRPr="00616D16">
              <w:t>doi</w:t>
            </w:r>
            <w:proofErr w:type="spellEnd"/>
            <w:r w:rsidRPr="00616D16">
              <w:t>: 10.1136/bmjopen-2018-021521. PMID: 29982215; PMCID: PMC6042543</w:t>
            </w:r>
          </w:p>
        </w:tc>
        <w:tc>
          <w:tcPr>
            <w:tcW w:w="1759" w:type="dxa"/>
          </w:tcPr>
          <w:p w14:paraId="68F01775" w14:textId="18BBDA74" w:rsidR="00BE540D" w:rsidRPr="00616D16" w:rsidRDefault="00BE540D" w:rsidP="009D3292">
            <w:r w:rsidRPr="00616D16">
              <w:t>Unfocused</w:t>
            </w:r>
          </w:p>
        </w:tc>
      </w:tr>
      <w:tr w:rsidR="00BE540D" w:rsidRPr="00616D16" w14:paraId="42A6DDA3" w14:textId="77777777" w:rsidTr="009D3292">
        <w:tc>
          <w:tcPr>
            <w:tcW w:w="696" w:type="dxa"/>
          </w:tcPr>
          <w:p w14:paraId="133B450C" w14:textId="18432BB6" w:rsidR="00BE540D" w:rsidRPr="00616D16" w:rsidRDefault="00BE540D" w:rsidP="00BE540D">
            <w:r w:rsidRPr="00616D16">
              <w:lastRenderedPageBreak/>
              <w:t>82</w:t>
            </w:r>
          </w:p>
        </w:tc>
        <w:tc>
          <w:tcPr>
            <w:tcW w:w="11920" w:type="dxa"/>
          </w:tcPr>
          <w:p w14:paraId="63D4988D" w14:textId="4B88237D" w:rsidR="00BE540D" w:rsidRPr="00616D16" w:rsidRDefault="00BE540D" w:rsidP="00BE540D">
            <w:proofErr w:type="spellStart"/>
            <w:r w:rsidRPr="00616D16">
              <w:t>Deiner</w:t>
            </w:r>
            <w:proofErr w:type="spellEnd"/>
            <w:r w:rsidRPr="00616D16">
              <w:t xml:space="preserve"> S, Luo X, Lin HM, Sessler DI, </w:t>
            </w:r>
            <w:proofErr w:type="spellStart"/>
            <w:r w:rsidRPr="00616D16">
              <w:t>Saager</w:t>
            </w:r>
            <w:proofErr w:type="spellEnd"/>
            <w:r w:rsidRPr="00616D16">
              <w:t xml:space="preserve"> L, </w:t>
            </w:r>
            <w:proofErr w:type="spellStart"/>
            <w:r w:rsidRPr="00616D16">
              <w:t>Sieber</w:t>
            </w:r>
            <w:proofErr w:type="spellEnd"/>
            <w:r w:rsidRPr="00616D16">
              <w:t xml:space="preserve"> FE, Lee HB, Sano M; and the </w:t>
            </w:r>
            <w:proofErr w:type="spellStart"/>
            <w:r w:rsidRPr="00616D16">
              <w:t>Dexlirium</w:t>
            </w:r>
            <w:proofErr w:type="spellEnd"/>
            <w:r w:rsidRPr="00616D16">
              <w:t xml:space="preserve"> Writing Group, Jankowski C, </w:t>
            </w:r>
            <w:proofErr w:type="spellStart"/>
            <w:r w:rsidRPr="00616D16">
              <w:t>Bergese</w:t>
            </w:r>
            <w:proofErr w:type="spellEnd"/>
            <w:r w:rsidRPr="00616D16">
              <w:t xml:space="preserve"> SD, Candiotti K, Flaherty JH, Arora H, </w:t>
            </w:r>
            <w:proofErr w:type="spellStart"/>
            <w:r w:rsidRPr="00616D16">
              <w:t>Shander</w:t>
            </w:r>
            <w:proofErr w:type="spellEnd"/>
            <w:r w:rsidRPr="00616D16">
              <w:t xml:space="preserve"> A, Rock P. Intraoperative Infusion of Dexmedetomidine for Prevention of Postoperative Delirium and Cognitive Dysfunction in Elderly Patients Undergoing Major Elective Noncardiac Surgery: A Randomized Clinical Trial. JAMA Surg. 2017 Aug 16;152(8</w:t>
            </w:r>
            <w:proofErr w:type="gramStart"/>
            <w:r w:rsidRPr="00616D16">
              <w:t>):e</w:t>
            </w:r>
            <w:proofErr w:type="gramEnd"/>
            <w:r w:rsidRPr="00616D16">
              <w:t xml:space="preserve">171505. </w:t>
            </w:r>
            <w:proofErr w:type="spellStart"/>
            <w:r w:rsidRPr="00616D16">
              <w:t>doi</w:t>
            </w:r>
            <w:proofErr w:type="spellEnd"/>
            <w:r w:rsidRPr="00616D16">
              <w:t xml:space="preserve">: 10.1001/jamasurg.2017.1505. </w:t>
            </w:r>
            <w:proofErr w:type="spellStart"/>
            <w:r w:rsidRPr="00616D16">
              <w:t>Epub</w:t>
            </w:r>
            <w:proofErr w:type="spellEnd"/>
            <w:r w:rsidRPr="00616D16">
              <w:t xml:space="preserve"> 2017 Aug 16. PMID: 28593326; PMCID: PMC5831461</w:t>
            </w:r>
          </w:p>
        </w:tc>
        <w:tc>
          <w:tcPr>
            <w:tcW w:w="1759" w:type="dxa"/>
          </w:tcPr>
          <w:p w14:paraId="6DED4617" w14:textId="52F05381" w:rsidR="00BE540D" w:rsidRPr="00616D16" w:rsidRDefault="00BE540D" w:rsidP="009D3292">
            <w:r w:rsidRPr="00616D16">
              <w:t>Unfocused</w:t>
            </w:r>
          </w:p>
        </w:tc>
      </w:tr>
      <w:tr w:rsidR="00BE540D" w:rsidRPr="00616D16" w14:paraId="100C4202" w14:textId="77777777" w:rsidTr="009D3292">
        <w:tc>
          <w:tcPr>
            <w:tcW w:w="696" w:type="dxa"/>
          </w:tcPr>
          <w:p w14:paraId="6DCA5D0D" w14:textId="20516E70" w:rsidR="00BE540D" w:rsidRPr="00616D16" w:rsidRDefault="00BE540D" w:rsidP="00BE540D">
            <w:r w:rsidRPr="00616D16">
              <w:t>83</w:t>
            </w:r>
          </w:p>
        </w:tc>
        <w:tc>
          <w:tcPr>
            <w:tcW w:w="11920" w:type="dxa"/>
          </w:tcPr>
          <w:p w14:paraId="0760AC0B" w14:textId="41F6A48F" w:rsidR="00BE540D" w:rsidRPr="00616D16" w:rsidRDefault="00BE540D" w:rsidP="00BE540D">
            <w:proofErr w:type="spellStart"/>
            <w:r w:rsidRPr="00616D16">
              <w:t>Dekeyzer</w:t>
            </w:r>
            <w:proofErr w:type="spellEnd"/>
            <w:r w:rsidRPr="00616D16">
              <w:t xml:space="preserve"> S, De </w:t>
            </w:r>
            <w:proofErr w:type="spellStart"/>
            <w:r w:rsidRPr="00616D16">
              <w:t>Kock</w:t>
            </w:r>
            <w:proofErr w:type="spellEnd"/>
            <w:r w:rsidRPr="00616D16">
              <w:t xml:space="preserve"> I, </w:t>
            </w:r>
            <w:proofErr w:type="spellStart"/>
            <w:r w:rsidRPr="00616D16">
              <w:t>Nikoubashman</w:t>
            </w:r>
            <w:proofErr w:type="spellEnd"/>
            <w:r w:rsidRPr="00616D16">
              <w:t xml:space="preserve"> O, </w:t>
            </w:r>
            <w:proofErr w:type="spellStart"/>
            <w:r w:rsidRPr="00616D16">
              <w:t>Vanden</w:t>
            </w:r>
            <w:proofErr w:type="spellEnd"/>
            <w:r w:rsidRPr="00616D16">
              <w:t xml:space="preserve"> </w:t>
            </w:r>
            <w:proofErr w:type="spellStart"/>
            <w:r w:rsidRPr="00616D16">
              <w:t>Bossche</w:t>
            </w:r>
            <w:proofErr w:type="spellEnd"/>
            <w:r w:rsidRPr="00616D16">
              <w:t xml:space="preserve"> S, Van </w:t>
            </w:r>
            <w:proofErr w:type="spellStart"/>
            <w:r w:rsidRPr="00616D16">
              <w:t>Eetvelde</w:t>
            </w:r>
            <w:proofErr w:type="spellEnd"/>
            <w:r w:rsidRPr="00616D16">
              <w:t xml:space="preserve"> R, De Groote J, </w:t>
            </w:r>
            <w:proofErr w:type="spellStart"/>
            <w:r w:rsidRPr="00616D16">
              <w:t>Acou</w:t>
            </w:r>
            <w:proofErr w:type="spellEnd"/>
            <w:r w:rsidRPr="00616D16">
              <w:t xml:space="preserve"> M, </w:t>
            </w:r>
            <w:proofErr w:type="spellStart"/>
            <w:r w:rsidRPr="00616D16">
              <w:t>Wiesmann</w:t>
            </w:r>
            <w:proofErr w:type="spellEnd"/>
            <w:r w:rsidRPr="00616D16">
              <w:t xml:space="preserve"> M, </w:t>
            </w:r>
            <w:proofErr w:type="spellStart"/>
            <w:r w:rsidRPr="00616D16">
              <w:t>Deblaere</w:t>
            </w:r>
            <w:proofErr w:type="spellEnd"/>
            <w:r w:rsidRPr="00616D16">
              <w:t xml:space="preserve"> K, </w:t>
            </w:r>
            <w:proofErr w:type="spellStart"/>
            <w:r w:rsidRPr="00616D16">
              <w:t>Achten</w:t>
            </w:r>
            <w:proofErr w:type="spellEnd"/>
            <w:r w:rsidRPr="00616D16">
              <w:t xml:space="preserve"> E. "Unforgettable" - a pictorial essay on anatomy and pathology of the hippocampus. Insights Imaging. 2017 Apr;8(2):199-212. </w:t>
            </w:r>
            <w:proofErr w:type="spellStart"/>
            <w:r w:rsidRPr="00616D16">
              <w:t>doi</w:t>
            </w:r>
            <w:proofErr w:type="spellEnd"/>
            <w:r w:rsidRPr="00616D16">
              <w:t xml:space="preserve">: 10.1007/s13244-016-0541-2. </w:t>
            </w:r>
            <w:proofErr w:type="spellStart"/>
            <w:r w:rsidRPr="00616D16">
              <w:t>Epub</w:t>
            </w:r>
            <w:proofErr w:type="spellEnd"/>
            <w:r w:rsidRPr="00616D16">
              <w:t xml:space="preserve"> 2017 Jan 20. PMID: 28108955; PMCID: PMC5359145</w:t>
            </w:r>
          </w:p>
        </w:tc>
        <w:tc>
          <w:tcPr>
            <w:tcW w:w="1759" w:type="dxa"/>
          </w:tcPr>
          <w:p w14:paraId="22B4E043" w14:textId="68C06EE0" w:rsidR="00BE540D" w:rsidRPr="00616D16" w:rsidRDefault="00BE540D" w:rsidP="009D3292">
            <w:r w:rsidRPr="00616D16">
              <w:t>Unfocused</w:t>
            </w:r>
          </w:p>
        </w:tc>
      </w:tr>
      <w:tr w:rsidR="00BE540D" w:rsidRPr="00616D16" w14:paraId="68356068" w14:textId="77777777" w:rsidTr="009D3292">
        <w:tc>
          <w:tcPr>
            <w:tcW w:w="696" w:type="dxa"/>
          </w:tcPr>
          <w:p w14:paraId="564E148D" w14:textId="6508EA6B" w:rsidR="00BE540D" w:rsidRPr="00616D16" w:rsidRDefault="00BE540D" w:rsidP="00BE540D">
            <w:r w:rsidRPr="00616D16">
              <w:t>84</w:t>
            </w:r>
          </w:p>
        </w:tc>
        <w:tc>
          <w:tcPr>
            <w:tcW w:w="11920" w:type="dxa"/>
          </w:tcPr>
          <w:p w14:paraId="0C77474F" w14:textId="3D755F29" w:rsidR="00BE540D" w:rsidRPr="00616D16" w:rsidRDefault="00BE540D" w:rsidP="00BE540D">
            <w:r w:rsidRPr="00616D16">
              <w:t xml:space="preserve">Bateman RM et al. 36th International Symposium on Intensive Care and Emergency Medicine: Brussels, Belgium. 15-18 March 2016. </w:t>
            </w:r>
            <w:proofErr w:type="spellStart"/>
            <w:r w:rsidRPr="00616D16">
              <w:t>Crit</w:t>
            </w:r>
            <w:proofErr w:type="spellEnd"/>
            <w:r w:rsidRPr="00616D16">
              <w:t xml:space="preserve"> Care.2016 Apr 20;20(</w:t>
            </w:r>
            <w:proofErr w:type="spellStart"/>
            <w:r w:rsidRPr="00616D16">
              <w:t>Suppl</w:t>
            </w:r>
            <w:proofErr w:type="spellEnd"/>
            <w:r w:rsidRPr="00616D16">
              <w:t xml:space="preserve"> 2):94. </w:t>
            </w:r>
            <w:proofErr w:type="spellStart"/>
            <w:r w:rsidRPr="00616D16">
              <w:t>doi</w:t>
            </w:r>
            <w:proofErr w:type="spellEnd"/>
            <w:r w:rsidRPr="00616D16">
              <w:t xml:space="preserve">: 10.1186/s13054-016-1208-6. Erratum in: </w:t>
            </w:r>
            <w:proofErr w:type="spellStart"/>
            <w:r w:rsidRPr="00616D16">
              <w:t>Crit</w:t>
            </w:r>
            <w:proofErr w:type="spellEnd"/>
            <w:r w:rsidRPr="00616D16">
              <w:t xml:space="preserve"> Care. 2016 Oct </w:t>
            </w:r>
            <w:proofErr w:type="gramStart"/>
            <w:r w:rsidRPr="00616D16">
              <w:t>24;20:347</w:t>
            </w:r>
            <w:proofErr w:type="gramEnd"/>
            <w:r w:rsidRPr="00616D16">
              <w:t>. PMID: 27885969; PMCID: PMC5493079</w:t>
            </w:r>
          </w:p>
        </w:tc>
        <w:tc>
          <w:tcPr>
            <w:tcW w:w="1759" w:type="dxa"/>
          </w:tcPr>
          <w:p w14:paraId="56F74C42" w14:textId="07D690E4" w:rsidR="00BE540D" w:rsidRPr="00616D16" w:rsidRDefault="00BE540D" w:rsidP="009D3292">
            <w:r w:rsidRPr="00616D16">
              <w:t>Unfocused</w:t>
            </w:r>
          </w:p>
        </w:tc>
      </w:tr>
      <w:tr w:rsidR="00BE540D" w:rsidRPr="00616D16" w14:paraId="0F5DF415" w14:textId="77777777" w:rsidTr="009D3292">
        <w:tc>
          <w:tcPr>
            <w:tcW w:w="696" w:type="dxa"/>
          </w:tcPr>
          <w:p w14:paraId="2CEFC1CD" w14:textId="4212B0D1" w:rsidR="00BE540D" w:rsidRPr="00616D16" w:rsidRDefault="00BE540D" w:rsidP="00BE540D">
            <w:r w:rsidRPr="00616D16">
              <w:t>85</w:t>
            </w:r>
          </w:p>
        </w:tc>
        <w:tc>
          <w:tcPr>
            <w:tcW w:w="11920" w:type="dxa"/>
          </w:tcPr>
          <w:p w14:paraId="04EA9744" w14:textId="0C8D1EDE" w:rsidR="00BE540D" w:rsidRPr="00616D16" w:rsidRDefault="00BE540D" w:rsidP="00BE540D">
            <w:proofErr w:type="spellStart"/>
            <w:r w:rsidRPr="00616D16">
              <w:t>Bernbaum</w:t>
            </w:r>
            <w:proofErr w:type="spellEnd"/>
            <w:r w:rsidRPr="00616D16">
              <w:t xml:space="preserve"> M, Menon BK, Fick G, Smith EE, Goyal M, Frayne R, Coutts SB. Reduced blood flow in normal white matter predicts development of </w:t>
            </w:r>
            <w:proofErr w:type="spellStart"/>
            <w:r w:rsidRPr="00616D16">
              <w:t>leukoaraiosis</w:t>
            </w:r>
            <w:proofErr w:type="spellEnd"/>
            <w:r w:rsidRPr="00616D16">
              <w:t xml:space="preserve">. J </w:t>
            </w:r>
            <w:proofErr w:type="spellStart"/>
            <w:r w:rsidRPr="00616D16">
              <w:t>Cereb</w:t>
            </w:r>
            <w:proofErr w:type="spellEnd"/>
            <w:r w:rsidRPr="00616D16">
              <w:t xml:space="preserve"> Blood Flow </w:t>
            </w:r>
            <w:proofErr w:type="spellStart"/>
            <w:r w:rsidRPr="00616D16">
              <w:t>Metab</w:t>
            </w:r>
            <w:proofErr w:type="spellEnd"/>
            <w:r w:rsidRPr="00616D16">
              <w:t xml:space="preserve">. 2015 Oct;35(10):1610-5. </w:t>
            </w:r>
            <w:proofErr w:type="spellStart"/>
            <w:r w:rsidRPr="00616D16">
              <w:t>doi</w:t>
            </w:r>
            <w:proofErr w:type="spellEnd"/>
            <w:r w:rsidRPr="00616D16">
              <w:t xml:space="preserve">: 10.1038/jcbfm.2015.92. </w:t>
            </w:r>
            <w:proofErr w:type="spellStart"/>
            <w:r w:rsidRPr="00616D16">
              <w:t>Epub</w:t>
            </w:r>
            <w:proofErr w:type="spellEnd"/>
            <w:r w:rsidRPr="00616D16">
              <w:t xml:space="preserve"> 2015 May 13. PMID: 25966951; PMCID: PMC4640308</w:t>
            </w:r>
          </w:p>
        </w:tc>
        <w:tc>
          <w:tcPr>
            <w:tcW w:w="1759" w:type="dxa"/>
          </w:tcPr>
          <w:p w14:paraId="36B9C240" w14:textId="45D4B677" w:rsidR="00BE540D" w:rsidRPr="00616D16" w:rsidRDefault="00BE540D" w:rsidP="009D3292">
            <w:r w:rsidRPr="00616D16">
              <w:t>Unfocused</w:t>
            </w:r>
          </w:p>
        </w:tc>
      </w:tr>
      <w:tr w:rsidR="00BE540D" w:rsidRPr="00616D16" w14:paraId="02099E12" w14:textId="77777777" w:rsidTr="009D3292">
        <w:tc>
          <w:tcPr>
            <w:tcW w:w="696" w:type="dxa"/>
          </w:tcPr>
          <w:p w14:paraId="275C71C2" w14:textId="0539BF9F" w:rsidR="00BE540D" w:rsidRPr="00616D16" w:rsidRDefault="00BE540D" w:rsidP="00BE540D">
            <w:r w:rsidRPr="00616D16">
              <w:t>86</w:t>
            </w:r>
          </w:p>
        </w:tc>
        <w:tc>
          <w:tcPr>
            <w:tcW w:w="11920" w:type="dxa"/>
          </w:tcPr>
          <w:p w14:paraId="2084DA13" w14:textId="1FA7FE9A" w:rsidR="00BE540D" w:rsidRPr="00616D16" w:rsidRDefault="00BE540D" w:rsidP="00BE540D">
            <w:r w:rsidRPr="00616D16">
              <w:t xml:space="preserve">Ghosh A, </w:t>
            </w:r>
            <w:proofErr w:type="spellStart"/>
            <w:r w:rsidRPr="00616D16">
              <w:t>Pithadia</w:t>
            </w:r>
            <w:proofErr w:type="spellEnd"/>
            <w:r w:rsidRPr="00616D16">
              <w:t xml:space="preserve"> AS, Bhat J, </w:t>
            </w:r>
            <w:proofErr w:type="spellStart"/>
            <w:r w:rsidRPr="00616D16">
              <w:t>Bera</w:t>
            </w:r>
            <w:proofErr w:type="spellEnd"/>
            <w:r w:rsidRPr="00616D16">
              <w:t xml:space="preserve"> S, </w:t>
            </w:r>
            <w:proofErr w:type="spellStart"/>
            <w:r w:rsidRPr="00616D16">
              <w:t>Midya</w:t>
            </w:r>
            <w:proofErr w:type="spellEnd"/>
            <w:r w:rsidRPr="00616D16">
              <w:t xml:space="preserve"> A, </w:t>
            </w:r>
            <w:proofErr w:type="spellStart"/>
            <w:r w:rsidRPr="00616D16">
              <w:t>Fierke</w:t>
            </w:r>
            <w:proofErr w:type="spellEnd"/>
            <w:r w:rsidRPr="00616D16">
              <w:t xml:space="preserve"> CA, </w:t>
            </w:r>
            <w:proofErr w:type="spellStart"/>
            <w:r w:rsidRPr="00616D16">
              <w:t>Ramamoorthy</w:t>
            </w:r>
            <w:proofErr w:type="spellEnd"/>
            <w:r w:rsidRPr="00616D16">
              <w:t xml:space="preserve"> A, </w:t>
            </w:r>
            <w:proofErr w:type="spellStart"/>
            <w:r w:rsidRPr="00616D16">
              <w:t>Bhunia</w:t>
            </w:r>
            <w:proofErr w:type="spellEnd"/>
            <w:r w:rsidRPr="00616D16">
              <w:t xml:space="preserve"> A. Self-assembly of a nine-residue amyloid-forming peptide fragment of SARS corona virus E-protein: mechanism of </w:t>
            </w:r>
            <w:proofErr w:type="spellStart"/>
            <w:r w:rsidRPr="00616D16">
              <w:t>self aggregation</w:t>
            </w:r>
            <w:proofErr w:type="spellEnd"/>
            <w:r w:rsidRPr="00616D16">
              <w:t xml:space="preserve"> and amyloid- inhibition of </w:t>
            </w:r>
            <w:proofErr w:type="spellStart"/>
            <w:r w:rsidRPr="00616D16">
              <w:t>hIAPP</w:t>
            </w:r>
            <w:proofErr w:type="spellEnd"/>
            <w:r w:rsidRPr="00616D16">
              <w:t xml:space="preserve">. Biochemistry. 2015 Apr 7;54(13):2249-2261. </w:t>
            </w:r>
            <w:proofErr w:type="spellStart"/>
            <w:r w:rsidRPr="00616D16">
              <w:t>doi</w:t>
            </w:r>
            <w:proofErr w:type="spellEnd"/>
            <w:r w:rsidRPr="00616D16">
              <w:t xml:space="preserve">: 10.1021/acs.biochem.5b00061. </w:t>
            </w:r>
            <w:proofErr w:type="spellStart"/>
            <w:r w:rsidRPr="00616D16">
              <w:t>Epub</w:t>
            </w:r>
            <w:proofErr w:type="spellEnd"/>
            <w:r w:rsidRPr="00616D16">
              <w:t xml:space="preserve"> 2015 Mar 24. PMID: 25785896; PMCID: PMC4903029</w:t>
            </w:r>
          </w:p>
        </w:tc>
        <w:tc>
          <w:tcPr>
            <w:tcW w:w="1759" w:type="dxa"/>
          </w:tcPr>
          <w:p w14:paraId="23AEC007" w14:textId="726E125B" w:rsidR="00BE540D" w:rsidRPr="00616D16" w:rsidRDefault="00BE540D" w:rsidP="009D3292">
            <w:r w:rsidRPr="00616D16">
              <w:t>Unfocused</w:t>
            </w:r>
          </w:p>
        </w:tc>
      </w:tr>
      <w:tr w:rsidR="00BE540D" w:rsidRPr="00616D16" w14:paraId="492F1D01" w14:textId="77777777" w:rsidTr="009D3292">
        <w:tc>
          <w:tcPr>
            <w:tcW w:w="696" w:type="dxa"/>
          </w:tcPr>
          <w:p w14:paraId="7D1BA90A" w14:textId="1F7186D6" w:rsidR="00BE540D" w:rsidRPr="00616D16" w:rsidRDefault="00BE540D" w:rsidP="00BE540D">
            <w:r w:rsidRPr="00616D16">
              <w:t>87</w:t>
            </w:r>
          </w:p>
        </w:tc>
        <w:tc>
          <w:tcPr>
            <w:tcW w:w="11920" w:type="dxa"/>
          </w:tcPr>
          <w:p w14:paraId="2930EF8D" w14:textId="5DDECC81" w:rsidR="00BE540D" w:rsidRPr="00616D16" w:rsidRDefault="00BE540D" w:rsidP="00BE540D">
            <w:proofErr w:type="spellStart"/>
            <w:r w:rsidRPr="00616D16">
              <w:t>Giannitti</w:t>
            </w:r>
            <w:proofErr w:type="spellEnd"/>
            <w:r w:rsidRPr="00616D16">
              <w:t xml:space="preserve"> F, Diab S, Mete A, Stanton JB, Fielding L, Crossley B, </w:t>
            </w:r>
            <w:proofErr w:type="spellStart"/>
            <w:r w:rsidRPr="00616D16">
              <w:t>Sverlow</w:t>
            </w:r>
            <w:proofErr w:type="spellEnd"/>
            <w:r w:rsidRPr="00616D16">
              <w:t xml:space="preserve"> K, Fish S, Mapes S, Scott L, </w:t>
            </w:r>
            <w:proofErr w:type="spellStart"/>
            <w:r w:rsidRPr="00616D16">
              <w:t>Pusterla</w:t>
            </w:r>
            <w:proofErr w:type="spellEnd"/>
            <w:r w:rsidRPr="00616D16">
              <w:t xml:space="preserve"> N. Necrotizing Enteritis and </w:t>
            </w:r>
            <w:proofErr w:type="spellStart"/>
            <w:r w:rsidRPr="00616D16">
              <w:t>Hyperammonemic</w:t>
            </w:r>
            <w:proofErr w:type="spellEnd"/>
            <w:r w:rsidRPr="00616D16">
              <w:t xml:space="preserve"> Encephalopathy Associated </w:t>
            </w:r>
            <w:proofErr w:type="gramStart"/>
            <w:r w:rsidRPr="00616D16">
              <w:t>With</w:t>
            </w:r>
            <w:proofErr w:type="gramEnd"/>
            <w:r w:rsidRPr="00616D16">
              <w:t xml:space="preserve"> Equine Coronavirus Infection in Equids. Vet </w:t>
            </w:r>
            <w:proofErr w:type="spellStart"/>
            <w:r w:rsidRPr="00616D16">
              <w:t>Pathol</w:t>
            </w:r>
            <w:proofErr w:type="spellEnd"/>
            <w:r w:rsidRPr="00616D16">
              <w:t xml:space="preserve">. 2015 Nov;52(6):1148-56. </w:t>
            </w:r>
            <w:proofErr w:type="spellStart"/>
            <w:r w:rsidRPr="00616D16">
              <w:t>doi</w:t>
            </w:r>
            <w:proofErr w:type="spellEnd"/>
            <w:r w:rsidRPr="00616D16">
              <w:t xml:space="preserve">: 10.1177/0300985814568683. </w:t>
            </w:r>
            <w:proofErr w:type="spellStart"/>
            <w:r w:rsidRPr="00616D16">
              <w:t>Epub</w:t>
            </w:r>
            <w:proofErr w:type="spellEnd"/>
            <w:r w:rsidRPr="00616D16">
              <w:t xml:space="preserve"> 2015 Feb 3. PMID: 25648965</w:t>
            </w:r>
          </w:p>
        </w:tc>
        <w:tc>
          <w:tcPr>
            <w:tcW w:w="1759" w:type="dxa"/>
          </w:tcPr>
          <w:p w14:paraId="5562C512" w14:textId="2B705EA3" w:rsidR="00BE540D" w:rsidRPr="00616D16" w:rsidRDefault="00BE540D" w:rsidP="009D3292">
            <w:r w:rsidRPr="00616D16">
              <w:t>Unfocused</w:t>
            </w:r>
          </w:p>
        </w:tc>
      </w:tr>
      <w:tr w:rsidR="00BE540D" w:rsidRPr="00616D16" w14:paraId="271024C0" w14:textId="77777777" w:rsidTr="009D3292">
        <w:tc>
          <w:tcPr>
            <w:tcW w:w="696" w:type="dxa"/>
          </w:tcPr>
          <w:p w14:paraId="28191D0C" w14:textId="1C3C1F46" w:rsidR="00BE540D" w:rsidRPr="00616D16" w:rsidRDefault="00BE540D" w:rsidP="00BE540D">
            <w:r w:rsidRPr="00616D16">
              <w:t>88</w:t>
            </w:r>
          </w:p>
        </w:tc>
        <w:tc>
          <w:tcPr>
            <w:tcW w:w="11920" w:type="dxa"/>
          </w:tcPr>
          <w:p w14:paraId="667C1545" w14:textId="04B73577" w:rsidR="00BE540D" w:rsidRPr="00616D16" w:rsidRDefault="00BE540D" w:rsidP="00BE540D">
            <w:pPr>
              <w:tabs>
                <w:tab w:val="left" w:pos="2834"/>
              </w:tabs>
            </w:pPr>
            <w:r w:rsidRPr="00616D16">
              <w:t xml:space="preserve">Lamarre NS, Braverman AS, </w:t>
            </w:r>
            <w:proofErr w:type="spellStart"/>
            <w:r w:rsidRPr="00616D16">
              <w:t>Malykhina</w:t>
            </w:r>
            <w:proofErr w:type="spellEnd"/>
            <w:r w:rsidRPr="00616D16">
              <w:t xml:space="preserve"> AP, </w:t>
            </w:r>
            <w:proofErr w:type="spellStart"/>
            <w:r w:rsidRPr="00616D16">
              <w:t>Barbe</w:t>
            </w:r>
            <w:proofErr w:type="spellEnd"/>
            <w:r w:rsidRPr="00616D16">
              <w:t xml:space="preserve"> MF, Ruggieri MR Sr. Alterations in nerve-evoked bladder contractions in a coronavirus-induced mouse model of multiple sclerosis. </w:t>
            </w:r>
            <w:proofErr w:type="spellStart"/>
            <w:r w:rsidRPr="00616D16">
              <w:t>PLoS</w:t>
            </w:r>
            <w:proofErr w:type="spellEnd"/>
            <w:r w:rsidRPr="00616D16">
              <w:t xml:space="preserve"> One. 2014 Oct 13;9(10</w:t>
            </w:r>
            <w:proofErr w:type="gramStart"/>
            <w:r w:rsidRPr="00616D16">
              <w:t>):e</w:t>
            </w:r>
            <w:proofErr w:type="gramEnd"/>
            <w:r w:rsidRPr="00616D16">
              <w:t xml:space="preserve">109314. </w:t>
            </w:r>
            <w:proofErr w:type="spellStart"/>
            <w:r w:rsidRPr="00616D16">
              <w:t>doi</w:t>
            </w:r>
            <w:proofErr w:type="spellEnd"/>
            <w:r w:rsidRPr="00616D16">
              <w:t>: 10.1371/journal.pone.0109314. PMID: 25310403; PMCID: PMC4195612</w:t>
            </w:r>
          </w:p>
        </w:tc>
        <w:tc>
          <w:tcPr>
            <w:tcW w:w="1759" w:type="dxa"/>
          </w:tcPr>
          <w:p w14:paraId="4148F5F2" w14:textId="77602F7E" w:rsidR="00BE540D" w:rsidRPr="00616D16" w:rsidRDefault="00BE540D" w:rsidP="009D3292">
            <w:r w:rsidRPr="00616D16">
              <w:t>Unfocused</w:t>
            </w:r>
          </w:p>
        </w:tc>
      </w:tr>
      <w:tr w:rsidR="00BE540D" w:rsidRPr="00616D16" w14:paraId="46264C16" w14:textId="77777777" w:rsidTr="009D3292">
        <w:tc>
          <w:tcPr>
            <w:tcW w:w="696" w:type="dxa"/>
          </w:tcPr>
          <w:p w14:paraId="63C05EC8" w14:textId="14714A55" w:rsidR="00BE540D" w:rsidRPr="00616D16" w:rsidRDefault="00BE540D" w:rsidP="00BE540D">
            <w:r w:rsidRPr="00616D16">
              <w:t>89</w:t>
            </w:r>
          </w:p>
        </w:tc>
        <w:tc>
          <w:tcPr>
            <w:tcW w:w="11920" w:type="dxa"/>
          </w:tcPr>
          <w:p w14:paraId="66011232" w14:textId="39476A8C" w:rsidR="00BE540D" w:rsidRPr="00616D16" w:rsidRDefault="00BE540D" w:rsidP="00BE540D">
            <w:proofErr w:type="spellStart"/>
            <w:r w:rsidRPr="00616D16">
              <w:t>Deiner</w:t>
            </w:r>
            <w:proofErr w:type="spellEnd"/>
            <w:r w:rsidRPr="00616D16">
              <w:t xml:space="preserve"> S, Chu I, </w:t>
            </w:r>
            <w:proofErr w:type="spellStart"/>
            <w:r w:rsidRPr="00616D16">
              <w:t>Mahanian</w:t>
            </w:r>
            <w:proofErr w:type="spellEnd"/>
            <w:r w:rsidRPr="00616D16">
              <w:t xml:space="preserve"> M, Lin HM, Hecht AC, Silverstein JH. Prone position is associated with mild cerebral oxygen desaturation in elderly surgical patients. </w:t>
            </w:r>
            <w:proofErr w:type="spellStart"/>
            <w:r w:rsidRPr="00616D16">
              <w:t>PLoS</w:t>
            </w:r>
            <w:proofErr w:type="spellEnd"/>
            <w:r w:rsidRPr="00616D16">
              <w:t xml:space="preserve"> One. 2014 Sep 12;9(9</w:t>
            </w:r>
            <w:proofErr w:type="gramStart"/>
            <w:r w:rsidRPr="00616D16">
              <w:t>):e</w:t>
            </w:r>
            <w:proofErr w:type="gramEnd"/>
            <w:r w:rsidRPr="00616D16">
              <w:t xml:space="preserve">106387. </w:t>
            </w:r>
            <w:proofErr w:type="spellStart"/>
            <w:r w:rsidRPr="00616D16">
              <w:t>doi</w:t>
            </w:r>
            <w:proofErr w:type="spellEnd"/>
            <w:r w:rsidRPr="00616D16">
              <w:t>: 10.1371/journal.pone.0106387. PMID: 25216265; PMCID: PMC4162535</w:t>
            </w:r>
          </w:p>
        </w:tc>
        <w:tc>
          <w:tcPr>
            <w:tcW w:w="1759" w:type="dxa"/>
          </w:tcPr>
          <w:p w14:paraId="5223E573" w14:textId="773D824D" w:rsidR="00BE540D" w:rsidRPr="00616D16" w:rsidRDefault="00BE540D" w:rsidP="009D3292">
            <w:r w:rsidRPr="00616D16">
              <w:t>Unfocused</w:t>
            </w:r>
          </w:p>
        </w:tc>
      </w:tr>
      <w:tr w:rsidR="00BE540D" w:rsidRPr="00616D16" w14:paraId="6F5709C0" w14:textId="77777777" w:rsidTr="009D3292">
        <w:tc>
          <w:tcPr>
            <w:tcW w:w="696" w:type="dxa"/>
          </w:tcPr>
          <w:p w14:paraId="229AF1A1" w14:textId="2389DC55" w:rsidR="00BE540D" w:rsidRPr="00616D16" w:rsidRDefault="00BE540D" w:rsidP="00BE540D">
            <w:r w:rsidRPr="00616D16">
              <w:t>90</w:t>
            </w:r>
          </w:p>
        </w:tc>
        <w:tc>
          <w:tcPr>
            <w:tcW w:w="11920" w:type="dxa"/>
          </w:tcPr>
          <w:p w14:paraId="2D347173" w14:textId="6E9FD271" w:rsidR="00BE540D" w:rsidRPr="00616D16" w:rsidRDefault="00BE540D" w:rsidP="00BE540D">
            <w:proofErr w:type="spellStart"/>
            <w:r w:rsidRPr="00616D16">
              <w:t>Brison</w:t>
            </w:r>
            <w:proofErr w:type="spellEnd"/>
            <w:r w:rsidRPr="00616D16">
              <w:t xml:space="preserve"> E, </w:t>
            </w:r>
            <w:proofErr w:type="spellStart"/>
            <w:r w:rsidRPr="00616D16">
              <w:t>Jacomy</w:t>
            </w:r>
            <w:proofErr w:type="spellEnd"/>
            <w:r w:rsidRPr="00616D16">
              <w:t xml:space="preserve"> H, </w:t>
            </w:r>
            <w:proofErr w:type="spellStart"/>
            <w:r w:rsidRPr="00616D16">
              <w:t>Desforges</w:t>
            </w:r>
            <w:proofErr w:type="spellEnd"/>
            <w:r w:rsidRPr="00616D16">
              <w:t xml:space="preserve"> M, Talbot PJ. Novel treatment with neuroprotective and antiviral properties against a </w:t>
            </w:r>
            <w:proofErr w:type="spellStart"/>
            <w:r w:rsidRPr="00616D16">
              <w:t>neuroinvasive</w:t>
            </w:r>
            <w:proofErr w:type="spellEnd"/>
            <w:r w:rsidRPr="00616D16">
              <w:t xml:space="preserve"> human respiratory virus. J </w:t>
            </w:r>
            <w:proofErr w:type="spellStart"/>
            <w:r w:rsidRPr="00616D16">
              <w:t>Virol</w:t>
            </w:r>
            <w:proofErr w:type="spellEnd"/>
            <w:r w:rsidRPr="00616D16">
              <w:t xml:space="preserve">. 2014 Feb;88(3):1548-63. </w:t>
            </w:r>
            <w:proofErr w:type="spellStart"/>
            <w:r w:rsidRPr="00616D16">
              <w:t>doi</w:t>
            </w:r>
            <w:proofErr w:type="spellEnd"/>
            <w:r w:rsidRPr="00616D16">
              <w:t xml:space="preserve">: 10.1128/JVI.02972-13. </w:t>
            </w:r>
            <w:proofErr w:type="spellStart"/>
            <w:r w:rsidRPr="00616D16">
              <w:t>Epub</w:t>
            </w:r>
            <w:proofErr w:type="spellEnd"/>
            <w:r w:rsidRPr="00616D16">
              <w:t xml:space="preserve"> 2013 Nov 13. PMID: 24227863; PMCID: PMC3911624</w:t>
            </w:r>
          </w:p>
        </w:tc>
        <w:tc>
          <w:tcPr>
            <w:tcW w:w="1759" w:type="dxa"/>
          </w:tcPr>
          <w:p w14:paraId="4FF118F3" w14:textId="7E75FB17" w:rsidR="00BE540D" w:rsidRPr="00616D16" w:rsidRDefault="00BE540D" w:rsidP="009D3292">
            <w:r w:rsidRPr="00616D16">
              <w:t>Unfocused</w:t>
            </w:r>
          </w:p>
        </w:tc>
      </w:tr>
      <w:tr w:rsidR="00BE540D" w:rsidRPr="00616D16" w14:paraId="14A5E53E" w14:textId="77777777" w:rsidTr="009D3292">
        <w:tc>
          <w:tcPr>
            <w:tcW w:w="696" w:type="dxa"/>
          </w:tcPr>
          <w:p w14:paraId="1EE43238" w14:textId="0F034551" w:rsidR="00BE540D" w:rsidRPr="00616D16" w:rsidRDefault="00BE540D" w:rsidP="00BE540D">
            <w:r w:rsidRPr="00616D16">
              <w:lastRenderedPageBreak/>
              <w:t>91</w:t>
            </w:r>
          </w:p>
        </w:tc>
        <w:tc>
          <w:tcPr>
            <w:tcW w:w="11920" w:type="dxa"/>
          </w:tcPr>
          <w:p w14:paraId="33675FA4" w14:textId="23C4261C" w:rsidR="00BE540D" w:rsidRPr="00616D16" w:rsidRDefault="00BE540D" w:rsidP="00BE540D">
            <w:proofErr w:type="spellStart"/>
            <w:r w:rsidRPr="00616D16">
              <w:t>Levros</w:t>
            </w:r>
            <w:proofErr w:type="spellEnd"/>
            <w:r w:rsidRPr="00616D16">
              <w:t xml:space="preserve"> LC Jr, </w:t>
            </w:r>
            <w:proofErr w:type="spellStart"/>
            <w:r w:rsidRPr="00616D16">
              <w:t>Labrie</w:t>
            </w:r>
            <w:proofErr w:type="spellEnd"/>
            <w:r w:rsidRPr="00616D16">
              <w:t xml:space="preserve"> M, </w:t>
            </w:r>
            <w:proofErr w:type="spellStart"/>
            <w:r w:rsidRPr="00616D16">
              <w:t>Charfi</w:t>
            </w:r>
            <w:proofErr w:type="spellEnd"/>
            <w:r w:rsidRPr="00616D16">
              <w:t xml:space="preserve"> C, </w:t>
            </w:r>
            <w:proofErr w:type="spellStart"/>
            <w:r w:rsidRPr="00616D16">
              <w:t>Rassart</w:t>
            </w:r>
            <w:proofErr w:type="spellEnd"/>
            <w:r w:rsidRPr="00616D16">
              <w:t xml:space="preserve"> E. Binding and repressive activities of apolipoprotein E3 and E4 isoforms on the human </w:t>
            </w:r>
            <w:proofErr w:type="spellStart"/>
            <w:r w:rsidRPr="00616D16">
              <w:t>ApoD</w:t>
            </w:r>
            <w:proofErr w:type="spellEnd"/>
            <w:r w:rsidRPr="00616D16">
              <w:t xml:space="preserve"> promoter. </w:t>
            </w:r>
            <w:proofErr w:type="spellStart"/>
            <w:r w:rsidRPr="00616D16">
              <w:t>Mol</w:t>
            </w:r>
            <w:proofErr w:type="spellEnd"/>
            <w:r w:rsidRPr="00616D16">
              <w:t xml:space="preserve"> </w:t>
            </w:r>
            <w:proofErr w:type="spellStart"/>
            <w:r w:rsidRPr="00616D16">
              <w:t>Neurobiol</w:t>
            </w:r>
            <w:proofErr w:type="spellEnd"/>
            <w:r w:rsidRPr="00616D16">
              <w:t xml:space="preserve">. 2013 Dec;48(3):669-80. </w:t>
            </w:r>
            <w:proofErr w:type="spellStart"/>
            <w:r w:rsidRPr="00616D16">
              <w:t>doi</w:t>
            </w:r>
            <w:proofErr w:type="spellEnd"/>
            <w:r w:rsidRPr="00616D16">
              <w:t xml:space="preserve">: 10.1007/s12035-013-8456-0. </w:t>
            </w:r>
            <w:proofErr w:type="spellStart"/>
            <w:r w:rsidRPr="00616D16">
              <w:t>Epub</w:t>
            </w:r>
            <w:proofErr w:type="spellEnd"/>
            <w:r w:rsidRPr="00616D16">
              <w:t xml:space="preserve"> 2013 May 30. PMID: 23715769; PMCID: PMC7090986</w:t>
            </w:r>
          </w:p>
        </w:tc>
        <w:tc>
          <w:tcPr>
            <w:tcW w:w="1759" w:type="dxa"/>
          </w:tcPr>
          <w:p w14:paraId="1FCCF37E" w14:textId="0F2EA17C" w:rsidR="00BE540D" w:rsidRPr="00616D16" w:rsidRDefault="00BE540D" w:rsidP="009D3292">
            <w:r w:rsidRPr="00616D16">
              <w:t>Unfocused</w:t>
            </w:r>
          </w:p>
        </w:tc>
      </w:tr>
      <w:tr w:rsidR="00BE540D" w:rsidRPr="00616D16" w14:paraId="058A304D" w14:textId="77777777" w:rsidTr="009D3292">
        <w:tc>
          <w:tcPr>
            <w:tcW w:w="696" w:type="dxa"/>
          </w:tcPr>
          <w:p w14:paraId="41390ECA" w14:textId="52BD4C1B" w:rsidR="00BE540D" w:rsidRPr="00616D16" w:rsidRDefault="00BE540D" w:rsidP="00BE540D">
            <w:r w:rsidRPr="00616D16">
              <w:t>92</w:t>
            </w:r>
          </w:p>
        </w:tc>
        <w:tc>
          <w:tcPr>
            <w:tcW w:w="11920" w:type="dxa"/>
          </w:tcPr>
          <w:p w14:paraId="44F930A7" w14:textId="19DA0485" w:rsidR="00BE540D" w:rsidRPr="00616D16" w:rsidRDefault="00BE540D" w:rsidP="00BE540D">
            <w:proofErr w:type="spellStart"/>
            <w:r w:rsidRPr="00616D16">
              <w:t>Nyer</w:t>
            </w:r>
            <w:proofErr w:type="spellEnd"/>
            <w:r w:rsidRPr="00616D16">
              <w:t xml:space="preserve"> M, </w:t>
            </w:r>
            <w:proofErr w:type="spellStart"/>
            <w:r w:rsidRPr="00616D16">
              <w:t>Farabaugh</w:t>
            </w:r>
            <w:proofErr w:type="spellEnd"/>
            <w:r w:rsidRPr="00616D16">
              <w:t xml:space="preserve"> A, Fehling K, </w:t>
            </w:r>
            <w:proofErr w:type="spellStart"/>
            <w:r w:rsidRPr="00616D16">
              <w:t>Soskin</w:t>
            </w:r>
            <w:proofErr w:type="spellEnd"/>
            <w:r w:rsidRPr="00616D16">
              <w:t xml:space="preserve"> D, Holt D, </w:t>
            </w:r>
            <w:proofErr w:type="spellStart"/>
            <w:r w:rsidRPr="00616D16">
              <w:t>Papakostas</w:t>
            </w:r>
            <w:proofErr w:type="spellEnd"/>
            <w:r w:rsidRPr="00616D16">
              <w:t xml:space="preserve"> GI, </w:t>
            </w:r>
            <w:proofErr w:type="spellStart"/>
            <w:r w:rsidRPr="00616D16">
              <w:t>Pedrelli</w:t>
            </w:r>
            <w:proofErr w:type="spellEnd"/>
            <w:r w:rsidRPr="00616D16">
              <w:t xml:space="preserve"> P, Fava M, </w:t>
            </w:r>
            <w:proofErr w:type="spellStart"/>
            <w:r w:rsidRPr="00616D16">
              <w:t>Pisoni</w:t>
            </w:r>
            <w:proofErr w:type="spellEnd"/>
            <w:r w:rsidRPr="00616D16">
              <w:t xml:space="preserve"> A, </w:t>
            </w:r>
            <w:proofErr w:type="spellStart"/>
            <w:r w:rsidRPr="00616D16">
              <w:t>Vitolo</w:t>
            </w:r>
            <w:proofErr w:type="spellEnd"/>
            <w:r w:rsidRPr="00616D16">
              <w:t xml:space="preserve"> O, </w:t>
            </w:r>
            <w:proofErr w:type="spellStart"/>
            <w:r w:rsidRPr="00616D16">
              <w:t>Mischoulon</w:t>
            </w:r>
            <w:proofErr w:type="spellEnd"/>
            <w:r w:rsidRPr="00616D16">
              <w:t xml:space="preserve"> D. Relationship between sleep disturbance and depression, anxiety, and functioning in college students. Depress Anxiety. 2013 Sep;30(9):873-80. </w:t>
            </w:r>
            <w:proofErr w:type="spellStart"/>
            <w:r w:rsidRPr="00616D16">
              <w:t>doi</w:t>
            </w:r>
            <w:proofErr w:type="spellEnd"/>
            <w:r w:rsidRPr="00616D16">
              <w:t xml:space="preserve">: 10.1002/da.22064. </w:t>
            </w:r>
            <w:proofErr w:type="spellStart"/>
            <w:r w:rsidRPr="00616D16">
              <w:t>Epub</w:t>
            </w:r>
            <w:proofErr w:type="spellEnd"/>
            <w:r w:rsidRPr="00616D16">
              <w:t xml:space="preserve"> 2013 May 16. PMID: 23681944; PMCID: PMC3791314</w:t>
            </w:r>
          </w:p>
        </w:tc>
        <w:tc>
          <w:tcPr>
            <w:tcW w:w="1759" w:type="dxa"/>
          </w:tcPr>
          <w:p w14:paraId="26CC4545" w14:textId="63D839F3" w:rsidR="00BE540D" w:rsidRPr="00616D16" w:rsidRDefault="00BE540D" w:rsidP="009D3292">
            <w:r w:rsidRPr="00616D16">
              <w:t>Unfocused</w:t>
            </w:r>
          </w:p>
        </w:tc>
      </w:tr>
      <w:tr w:rsidR="00BE540D" w:rsidRPr="00616D16" w14:paraId="2D3A7082" w14:textId="77777777" w:rsidTr="009D3292">
        <w:tc>
          <w:tcPr>
            <w:tcW w:w="696" w:type="dxa"/>
          </w:tcPr>
          <w:p w14:paraId="2212C164" w14:textId="5DC451D2" w:rsidR="00BE540D" w:rsidRPr="00616D16" w:rsidRDefault="00BE540D" w:rsidP="00BE540D">
            <w:r w:rsidRPr="00616D16">
              <w:t>93</w:t>
            </w:r>
          </w:p>
        </w:tc>
        <w:tc>
          <w:tcPr>
            <w:tcW w:w="11920" w:type="dxa"/>
          </w:tcPr>
          <w:p w14:paraId="4491EDC6" w14:textId="2266EC69" w:rsidR="00BE540D" w:rsidRPr="00616D16" w:rsidRDefault="00BE540D" w:rsidP="00BE540D">
            <w:pPr>
              <w:tabs>
                <w:tab w:val="left" w:pos="4183"/>
              </w:tabs>
            </w:pPr>
            <w:r w:rsidRPr="00616D16">
              <w:t xml:space="preserve">Ballard C, Jones E, Gauge N, </w:t>
            </w:r>
            <w:proofErr w:type="spellStart"/>
            <w:r w:rsidRPr="00616D16">
              <w:t>Aarsland</w:t>
            </w:r>
            <w:proofErr w:type="spellEnd"/>
            <w:r w:rsidRPr="00616D16">
              <w:t xml:space="preserve"> D, Nilsen OB, Saxby BK, Lowery D, Corbett A, </w:t>
            </w:r>
            <w:proofErr w:type="spellStart"/>
            <w:r w:rsidRPr="00616D16">
              <w:t>Wesnes</w:t>
            </w:r>
            <w:proofErr w:type="spellEnd"/>
            <w:r w:rsidRPr="00616D16">
              <w:t xml:space="preserve"> K, </w:t>
            </w:r>
            <w:proofErr w:type="spellStart"/>
            <w:r w:rsidRPr="00616D16">
              <w:t>Katsaiti</w:t>
            </w:r>
            <w:proofErr w:type="spellEnd"/>
            <w:r w:rsidRPr="00616D16">
              <w:t xml:space="preserve"> E, Arden J, Amoako D, Prophet N, </w:t>
            </w:r>
            <w:proofErr w:type="spellStart"/>
            <w:r w:rsidRPr="00616D16">
              <w:t>Purushothaman</w:t>
            </w:r>
            <w:proofErr w:type="spellEnd"/>
            <w:r w:rsidRPr="00616D16">
              <w:t xml:space="preserve"> B, Green D. </w:t>
            </w:r>
            <w:proofErr w:type="spellStart"/>
            <w:r w:rsidRPr="00616D16">
              <w:t>Optimised</w:t>
            </w:r>
            <w:proofErr w:type="spellEnd"/>
            <w:r w:rsidRPr="00616D16">
              <w:t xml:space="preserve"> </w:t>
            </w:r>
            <w:proofErr w:type="spellStart"/>
            <w:r w:rsidRPr="00616D16">
              <w:t>anaesthesia</w:t>
            </w:r>
            <w:proofErr w:type="spellEnd"/>
            <w:r w:rsidRPr="00616D16">
              <w:t xml:space="preserve"> to reduce </w:t>
            </w:r>
            <w:proofErr w:type="spellStart"/>
            <w:r w:rsidRPr="00616D16">
              <w:t>post operative</w:t>
            </w:r>
            <w:proofErr w:type="spellEnd"/>
            <w:r w:rsidRPr="00616D16">
              <w:t xml:space="preserve"> cognitive decline (POCD) in older patients undergoing elective surgery, a </w:t>
            </w:r>
            <w:proofErr w:type="spellStart"/>
            <w:r w:rsidRPr="00616D16">
              <w:t>randomised</w:t>
            </w:r>
            <w:proofErr w:type="spellEnd"/>
            <w:r w:rsidRPr="00616D16">
              <w:t xml:space="preserve"> controlled trial. </w:t>
            </w:r>
            <w:proofErr w:type="spellStart"/>
            <w:r w:rsidRPr="00616D16">
              <w:t>PLoS</w:t>
            </w:r>
            <w:proofErr w:type="spellEnd"/>
            <w:r w:rsidRPr="00616D16">
              <w:t xml:space="preserve"> One. 2012;7(6</w:t>
            </w:r>
            <w:proofErr w:type="gramStart"/>
            <w:r w:rsidRPr="00616D16">
              <w:t>):e</w:t>
            </w:r>
            <w:proofErr w:type="gramEnd"/>
            <w:r w:rsidRPr="00616D16">
              <w:t xml:space="preserve">37410. </w:t>
            </w:r>
            <w:proofErr w:type="spellStart"/>
            <w:r w:rsidRPr="00616D16">
              <w:t>doi</w:t>
            </w:r>
            <w:proofErr w:type="spellEnd"/>
            <w:r w:rsidRPr="00616D16">
              <w:t xml:space="preserve">: 10.1371/journal.pone.0037410. </w:t>
            </w:r>
            <w:proofErr w:type="spellStart"/>
            <w:r w:rsidRPr="00616D16">
              <w:t>Epub</w:t>
            </w:r>
            <w:proofErr w:type="spellEnd"/>
            <w:r w:rsidRPr="00616D16">
              <w:t xml:space="preserve"> 2012 Jun 15. Erratum in: </w:t>
            </w:r>
            <w:proofErr w:type="spellStart"/>
            <w:r w:rsidRPr="00616D16">
              <w:t>PLoS</w:t>
            </w:r>
            <w:proofErr w:type="spellEnd"/>
            <w:r w:rsidRPr="00616D16">
              <w:t xml:space="preserve"> One. 2012;7(9). doi:10.1371/annotation/1cc38e55-23e8-44a5-ac2b-43c7b2a880f9. </w:t>
            </w:r>
            <w:proofErr w:type="spellStart"/>
            <w:r w:rsidRPr="00616D16">
              <w:t>Amaoko</w:t>
            </w:r>
            <w:proofErr w:type="spellEnd"/>
            <w:r w:rsidRPr="00616D16">
              <w:t xml:space="preserve">, Derek [corrected to Amoako, Derek]. Erratum in: </w:t>
            </w:r>
            <w:proofErr w:type="spellStart"/>
            <w:r w:rsidRPr="00616D16">
              <w:t>PLoS</w:t>
            </w:r>
            <w:proofErr w:type="spellEnd"/>
            <w:r w:rsidRPr="00616D16">
              <w:t xml:space="preserve"> One. 2013;8(9). doi:10.1371/annotation</w:t>
            </w:r>
          </w:p>
        </w:tc>
        <w:tc>
          <w:tcPr>
            <w:tcW w:w="1759" w:type="dxa"/>
          </w:tcPr>
          <w:p w14:paraId="2D5B939B" w14:textId="42051271" w:rsidR="00BE540D" w:rsidRPr="00616D16" w:rsidRDefault="00BE540D" w:rsidP="009D3292">
            <w:r w:rsidRPr="00616D16">
              <w:t>Unfocused</w:t>
            </w:r>
          </w:p>
        </w:tc>
      </w:tr>
      <w:tr w:rsidR="00BE540D" w:rsidRPr="00616D16" w14:paraId="28A97697" w14:textId="77777777" w:rsidTr="009D3292">
        <w:tc>
          <w:tcPr>
            <w:tcW w:w="696" w:type="dxa"/>
          </w:tcPr>
          <w:p w14:paraId="6F27AC79" w14:textId="0E4D8F63" w:rsidR="00BE540D" w:rsidRPr="00616D16" w:rsidRDefault="00BE540D" w:rsidP="00BE540D">
            <w:r w:rsidRPr="00616D16">
              <w:t>94</w:t>
            </w:r>
          </w:p>
        </w:tc>
        <w:tc>
          <w:tcPr>
            <w:tcW w:w="11920" w:type="dxa"/>
          </w:tcPr>
          <w:p w14:paraId="60108236" w14:textId="35BEBEC4" w:rsidR="00BE540D" w:rsidRPr="00616D16" w:rsidRDefault="00BE540D" w:rsidP="00BE540D">
            <w:proofErr w:type="spellStart"/>
            <w:r w:rsidRPr="00616D16">
              <w:t>Sy</w:t>
            </w:r>
            <w:proofErr w:type="spellEnd"/>
            <w:r w:rsidRPr="00616D16">
              <w:t xml:space="preserve"> M, Kitazawa M, Medeiros R, Whitman L, Cheng D, Lane TE, </w:t>
            </w:r>
            <w:proofErr w:type="spellStart"/>
            <w:r w:rsidRPr="00616D16">
              <w:t>Laferla</w:t>
            </w:r>
            <w:proofErr w:type="spellEnd"/>
            <w:r w:rsidRPr="00616D16">
              <w:t xml:space="preserve"> FM. Inflammation induced by infection potentiates tau pathological features in transgenic mice. Am J </w:t>
            </w:r>
            <w:proofErr w:type="spellStart"/>
            <w:r w:rsidRPr="00616D16">
              <w:t>Pathol</w:t>
            </w:r>
            <w:proofErr w:type="spellEnd"/>
            <w:r w:rsidRPr="00616D16">
              <w:t xml:space="preserve">. 2011 Jun;178(6):2811-22. </w:t>
            </w:r>
            <w:proofErr w:type="spellStart"/>
            <w:r w:rsidRPr="00616D16">
              <w:t>doi</w:t>
            </w:r>
            <w:proofErr w:type="spellEnd"/>
            <w:r w:rsidRPr="00616D16">
              <w:t xml:space="preserve">: 10.1016/j.ajpath.2011.02.012. </w:t>
            </w:r>
            <w:proofErr w:type="spellStart"/>
            <w:r w:rsidRPr="00616D16">
              <w:t>Epub</w:t>
            </w:r>
            <w:proofErr w:type="spellEnd"/>
            <w:r w:rsidRPr="00616D16">
              <w:t xml:space="preserve"> 2011 Apr 30. PMID: 21531375; PMCID: PMC3124234</w:t>
            </w:r>
          </w:p>
        </w:tc>
        <w:tc>
          <w:tcPr>
            <w:tcW w:w="1759" w:type="dxa"/>
          </w:tcPr>
          <w:p w14:paraId="74602CF4" w14:textId="7A9DEBBF" w:rsidR="00BE540D" w:rsidRPr="00616D16" w:rsidRDefault="00BE540D" w:rsidP="009D3292">
            <w:r w:rsidRPr="00616D16">
              <w:t>Unfocused</w:t>
            </w:r>
          </w:p>
        </w:tc>
      </w:tr>
      <w:tr w:rsidR="00BE540D" w:rsidRPr="00616D16" w14:paraId="67494545" w14:textId="77777777" w:rsidTr="009D3292">
        <w:tc>
          <w:tcPr>
            <w:tcW w:w="696" w:type="dxa"/>
          </w:tcPr>
          <w:p w14:paraId="2769F6DB" w14:textId="36ED23BE" w:rsidR="00BE540D" w:rsidRPr="00616D16" w:rsidRDefault="00BE540D" w:rsidP="00BE540D">
            <w:r w:rsidRPr="00616D16">
              <w:t>95</w:t>
            </w:r>
          </w:p>
        </w:tc>
        <w:tc>
          <w:tcPr>
            <w:tcW w:w="11920" w:type="dxa"/>
          </w:tcPr>
          <w:p w14:paraId="27300880" w14:textId="518047FF" w:rsidR="00BE540D" w:rsidRPr="00616D16" w:rsidRDefault="00BE540D" w:rsidP="00BE540D">
            <w:r w:rsidRPr="00616D16">
              <w:t xml:space="preserve">Do </w:t>
            </w:r>
            <w:proofErr w:type="spellStart"/>
            <w:r w:rsidRPr="00616D16">
              <w:t>Carmo</w:t>
            </w:r>
            <w:proofErr w:type="spellEnd"/>
            <w:r w:rsidRPr="00616D16">
              <w:t xml:space="preserve"> S, </w:t>
            </w:r>
            <w:proofErr w:type="spellStart"/>
            <w:r w:rsidRPr="00616D16">
              <w:t>Jacomy</w:t>
            </w:r>
            <w:proofErr w:type="spellEnd"/>
            <w:r w:rsidRPr="00616D16">
              <w:t xml:space="preserve"> H, Talbot PJ, </w:t>
            </w:r>
            <w:proofErr w:type="spellStart"/>
            <w:r w:rsidRPr="00616D16">
              <w:t>Rassart</w:t>
            </w:r>
            <w:proofErr w:type="spellEnd"/>
            <w:r w:rsidRPr="00616D16">
              <w:t xml:space="preserve"> E. Neuroprotective effect of apolipoprotein D against human coronavirus OC43-induced encephalitis in mice. J </w:t>
            </w:r>
            <w:proofErr w:type="spellStart"/>
            <w:r w:rsidRPr="00616D16">
              <w:t>Neurosci</w:t>
            </w:r>
            <w:proofErr w:type="spellEnd"/>
            <w:r w:rsidRPr="00616D16">
              <w:t xml:space="preserve">. 2008 Oct 8;28(41):10330-8. </w:t>
            </w:r>
            <w:proofErr w:type="spellStart"/>
            <w:r w:rsidRPr="00616D16">
              <w:t>doi</w:t>
            </w:r>
            <w:proofErr w:type="spellEnd"/>
            <w:r w:rsidRPr="00616D16">
              <w:t>: 10.1523/JNEUROSCI.2644-08.2008. PMID: 18842892; PMCID: PMC6671015.</w:t>
            </w:r>
          </w:p>
        </w:tc>
        <w:tc>
          <w:tcPr>
            <w:tcW w:w="1759" w:type="dxa"/>
          </w:tcPr>
          <w:p w14:paraId="78C2E146" w14:textId="5E0002D3" w:rsidR="00BE540D" w:rsidRPr="00616D16" w:rsidRDefault="00BE540D" w:rsidP="009D3292">
            <w:r w:rsidRPr="00616D16">
              <w:t>Unfocused</w:t>
            </w:r>
          </w:p>
        </w:tc>
      </w:tr>
      <w:tr w:rsidR="00BE540D" w:rsidRPr="00616D16" w14:paraId="4FEF882F" w14:textId="77777777" w:rsidTr="009D3292">
        <w:tc>
          <w:tcPr>
            <w:tcW w:w="696" w:type="dxa"/>
          </w:tcPr>
          <w:p w14:paraId="6F782D0E" w14:textId="6C052DB6" w:rsidR="00BE540D" w:rsidRPr="00616D16" w:rsidRDefault="00BE540D" w:rsidP="00BE540D">
            <w:r w:rsidRPr="00616D16">
              <w:t>96</w:t>
            </w:r>
          </w:p>
        </w:tc>
        <w:tc>
          <w:tcPr>
            <w:tcW w:w="11920" w:type="dxa"/>
          </w:tcPr>
          <w:p w14:paraId="7065652C" w14:textId="3E147323" w:rsidR="00BE540D" w:rsidRPr="00616D16" w:rsidRDefault="00BE540D" w:rsidP="00BE540D">
            <w:r w:rsidRPr="00616D16">
              <w:t xml:space="preserve">Power J. Old bugs and new: classical and emerging pathogens--relevance to dental practice. J </w:t>
            </w:r>
            <w:proofErr w:type="spellStart"/>
            <w:r w:rsidRPr="00616D16">
              <w:t>Ir</w:t>
            </w:r>
            <w:proofErr w:type="spellEnd"/>
            <w:r w:rsidRPr="00616D16">
              <w:t xml:space="preserve"> Dent Assoc. 2004 Summer;50(2):79-80. PMID: 15239585</w:t>
            </w:r>
          </w:p>
        </w:tc>
        <w:tc>
          <w:tcPr>
            <w:tcW w:w="1759" w:type="dxa"/>
          </w:tcPr>
          <w:p w14:paraId="7CE7492F" w14:textId="30FAECAB" w:rsidR="00BE540D" w:rsidRPr="00616D16" w:rsidRDefault="00BE540D" w:rsidP="009D3292">
            <w:r w:rsidRPr="00616D16">
              <w:t>Unfocused</w:t>
            </w:r>
          </w:p>
        </w:tc>
      </w:tr>
      <w:tr w:rsidR="00BE540D" w:rsidRPr="00616D16" w14:paraId="2C6108E5" w14:textId="77777777" w:rsidTr="009D3292">
        <w:tc>
          <w:tcPr>
            <w:tcW w:w="696" w:type="dxa"/>
          </w:tcPr>
          <w:p w14:paraId="51C71E17" w14:textId="283FA059" w:rsidR="00BE540D" w:rsidRPr="00616D16" w:rsidRDefault="00BE540D" w:rsidP="00BE540D">
            <w:r w:rsidRPr="00616D16">
              <w:t>97</w:t>
            </w:r>
          </w:p>
        </w:tc>
        <w:tc>
          <w:tcPr>
            <w:tcW w:w="11920" w:type="dxa"/>
          </w:tcPr>
          <w:p w14:paraId="5EDA2814" w14:textId="5823FC6B" w:rsidR="00BE540D" w:rsidRPr="00616D16" w:rsidRDefault="00BE540D" w:rsidP="00BE540D">
            <w:r w:rsidRPr="00616D16">
              <w:rPr>
                <w:lang w:val="it-IT"/>
              </w:rPr>
              <w:t xml:space="preserve">Cristallo A, Gambaro F, </w:t>
            </w:r>
            <w:proofErr w:type="spellStart"/>
            <w:r w:rsidRPr="00616D16">
              <w:rPr>
                <w:lang w:val="it-IT"/>
              </w:rPr>
              <w:t>Biamonti</w:t>
            </w:r>
            <w:proofErr w:type="spellEnd"/>
            <w:r w:rsidRPr="00616D16">
              <w:rPr>
                <w:lang w:val="it-IT"/>
              </w:rPr>
              <w:t xml:space="preserve"> G, Ferrante P, Battaglia M, Cereda PM. </w:t>
            </w:r>
            <w:r w:rsidRPr="00616D16">
              <w:t xml:space="preserve">Human coronavirus polyadenylated RNA sequences in cerebrospinal fluid from multiple sclerosis patients. New </w:t>
            </w:r>
            <w:proofErr w:type="spellStart"/>
            <w:r w:rsidRPr="00616D16">
              <w:t>Microbiol</w:t>
            </w:r>
            <w:proofErr w:type="spellEnd"/>
            <w:r w:rsidRPr="00616D16">
              <w:t>. 1997 Apr;20(2):105-14. PMID: 9208420</w:t>
            </w:r>
          </w:p>
        </w:tc>
        <w:tc>
          <w:tcPr>
            <w:tcW w:w="1759" w:type="dxa"/>
          </w:tcPr>
          <w:p w14:paraId="72406B4B" w14:textId="292AA45B" w:rsidR="00BE540D" w:rsidRPr="00616D16" w:rsidRDefault="00BE540D" w:rsidP="009D3292">
            <w:r w:rsidRPr="00616D16">
              <w:t>Unfocused</w:t>
            </w:r>
          </w:p>
        </w:tc>
      </w:tr>
      <w:tr w:rsidR="00BE540D" w:rsidRPr="00616D16" w14:paraId="0CA9836D" w14:textId="77777777" w:rsidTr="009D3292">
        <w:tc>
          <w:tcPr>
            <w:tcW w:w="696" w:type="dxa"/>
          </w:tcPr>
          <w:p w14:paraId="428BDAC2" w14:textId="47EB6F41" w:rsidR="00BE540D" w:rsidRPr="00616D16" w:rsidRDefault="00BE540D" w:rsidP="00BE540D">
            <w:r w:rsidRPr="00616D16">
              <w:t>98</w:t>
            </w:r>
          </w:p>
        </w:tc>
        <w:tc>
          <w:tcPr>
            <w:tcW w:w="11920" w:type="dxa"/>
          </w:tcPr>
          <w:p w14:paraId="0A541780" w14:textId="07AFEB98" w:rsidR="00BE540D" w:rsidRPr="00616D16" w:rsidRDefault="00BE540D" w:rsidP="00BE540D">
            <w:r w:rsidRPr="00616D16">
              <w:t>Brownstein DG, Johnson EA, Smith AL. Spontaneous Reye's-like syndrome in BALB/</w:t>
            </w:r>
            <w:proofErr w:type="spellStart"/>
            <w:r w:rsidRPr="00616D16">
              <w:t>cByJ</w:t>
            </w:r>
            <w:proofErr w:type="spellEnd"/>
            <w:r w:rsidRPr="00616D16">
              <w:t xml:space="preserve"> mice. Lab Invest. 1984 Oct;51(4):386-95. PMID: 6482384</w:t>
            </w:r>
          </w:p>
        </w:tc>
        <w:tc>
          <w:tcPr>
            <w:tcW w:w="1759" w:type="dxa"/>
          </w:tcPr>
          <w:p w14:paraId="571646DD" w14:textId="7B743343" w:rsidR="00BE540D" w:rsidRPr="00616D16" w:rsidRDefault="00BE540D" w:rsidP="009D3292">
            <w:r w:rsidRPr="00616D16">
              <w:t>Unfocused</w:t>
            </w:r>
          </w:p>
        </w:tc>
      </w:tr>
      <w:tr w:rsidR="00BE540D" w:rsidRPr="00616D16" w14:paraId="7F4A8AF6" w14:textId="77777777" w:rsidTr="009D3292">
        <w:tc>
          <w:tcPr>
            <w:tcW w:w="696" w:type="dxa"/>
          </w:tcPr>
          <w:p w14:paraId="1260801A" w14:textId="661FDA98" w:rsidR="00BE540D" w:rsidRPr="00616D16" w:rsidRDefault="00BE540D" w:rsidP="00BE540D">
            <w:r w:rsidRPr="00616D16">
              <w:t>99</w:t>
            </w:r>
          </w:p>
        </w:tc>
        <w:tc>
          <w:tcPr>
            <w:tcW w:w="11920" w:type="dxa"/>
          </w:tcPr>
          <w:p w14:paraId="1B1F310D" w14:textId="11A5F41D" w:rsidR="00BE540D" w:rsidRPr="00616D16" w:rsidRDefault="00BE540D" w:rsidP="00BE540D">
            <w:pPr>
              <w:tabs>
                <w:tab w:val="left" w:pos="3634"/>
              </w:tabs>
            </w:pPr>
            <w:proofErr w:type="spellStart"/>
            <w:r w:rsidRPr="00616D16">
              <w:t>Barinsky</w:t>
            </w:r>
            <w:proofErr w:type="spellEnd"/>
            <w:r w:rsidRPr="00616D16">
              <w:t xml:space="preserve"> IF, </w:t>
            </w:r>
            <w:proofErr w:type="spellStart"/>
            <w:r w:rsidRPr="00616D16">
              <w:t>Dementiev</w:t>
            </w:r>
            <w:proofErr w:type="spellEnd"/>
            <w:r w:rsidRPr="00616D16">
              <w:t xml:space="preserve"> IV. </w:t>
            </w:r>
            <w:proofErr w:type="spellStart"/>
            <w:r w:rsidRPr="00616D16">
              <w:t>Virological</w:t>
            </w:r>
            <w:proofErr w:type="spellEnd"/>
            <w:r w:rsidRPr="00616D16">
              <w:t xml:space="preserve"> and cytogenetic studies on the involvement of bone marrow of mice in some </w:t>
            </w:r>
            <w:proofErr w:type="spellStart"/>
            <w:r w:rsidRPr="00616D16">
              <w:t>hepatoencephalotropic</w:t>
            </w:r>
            <w:proofErr w:type="spellEnd"/>
            <w:r w:rsidRPr="00616D16">
              <w:t xml:space="preserve"> viral infections. Acta </w:t>
            </w:r>
            <w:proofErr w:type="spellStart"/>
            <w:r w:rsidRPr="00616D16">
              <w:t>Virol</w:t>
            </w:r>
            <w:proofErr w:type="spellEnd"/>
            <w:r w:rsidRPr="00616D16">
              <w:t>. 1968 Sep;12(5):464-7. PMID: 4386640</w:t>
            </w:r>
          </w:p>
        </w:tc>
        <w:tc>
          <w:tcPr>
            <w:tcW w:w="1759" w:type="dxa"/>
          </w:tcPr>
          <w:p w14:paraId="16A97DC4" w14:textId="33DF7E70" w:rsidR="00BE540D" w:rsidRPr="00616D16" w:rsidRDefault="00BE540D" w:rsidP="009D3292">
            <w:r w:rsidRPr="00616D16">
              <w:t>Unfocused</w:t>
            </w:r>
          </w:p>
        </w:tc>
      </w:tr>
    </w:tbl>
    <w:p w14:paraId="284B28EF" w14:textId="2E1AEF20" w:rsidR="006F208B" w:rsidRDefault="006F208B"/>
    <w:p w14:paraId="537E9D9A" w14:textId="67CAB333" w:rsidR="009D3292" w:rsidRPr="00735BFB" w:rsidRDefault="009D3292" w:rsidP="009D3292">
      <w:pPr>
        <w:ind w:left="-567"/>
        <w:jc w:val="both"/>
        <w:rPr>
          <w:b/>
        </w:rPr>
      </w:pPr>
      <w:bookmarkStart w:id="0" w:name="_Hlk27158440"/>
      <w:bookmarkStart w:id="1" w:name="_Hlk26548080"/>
      <w:r w:rsidRPr="00735BFB">
        <w:rPr>
          <w:b/>
        </w:rPr>
        <w:t>Included: 2</w:t>
      </w:r>
      <w:r w:rsidR="000F4B26">
        <w:rPr>
          <w:b/>
        </w:rPr>
        <w:t>0</w:t>
      </w:r>
    </w:p>
    <w:p w14:paraId="185BE61C" w14:textId="76372005" w:rsidR="009D3292" w:rsidRPr="00735BFB" w:rsidRDefault="009D3292" w:rsidP="009D3292">
      <w:pPr>
        <w:ind w:left="-567"/>
        <w:jc w:val="both"/>
        <w:rPr>
          <w:b/>
        </w:rPr>
      </w:pPr>
      <w:r w:rsidRPr="00735BFB">
        <w:rPr>
          <w:b/>
        </w:rPr>
        <w:t>Reviews: 7</w:t>
      </w:r>
    </w:p>
    <w:p w14:paraId="09A90607" w14:textId="333CB762" w:rsidR="009D3292" w:rsidRPr="00735BFB" w:rsidRDefault="009D3292" w:rsidP="009D3292">
      <w:pPr>
        <w:ind w:left="-567"/>
        <w:jc w:val="both"/>
        <w:rPr>
          <w:b/>
        </w:rPr>
      </w:pPr>
      <w:r w:rsidRPr="00735BFB">
        <w:rPr>
          <w:b/>
        </w:rPr>
        <w:t>Unfocused (studies with a different focus than behavioral alterations in dementia during COVID-19 pandemic and their treatment): 5</w:t>
      </w:r>
      <w:r w:rsidR="000F4B26">
        <w:rPr>
          <w:b/>
        </w:rPr>
        <w:t>6</w:t>
      </w:r>
    </w:p>
    <w:p w14:paraId="2084A1E2" w14:textId="1F1ECD0A" w:rsidR="009D3292" w:rsidRPr="00735BFB" w:rsidRDefault="009D3292" w:rsidP="009D3292">
      <w:pPr>
        <w:ind w:left="-567"/>
        <w:jc w:val="both"/>
        <w:rPr>
          <w:b/>
        </w:rPr>
      </w:pPr>
      <w:r w:rsidRPr="00735BFB">
        <w:rPr>
          <w:b/>
        </w:rPr>
        <w:t>Editorials, comments, notes, letters without data: 1</w:t>
      </w:r>
      <w:r w:rsidR="000F4B26">
        <w:rPr>
          <w:b/>
        </w:rPr>
        <w:t>2</w:t>
      </w:r>
      <w:bookmarkStart w:id="2" w:name="_GoBack"/>
      <w:bookmarkEnd w:id="2"/>
    </w:p>
    <w:p w14:paraId="3458E122" w14:textId="161F627B" w:rsidR="009D3292" w:rsidRPr="00735BFB" w:rsidRDefault="009D3292" w:rsidP="009D3292">
      <w:pPr>
        <w:ind w:left="-567"/>
        <w:jc w:val="both"/>
        <w:rPr>
          <w:b/>
        </w:rPr>
      </w:pPr>
      <w:r w:rsidRPr="00735BFB">
        <w:rPr>
          <w:b/>
        </w:rPr>
        <w:lastRenderedPageBreak/>
        <w:t xml:space="preserve">Preprint:1 </w:t>
      </w:r>
    </w:p>
    <w:p w14:paraId="08B6E6D3" w14:textId="1830916B" w:rsidR="009D3292" w:rsidRPr="00735BFB" w:rsidRDefault="009D3292" w:rsidP="009D3292">
      <w:pPr>
        <w:ind w:left="-567"/>
        <w:jc w:val="both"/>
        <w:rPr>
          <w:b/>
        </w:rPr>
      </w:pPr>
      <w:r w:rsidRPr="00735BFB">
        <w:rPr>
          <w:b/>
        </w:rPr>
        <w:t>In vitro: 1</w:t>
      </w:r>
    </w:p>
    <w:p w14:paraId="4278B7CB" w14:textId="68F0AD75" w:rsidR="009D3292" w:rsidRPr="00735BFB" w:rsidRDefault="009D3292" w:rsidP="009D3292">
      <w:pPr>
        <w:ind w:left="-567"/>
        <w:jc w:val="both"/>
        <w:rPr>
          <w:b/>
        </w:rPr>
      </w:pPr>
      <w:r w:rsidRPr="00735BFB">
        <w:rPr>
          <w:b/>
        </w:rPr>
        <w:t>Non-English (papers written in languages other than English): 1</w:t>
      </w:r>
    </w:p>
    <w:p w14:paraId="5CB4661F" w14:textId="6F6BD333" w:rsidR="009D3292" w:rsidRPr="00735BFB" w:rsidRDefault="009D3292" w:rsidP="009D3292">
      <w:pPr>
        <w:ind w:left="-567"/>
        <w:jc w:val="both"/>
        <w:rPr>
          <w:b/>
        </w:rPr>
      </w:pPr>
      <w:r w:rsidRPr="00735BFB">
        <w:rPr>
          <w:b/>
        </w:rPr>
        <w:t>Rationale:1</w:t>
      </w:r>
    </w:p>
    <w:p w14:paraId="0DCE3449" w14:textId="77777777" w:rsidR="009D3292" w:rsidRPr="00735BFB" w:rsidRDefault="009D3292" w:rsidP="009D3292">
      <w:pPr>
        <w:ind w:left="-567"/>
        <w:jc w:val="both"/>
        <w:rPr>
          <w:b/>
        </w:rPr>
      </w:pPr>
    </w:p>
    <w:bookmarkEnd w:id="0"/>
    <w:bookmarkEnd w:id="1"/>
    <w:p w14:paraId="5A5461FC" w14:textId="77777777" w:rsidR="009D3292" w:rsidRPr="009D3292" w:rsidRDefault="009D3292" w:rsidP="009D3292">
      <w:pPr>
        <w:ind w:left="-567"/>
      </w:pPr>
    </w:p>
    <w:sectPr w:rsidR="009D3292" w:rsidRPr="009D3292" w:rsidSect="00050EF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2EB"/>
    <w:rsid w:val="00043AD1"/>
    <w:rsid w:val="00050EFC"/>
    <w:rsid w:val="0007059E"/>
    <w:rsid w:val="00083A02"/>
    <w:rsid w:val="000B2951"/>
    <w:rsid w:val="000D4B80"/>
    <w:rsid w:val="000D6ED3"/>
    <w:rsid w:val="000E3D5A"/>
    <w:rsid w:val="000F20F7"/>
    <w:rsid w:val="000F4B26"/>
    <w:rsid w:val="000F762C"/>
    <w:rsid w:val="00113F57"/>
    <w:rsid w:val="00143030"/>
    <w:rsid w:val="001622EB"/>
    <w:rsid w:val="00196008"/>
    <w:rsid w:val="001A2C17"/>
    <w:rsid w:val="001B7852"/>
    <w:rsid w:val="001B79A1"/>
    <w:rsid w:val="001C106E"/>
    <w:rsid w:val="001D49D0"/>
    <w:rsid w:val="00234E25"/>
    <w:rsid w:val="00235C99"/>
    <w:rsid w:val="0025093A"/>
    <w:rsid w:val="0027740D"/>
    <w:rsid w:val="002B1E01"/>
    <w:rsid w:val="002C7073"/>
    <w:rsid w:val="002D3344"/>
    <w:rsid w:val="002E1724"/>
    <w:rsid w:val="002F3584"/>
    <w:rsid w:val="003048F8"/>
    <w:rsid w:val="00347306"/>
    <w:rsid w:val="00374371"/>
    <w:rsid w:val="00380891"/>
    <w:rsid w:val="003822E2"/>
    <w:rsid w:val="0039633C"/>
    <w:rsid w:val="003A3C0C"/>
    <w:rsid w:val="003A612A"/>
    <w:rsid w:val="003F4F58"/>
    <w:rsid w:val="004070F9"/>
    <w:rsid w:val="004408C0"/>
    <w:rsid w:val="004849EA"/>
    <w:rsid w:val="004A02D4"/>
    <w:rsid w:val="004C11A1"/>
    <w:rsid w:val="004F3D0E"/>
    <w:rsid w:val="00505F27"/>
    <w:rsid w:val="00522802"/>
    <w:rsid w:val="005325A8"/>
    <w:rsid w:val="0056434A"/>
    <w:rsid w:val="00567E2E"/>
    <w:rsid w:val="00582C0F"/>
    <w:rsid w:val="00585F55"/>
    <w:rsid w:val="005B2A44"/>
    <w:rsid w:val="005C3420"/>
    <w:rsid w:val="005C6E3E"/>
    <w:rsid w:val="005D3577"/>
    <w:rsid w:val="005E1D9A"/>
    <w:rsid w:val="005F09B3"/>
    <w:rsid w:val="00616D16"/>
    <w:rsid w:val="006564E0"/>
    <w:rsid w:val="00660670"/>
    <w:rsid w:val="00666096"/>
    <w:rsid w:val="006947B2"/>
    <w:rsid w:val="00694CC9"/>
    <w:rsid w:val="00695603"/>
    <w:rsid w:val="006B29BE"/>
    <w:rsid w:val="006C045E"/>
    <w:rsid w:val="006D1768"/>
    <w:rsid w:val="006E4945"/>
    <w:rsid w:val="006E4D6B"/>
    <w:rsid w:val="006F208B"/>
    <w:rsid w:val="00700ECA"/>
    <w:rsid w:val="007131D8"/>
    <w:rsid w:val="00717851"/>
    <w:rsid w:val="00735BFB"/>
    <w:rsid w:val="007363B9"/>
    <w:rsid w:val="0073698D"/>
    <w:rsid w:val="00753989"/>
    <w:rsid w:val="00763856"/>
    <w:rsid w:val="00771C34"/>
    <w:rsid w:val="0077295F"/>
    <w:rsid w:val="0077525D"/>
    <w:rsid w:val="007963D3"/>
    <w:rsid w:val="00796EE9"/>
    <w:rsid w:val="007D0C5A"/>
    <w:rsid w:val="007E6A23"/>
    <w:rsid w:val="007F005F"/>
    <w:rsid w:val="008016F0"/>
    <w:rsid w:val="008213DF"/>
    <w:rsid w:val="0082706C"/>
    <w:rsid w:val="00864A9D"/>
    <w:rsid w:val="0087197B"/>
    <w:rsid w:val="008772E2"/>
    <w:rsid w:val="00890D62"/>
    <w:rsid w:val="008A58CD"/>
    <w:rsid w:val="008A68F0"/>
    <w:rsid w:val="008B1B63"/>
    <w:rsid w:val="008D26D4"/>
    <w:rsid w:val="008E1AD5"/>
    <w:rsid w:val="008E3D32"/>
    <w:rsid w:val="008E3EC1"/>
    <w:rsid w:val="008F55DD"/>
    <w:rsid w:val="00923AE2"/>
    <w:rsid w:val="00925AF4"/>
    <w:rsid w:val="009274A6"/>
    <w:rsid w:val="00936CB9"/>
    <w:rsid w:val="009609D1"/>
    <w:rsid w:val="009924CC"/>
    <w:rsid w:val="009A5CA5"/>
    <w:rsid w:val="009D3292"/>
    <w:rsid w:val="00A127FB"/>
    <w:rsid w:val="00A14312"/>
    <w:rsid w:val="00A35613"/>
    <w:rsid w:val="00A469C3"/>
    <w:rsid w:val="00A5213F"/>
    <w:rsid w:val="00A651BF"/>
    <w:rsid w:val="00A76CA2"/>
    <w:rsid w:val="00A97CE0"/>
    <w:rsid w:val="00AB7599"/>
    <w:rsid w:val="00AC2474"/>
    <w:rsid w:val="00AC5A75"/>
    <w:rsid w:val="00AD5DD6"/>
    <w:rsid w:val="00B02A50"/>
    <w:rsid w:val="00B23CA9"/>
    <w:rsid w:val="00B30883"/>
    <w:rsid w:val="00B5344B"/>
    <w:rsid w:val="00BB001F"/>
    <w:rsid w:val="00BB28D1"/>
    <w:rsid w:val="00BB4751"/>
    <w:rsid w:val="00BB518F"/>
    <w:rsid w:val="00BC092A"/>
    <w:rsid w:val="00BE540D"/>
    <w:rsid w:val="00BE67AC"/>
    <w:rsid w:val="00C14760"/>
    <w:rsid w:val="00C34D8E"/>
    <w:rsid w:val="00C77C31"/>
    <w:rsid w:val="00CB5132"/>
    <w:rsid w:val="00CC2B2E"/>
    <w:rsid w:val="00CC5211"/>
    <w:rsid w:val="00CE1A7F"/>
    <w:rsid w:val="00D127A8"/>
    <w:rsid w:val="00D325E1"/>
    <w:rsid w:val="00D4020B"/>
    <w:rsid w:val="00D456CC"/>
    <w:rsid w:val="00D457BD"/>
    <w:rsid w:val="00D727CE"/>
    <w:rsid w:val="00D87EAE"/>
    <w:rsid w:val="00D91CC7"/>
    <w:rsid w:val="00D9546E"/>
    <w:rsid w:val="00D97B28"/>
    <w:rsid w:val="00DC470C"/>
    <w:rsid w:val="00DC5394"/>
    <w:rsid w:val="00E7132D"/>
    <w:rsid w:val="00E83AD9"/>
    <w:rsid w:val="00E85C75"/>
    <w:rsid w:val="00E9494B"/>
    <w:rsid w:val="00EA3BE1"/>
    <w:rsid w:val="00EA5401"/>
    <w:rsid w:val="00ED0615"/>
    <w:rsid w:val="00F100D1"/>
    <w:rsid w:val="00F135FA"/>
    <w:rsid w:val="00F23577"/>
    <w:rsid w:val="00F3507E"/>
    <w:rsid w:val="00F45427"/>
    <w:rsid w:val="00F538FE"/>
    <w:rsid w:val="00F97976"/>
    <w:rsid w:val="00FA15DF"/>
    <w:rsid w:val="00FA5700"/>
    <w:rsid w:val="00FB7FD7"/>
    <w:rsid w:val="00FF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AC20C"/>
  <w15:chartTrackingRefBased/>
  <w15:docId w15:val="{33DCADEC-9B2A-0949-9969-6396BBFD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1A7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2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622EB"/>
  </w:style>
  <w:style w:type="paragraph" w:styleId="Caption">
    <w:name w:val="caption"/>
    <w:basedOn w:val="Normal"/>
    <w:next w:val="Normal"/>
    <w:uiPriority w:val="35"/>
    <w:unhideWhenUsed/>
    <w:qFormat/>
    <w:rsid w:val="009D3292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4769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8917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0661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11219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6966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7821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16570A-6A21-E545-BD94-F6B3FC380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4672</Words>
  <Characters>26637</Characters>
  <Application>Microsoft Office Word</Application>
  <DocSecurity>0</DocSecurity>
  <Lines>221</Lines>
  <Paragraphs>62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Simonetti</dc:creator>
  <cp:keywords/>
  <dc:description/>
  <cp:lastModifiedBy>Alessio Simonetti</cp:lastModifiedBy>
  <cp:revision>2</cp:revision>
  <dcterms:created xsi:type="dcterms:W3CDTF">2020-06-30T08:03:00Z</dcterms:created>
  <dcterms:modified xsi:type="dcterms:W3CDTF">2020-06-30T08:03:00Z</dcterms:modified>
</cp:coreProperties>
</file>