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6B" w:rsidRPr="006E6A4C" w:rsidRDefault="00106D6B" w:rsidP="00106D6B">
      <w:pPr>
        <w:rPr>
          <w:rFonts w:ascii="Times New Roman" w:hAnsi="Times New Roman" w:cs="Times New Roman"/>
        </w:rPr>
      </w:pPr>
      <w:r w:rsidRPr="003076CF">
        <w:rPr>
          <w:rFonts w:ascii="Times New Roman" w:hAnsi="Times New Roman" w:cs="Times New Roman"/>
          <w:b/>
          <w:bCs/>
        </w:rPr>
        <w:t xml:space="preserve">Table S2. </w:t>
      </w:r>
      <w:r w:rsidRPr="006E6A4C">
        <w:rPr>
          <w:rFonts w:ascii="Times New Roman" w:hAnsi="Times New Roman" w:cs="Times New Roman"/>
        </w:rPr>
        <w:t>Patient Baseline Demographic and Clinical Characteristics of Non-LOF-Clopidogrel and Non-LOF-Ticagrelor Before and After Adjustment With IPTW.</w:t>
      </w:r>
    </w:p>
    <w:tbl>
      <w:tblPr>
        <w:tblW w:w="8220" w:type="dxa"/>
        <w:tblLayout w:type="fixed"/>
        <w:tblLook w:val="04A0" w:firstRow="1" w:lastRow="0" w:firstColumn="1" w:lastColumn="0" w:noHBand="0" w:noVBand="1"/>
      </w:tblPr>
      <w:tblGrid>
        <w:gridCol w:w="1843"/>
        <w:gridCol w:w="1062"/>
        <w:gridCol w:w="1063"/>
        <w:gridCol w:w="1063"/>
        <w:gridCol w:w="1063"/>
        <w:gridCol w:w="1063"/>
        <w:gridCol w:w="1063"/>
      </w:tblGrid>
      <w:tr w:rsidR="00106D6B" w:rsidRPr="00D738BC" w:rsidTr="00102606">
        <w:trPr>
          <w:trHeight w:val="630"/>
        </w:trPr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Cs w:val="21"/>
              </w:rPr>
            </w:pPr>
            <w:r w:rsidRPr="00D738BC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Non-LOF-Clopidogrel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Non-LOF-Ticagrelor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Standardized Difference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Non-LOF-Clopidogrel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Non-LOF-Ticagrelor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IPTW-adjusted Standardized Difference</w:t>
            </w:r>
          </w:p>
        </w:tc>
      </w:tr>
      <w:tr w:rsidR="00106D6B" w:rsidRPr="00D738BC" w:rsidTr="00102606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Cs w:val="21"/>
              </w:rPr>
            </w:pPr>
            <w:r w:rsidRPr="00D738BC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n=397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n=138</w:t>
            </w:r>
          </w:p>
        </w:tc>
        <w:tc>
          <w:tcPr>
            <w:tcW w:w="10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n=397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n=138</w:t>
            </w:r>
          </w:p>
        </w:tc>
        <w:tc>
          <w:tcPr>
            <w:tcW w:w="10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60.78 ± 9.50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58.70 ± 9.72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60.09 ± 10.03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60.09 ± 9.15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97 (24.4)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28 (20.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94(23.6)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31(22.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Han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392 (98.7)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133 (96.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389(98.0)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135(97.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Body mass index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25.85 ± 3.24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25.67 ± 3.18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25.79 ± 3.06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26.07 ± 3.39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Current smoker new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 (22.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 (18.1)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84(21.2)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32(22.9)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 of stent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&lt;1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 (10.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 (2.9)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31(7.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10(7.3)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≥1, &lt;3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297 (74.8)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106 (76.8)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301(75.7)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106(77.1)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≥3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60 (15.1)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28 (20.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65(16.4)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21(15.5)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PCI indicatin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STEMI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 (3.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 (10.1)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20(5.1)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7(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5.0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Non-STEMI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 (5.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 (8.7)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27(6.8)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11(7.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106D6B" w:rsidRPr="00D738BC" w:rsidTr="00102606">
        <w:trPr>
          <w:trHeight w:val="9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P2Y</w:t>
            </w: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inhibitor use before admission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Clopidogrel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99 (24.9)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30 (21.7)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97(24.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34(24.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Ticagrelor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 (0.5)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 (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8.0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3(0.8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3(2.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Previous PCI with stenting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122 (30.7)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41 (29.7)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126(31.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45(32.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Previous CABG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 (4.5)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 (2.9)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15(3.7)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6(4.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260 (65.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85 (61.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253(63.7)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88(63.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Hyperlipidemia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207 (52.1)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79 (57.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218(54.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78(56.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130 (32.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60 (43.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139(34.9)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49(35.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Myocardial infarction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56 (14.1)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 (14.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61(15.4)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22(16.0)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Atrial fibrillation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 (3.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 (1.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14(3.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2(1.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-0.14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Gastrointestinal bleed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 (0.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 (0.0)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1(0.2)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0(0.0)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</w:t>
            </w:r>
          </w:p>
        </w:tc>
      </w:tr>
      <w:tr w:rsidR="00106D6B" w:rsidRPr="00D738BC" w:rsidTr="00102606">
        <w:trPr>
          <w:trHeight w:val="6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End-stage kidney disease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 (1.0)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 (2.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6(1.5)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2(1.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Heart failure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 (1.0)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 (0.7)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4(0.9)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0(0.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Cerebral infarction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 (6.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 (5.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23(5.8)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7(5.2)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</w:p>
        </w:tc>
      </w:tr>
      <w:tr w:rsidR="00106D6B" w:rsidRPr="00D738BC" w:rsidTr="00102606">
        <w:trPr>
          <w:trHeight w:val="6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Left ventricular EF%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63.06 ± 6.98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61.95 ± 6.84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62.73 ± 7.30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62.70 ± 7.06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eGFR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 ± 0.12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0.59 ± 0.14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 ± 0.12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 ± 0.14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aspirin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530622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397 (100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530622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138(100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530622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530622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397 (100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530622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138(100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  <w:r w:rsidRPr="005306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Anticoagulant agent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 (0.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 (0.0)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3(0.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0(0.0)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-0.12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Statin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394 (99.2)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137 (99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.3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394(99.1)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137(99.2)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ACEI or ARB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139 (35.0)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46 (33.3)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136(34.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45(32.5)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</w:t>
            </w:r>
          </w:p>
        </w:tc>
      </w:tr>
      <w:tr w:rsidR="00106D6B" w:rsidRPr="00D738BC" w:rsidTr="00102606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Beta blocker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263 (66.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89 (64.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264(66.4)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95(68.5)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106D6B" w:rsidRPr="00D738BC" w:rsidTr="00102606">
        <w:trPr>
          <w:trHeight w:val="4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Proton pump inhibitor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349 (87.9)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121 (87.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349(87.9)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122(88.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106D6B" w:rsidRPr="00D738BC" w:rsidTr="00102606">
        <w:trPr>
          <w:trHeight w:val="47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Morisky score ≥6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383 (96.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131 (94.9)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381(95.9)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133(96.6)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6B" w:rsidRPr="00D738BC" w:rsidRDefault="00106D6B" w:rsidP="0010260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738B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</w:tbl>
    <w:p w:rsidR="00106D6B" w:rsidRPr="00D738BC" w:rsidRDefault="00106D6B" w:rsidP="00106D6B">
      <w:pPr>
        <w:rPr>
          <w:rFonts w:ascii="Times New Roman" w:hAnsi="Times New Roman" w:cs="Times New Roman"/>
          <w:b/>
          <w:bCs/>
        </w:rPr>
      </w:pPr>
    </w:p>
    <w:p w:rsidR="00106D6B" w:rsidRPr="000B531F" w:rsidRDefault="00106D6B" w:rsidP="00106D6B">
      <w:pPr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</w:pPr>
      <w:r w:rsidRPr="000B531F"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>Values are mean</w:t>
      </w:r>
      <w:r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 xml:space="preserve"> </w:t>
      </w:r>
      <w:r w:rsidRPr="000B531F"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>±</w:t>
      </w:r>
      <w:r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 xml:space="preserve"> </w:t>
      </w:r>
      <w:r w:rsidRPr="000B531F"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 xml:space="preserve">SD or </w:t>
      </w:r>
      <w:r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>n (</w:t>
      </w:r>
      <w:r w:rsidRPr="000B531F"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>percentage</w:t>
      </w:r>
      <w:r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>)</w:t>
      </w:r>
      <w:r w:rsidRPr="000B531F"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 xml:space="preserve">; </w:t>
      </w:r>
    </w:p>
    <w:p w:rsidR="00106D6B" w:rsidRPr="000B531F" w:rsidRDefault="00106D6B" w:rsidP="00106D6B">
      <w:pPr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</w:pPr>
      <w:r w:rsidRPr="000B531F"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>IPTW: Inverse Probability of Treatment Weights</w:t>
      </w:r>
    </w:p>
    <w:p w:rsidR="00106D6B" w:rsidRDefault="00106D6B" w:rsidP="00106D6B">
      <w:pPr>
        <w:rPr>
          <w:b/>
          <w:bCs/>
        </w:rPr>
      </w:pPr>
      <w:r w:rsidRPr="000B531F"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  <w:t>If the Standardized Difference ≥ 0.1, it indicates that the variable is not well balanced between groups after adjusting IPTW.</w:t>
      </w:r>
    </w:p>
    <w:p w:rsidR="00106D6B" w:rsidRDefault="00106D6B" w:rsidP="00106D6B">
      <w:pPr>
        <w:rPr>
          <w:rFonts w:ascii="Times New Roman" w:hAnsi="Times New Roman" w:cs="Times New Roman"/>
        </w:rPr>
      </w:pPr>
    </w:p>
    <w:p w:rsidR="00DD0113" w:rsidRPr="00106D6B" w:rsidRDefault="00DD0113">
      <w:bookmarkStart w:id="0" w:name="_GoBack"/>
      <w:bookmarkEnd w:id="0"/>
    </w:p>
    <w:sectPr w:rsidR="00DD0113" w:rsidRPr="00106D6B" w:rsidSect="00127F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6B"/>
    <w:rsid w:val="00013431"/>
    <w:rsid w:val="00106D6B"/>
    <w:rsid w:val="00127F20"/>
    <w:rsid w:val="003F2CFE"/>
    <w:rsid w:val="00453D58"/>
    <w:rsid w:val="00466386"/>
    <w:rsid w:val="005811A3"/>
    <w:rsid w:val="005827A3"/>
    <w:rsid w:val="006B225B"/>
    <w:rsid w:val="006B64EF"/>
    <w:rsid w:val="0078739B"/>
    <w:rsid w:val="00903CD4"/>
    <w:rsid w:val="00A17F7D"/>
    <w:rsid w:val="00AE260F"/>
    <w:rsid w:val="00BE57B4"/>
    <w:rsid w:val="00CC41C1"/>
    <w:rsid w:val="00CC768F"/>
    <w:rsid w:val="00D252E2"/>
    <w:rsid w:val="00D45A47"/>
    <w:rsid w:val="00DD0113"/>
    <w:rsid w:val="00DE34E0"/>
    <w:rsid w:val="00DE78A5"/>
    <w:rsid w:val="00E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9E758A-36B6-1F42-84D9-88ED0B1B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6D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张芸楠</dc:creator>
  <cp:keywords/>
  <dc:description/>
  <cp:lastModifiedBy>张芸楠</cp:lastModifiedBy>
  <cp:revision>1</cp:revision>
  <dcterms:created xsi:type="dcterms:W3CDTF">2020-07-13T14:26:00Z</dcterms:created>
  <dcterms:modified xsi:type="dcterms:W3CDTF">2020-07-13T14:26:00Z</dcterms:modified>
</cp:coreProperties>
</file>