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653494" w14:textId="4AF1E85B" w:rsidR="0033656B" w:rsidRPr="001442BF" w:rsidRDefault="00654E8F" w:rsidP="00FE798D">
      <w:pPr>
        <w:pStyle w:val="SupplementaryMaterial"/>
        <w:rPr>
          <w:sz w:val="36"/>
          <w:szCs w:val="36"/>
        </w:rPr>
      </w:pPr>
      <w:r w:rsidRPr="001442BF">
        <w:rPr>
          <w:sz w:val="36"/>
          <w:szCs w:val="36"/>
        </w:rPr>
        <w:t>Supplementary Material</w:t>
      </w:r>
    </w:p>
    <w:p w14:paraId="2977235F" w14:textId="6027C9A2" w:rsidR="00F1681C" w:rsidRPr="001442BF" w:rsidRDefault="00F1681C" w:rsidP="00F1681C">
      <w:pPr>
        <w:rPr>
          <w:rFonts w:cs="Times New Roman"/>
          <w:szCs w:val="24"/>
        </w:rPr>
      </w:pPr>
      <w:r w:rsidRPr="001442BF">
        <w:rPr>
          <w:rFonts w:cs="Times New Roman"/>
          <w:b/>
          <w:bCs/>
          <w:szCs w:val="24"/>
        </w:rPr>
        <w:t>Table S1</w:t>
      </w:r>
      <w:r w:rsidRPr="001442BF">
        <w:rPr>
          <w:rFonts w:cs="Times New Roman"/>
          <w:szCs w:val="24"/>
        </w:rPr>
        <w:t>. Flow cytometry antibodies used for T cell phenotyping and T cell sorting.</w:t>
      </w:r>
    </w:p>
    <w:tbl>
      <w:tblPr>
        <w:tblStyle w:val="TableGrid1"/>
        <w:tblW w:w="9360" w:type="dxa"/>
        <w:tblLook w:val="04A0" w:firstRow="1" w:lastRow="0" w:firstColumn="1" w:lastColumn="0" w:noHBand="0" w:noVBand="1"/>
      </w:tblPr>
      <w:tblGrid>
        <w:gridCol w:w="1561"/>
        <w:gridCol w:w="1559"/>
        <w:gridCol w:w="987"/>
        <w:gridCol w:w="1329"/>
        <w:gridCol w:w="1295"/>
        <w:gridCol w:w="1426"/>
        <w:gridCol w:w="1512"/>
      </w:tblGrid>
      <w:tr w:rsidR="001442BF" w:rsidRPr="001442BF" w14:paraId="007B66CF" w14:textId="77777777" w:rsidTr="00F1681C">
        <w:trPr>
          <w:trHeight w:val="340"/>
        </w:trPr>
        <w:tc>
          <w:tcPr>
            <w:tcW w:w="9360" w:type="dxa"/>
            <w:gridSpan w:val="7"/>
            <w:shd w:val="clear" w:color="auto" w:fill="D9E2F3"/>
            <w:noWrap/>
            <w:vAlign w:val="center"/>
          </w:tcPr>
          <w:p w14:paraId="569DD82F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  <w:t>Antibodies for T cell panel 1</w:t>
            </w:r>
          </w:p>
        </w:tc>
      </w:tr>
      <w:tr w:rsidR="001442BF" w:rsidRPr="001442BF" w14:paraId="3389B758" w14:textId="77777777" w:rsidTr="00F1681C">
        <w:trPr>
          <w:trHeight w:val="340"/>
        </w:trPr>
        <w:tc>
          <w:tcPr>
            <w:tcW w:w="1561" w:type="dxa"/>
            <w:shd w:val="clear" w:color="auto" w:fill="D9E2F3"/>
            <w:noWrap/>
            <w:vAlign w:val="center"/>
            <w:hideMark/>
          </w:tcPr>
          <w:p w14:paraId="1923BD9D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  <w:t>Fluorochrome</w:t>
            </w:r>
          </w:p>
        </w:tc>
        <w:tc>
          <w:tcPr>
            <w:tcW w:w="1559" w:type="dxa"/>
            <w:shd w:val="clear" w:color="auto" w:fill="D9E2F3"/>
            <w:noWrap/>
            <w:vAlign w:val="center"/>
            <w:hideMark/>
          </w:tcPr>
          <w:p w14:paraId="0B2DDC2C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  <w:t>Antigen</w:t>
            </w:r>
          </w:p>
        </w:tc>
        <w:tc>
          <w:tcPr>
            <w:tcW w:w="961" w:type="dxa"/>
            <w:shd w:val="clear" w:color="auto" w:fill="D9E2F3"/>
            <w:noWrap/>
            <w:vAlign w:val="center"/>
            <w:hideMark/>
          </w:tcPr>
          <w:p w14:paraId="7964426F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  <w:t>Dilution</w:t>
            </w:r>
          </w:p>
        </w:tc>
        <w:tc>
          <w:tcPr>
            <w:tcW w:w="1273" w:type="dxa"/>
            <w:shd w:val="clear" w:color="auto" w:fill="D9E2F3"/>
            <w:noWrap/>
            <w:vAlign w:val="center"/>
            <w:hideMark/>
          </w:tcPr>
          <w:p w14:paraId="16559898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  <w:t>Clone</w:t>
            </w:r>
          </w:p>
        </w:tc>
        <w:tc>
          <w:tcPr>
            <w:tcW w:w="1295" w:type="dxa"/>
            <w:shd w:val="clear" w:color="auto" w:fill="D9E2F3"/>
            <w:noWrap/>
            <w:vAlign w:val="center"/>
            <w:hideMark/>
          </w:tcPr>
          <w:p w14:paraId="6CCBCF9D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  <w:t>Supplier</w:t>
            </w:r>
          </w:p>
        </w:tc>
        <w:tc>
          <w:tcPr>
            <w:tcW w:w="1426" w:type="dxa"/>
            <w:shd w:val="clear" w:color="auto" w:fill="D9E2F3"/>
            <w:noWrap/>
            <w:vAlign w:val="center"/>
            <w:hideMark/>
          </w:tcPr>
          <w:p w14:paraId="61E8B66A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</w:pPr>
            <w:proofErr w:type="spellStart"/>
            <w:r w:rsidRPr="001442BF"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  <w:t>Catalog</w:t>
            </w:r>
            <w:proofErr w:type="spellEnd"/>
            <w:r w:rsidRPr="001442BF"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  <w:t xml:space="preserve"> No.</w:t>
            </w:r>
          </w:p>
        </w:tc>
        <w:tc>
          <w:tcPr>
            <w:tcW w:w="1285" w:type="dxa"/>
            <w:shd w:val="clear" w:color="auto" w:fill="D9E2F3"/>
            <w:vAlign w:val="center"/>
          </w:tcPr>
          <w:p w14:paraId="37AAEE6E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  <w:t>RRID</w:t>
            </w:r>
          </w:p>
        </w:tc>
      </w:tr>
      <w:tr w:rsidR="001442BF" w:rsidRPr="001442BF" w14:paraId="547DB0E9" w14:textId="77777777" w:rsidTr="00A839D0">
        <w:trPr>
          <w:trHeight w:val="340"/>
        </w:trPr>
        <w:tc>
          <w:tcPr>
            <w:tcW w:w="1561" w:type="dxa"/>
            <w:noWrap/>
            <w:vAlign w:val="center"/>
            <w:hideMark/>
          </w:tcPr>
          <w:p w14:paraId="454B8C73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BUV395</w:t>
            </w:r>
          </w:p>
        </w:tc>
        <w:tc>
          <w:tcPr>
            <w:tcW w:w="1559" w:type="dxa"/>
            <w:noWrap/>
            <w:vAlign w:val="center"/>
            <w:hideMark/>
          </w:tcPr>
          <w:p w14:paraId="7E57FDAD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CD3</w:t>
            </w:r>
          </w:p>
        </w:tc>
        <w:tc>
          <w:tcPr>
            <w:tcW w:w="961" w:type="dxa"/>
            <w:noWrap/>
            <w:vAlign w:val="center"/>
            <w:hideMark/>
          </w:tcPr>
          <w:p w14:paraId="10ABD741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1:250</w:t>
            </w:r>
          </w:p>
        </w:tc>
        <w:tc>
          <w:tcPr>
            <w:tcW w:w="1273" w:type="dxa"/>
            <w:noWrap/>
            <w:vAlign w:val="center"/>
            <w:hideMark/>
          </w:tcPr>
          <w:p w14:paraId="2B6D8067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145-2C11</w:t>
            </w:r>
          </w:p>
        </w:tc>
        <w:tc>
          <w:tcPr>
            <w:tcW w:w="1295" w:type="dxa"/>
            <w:noWrap/>
            <w:vAlign w:val="center"/>
            <w:hideMark/>
          </w:tcPr>
          <w:p w14:paraId="22E3B434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BD</w:t>
            </w:r>
          </w:p>
        </w:tc>
        <w:tc>
          <w:tcPr>
            <w:tcW w:w="1426" w:type="dxa"/>
            <w:noWrap/>
            <w:vAlign w:val="center"/>
            <w:hideMark/>
          </w:tcPr>
          <w:p w14:paraId="1484FEFE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563565</w:t>
            </w:r>
          </w:p>
        </w:tc>
        <w:tc>
          <w:tcPr>
            <w:tcW w:w="1285" w:type="dxa"/>
            <w:vAlign w:val="center"/>
          </w:tcPr>
          <w:p w14:paraId="4D37106B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AB_2738278</w:t>
            </w:r>
          </w:p>
        </w:tc>
      </w:tr>
      <w:tr w:rsidR="001442BF" w:rsidRPr="001442BF" w14:paraId="4AD870A5" w14:textId="77777777" w:rsidTr="00A839D0">
        <w:trPr>
          <w:trHeight w:val="340"/>
        </w:trPr>
        <w:tc>
          <w:tcPr>
            <w:tcW w:w="1561" w:type="dxa"/>
            <w:noWrap/>
            <w:vAlign w:val="center"/>
            <w:hideMark/>
          </w:tcPr>
          <w:p w14:paraId="74F8C4E4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Zombie UV</w:t>
            </w:r>
          </w:p>
        </w:tc>
        <w:tc>
          <w:tcPr>
            <w:tcW w:w="1559" w:type="dxa"/>
            <w:noWrap/>
            <w:vAlign w:val="center"/>
            <w:hideMark/>
          </w:tcPr>
          <w:p w14:paraId="06A64E66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FVD</w:t>
            </w:r>
          </w:p>
        </w:tc>
        <w:tc>
          <w:tcPr>
            <w:tcW w:w="961" w:type="dxa"/>
            <w:noWrap/>
            <w:vAlign w:val="center"/>
            <w:hideMark/>
          </w:tcPr>
          <w:p w14:paraId="351A645D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1:4000</w:t>
            </w:r>
          </w:p>
        </w:tc>
        <w:tc>
          <w:tcPr>
            <w:tcW w:w="1273" w:type="dxa"/>
            <w:noWrap/>
            <w:vAlign w:val="center"/>
            <w:hideMark/>
          </w:tcPr>
          <w:p w14:paraId="50891E4C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</w:p>
        </w:tc>
        <w:tc>
          <w:tcPr>
            <w:tcW w:w="1295" w:type="dxa"/>
            <w:noWrap/>
            <w:vAlign w:val="center"/>
            <w:hideMark/>
          </w:tcPr>
          <w:p w14:paraId="375C33A2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proofErr w:type="spellStart"/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Biolegend</w:t>
            </w:r>
            <w:proofErr w:type="spellEnd"/>
          </w:p>
        </w:tc>
        <w:tc>
          <w:tcPr>
            <w:tcW w:w="1426" w:type="dxa"/>
            <w:noWrap/>
            <w:vAlign w:val="center"/>
            <w:hideMark/>
          </w:tcPr>
          <w:p w14:paraId="6735A883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423107</w:t>
            </w:r>
          </w:p>
        </w:tc>
        <w:tc>
          <w:tcPr>
            <w:tcW w:w="1285" w:type="dxa"/>
            <w:vAlign w:val="center"/>
          </w:tcPr>
          <w:p w14:paraId="108EA18E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</w:p>
        </w:tc>
      </w:tr>
      <w:tr w:rsidR="001442BF" w:rsidRPr="001442BF" w14:paraId="77EB6E50" w14:textId="77777777" w:rsidTr="00A839D0">
        <w:trPr>
          <w:trHeight w:val="340"/>
        </w:trPr>
        <w:tc>
          <w:tcPr>
            <w:tcW w:w="1561" w:type="dxa"/>
            <w:noWrap/>
            <w:vAlign w:val="center"/>
            <w:hideMark/>
          </w:tcPr>
          <w:p w14:paraId="6C663C49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BV421</w:t>
            </w:r>
          </w:p>
        </w:tc>
        <w:tc>
          <w:tcPr>
            <w:tcW w:w="1559" w:type="dxa"/>
            <w:noWrap/>
            <w:vAlign w:val="center"/>
            <w:hideMark/>
          </w:tcPr>
          <w:p w14:paraId="2923AE43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CD44</w:t>
            </w:r>
          </w:p>
        </w:tc>
        <w:tc>
          <w:tcPr>
            <w:tcW w:w="961" w:type="dxa"/>
            <w:noWrap/>
            <w:vAlign w:val="center"/>
            <w:hideMark/>
          </w:tcPr>
          <w:p w14:paraId="58E10FFD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1:1000</w:t>
            </w:r>
          </w:p>
        </w:tc>
        <w:tc>
          <w:tcPr>
            <w:tcW w:w="1273" w:type="dxa"/>
            <w:noWrap/>
            <w:vAlign w:val="center"/>
            <w:hideMark/>
          </w:tcPr>
          <w:p w14:paraId="4D2F39F8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1M7</w:t>
            </w:r>
          </w:p>
        </w:tc>
        <w:tc>
          <w:tcPr>
            <w:tcW w:w="1295" w:type="dxa"/>
            <w:noWrap/>
            <w:vAlign w:val="center"/>
            <w:hideMark/>
          </w:tcPr>
          <w:p w14:paraId="27CFCFDD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proofErr w:type="spellStart"/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Biolegend</w:t>
            </w:r>
            <w:proofErr w:type="spellEnd"/>
          </w:p>
        </w:tc>
        <w:tc>
          <w:tcPr>
            <w:tcW w:w="1426" w:type="dxa"/>
            <w:noWrap/>
            <w:vAlign w:val="center"/>
            <w:hideMark/>
          </w:tcPr>
          <w:p w14:paraId="6A6612EC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103040</w:t>
            </w:r>
          </w:p>
        </w:tc>
        <w:tc>
          <w:tcPr>
            <w:tcW w:w="1285" w:type="dxa"/>
            <w:vAlign w:val="center"/>
          </w:tcPr>
          <w:p w14:paraId="68F0C611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AB_2616903</w:t>
            </w:r>
          </w:p>
        </w:tc>
      </w:tr>
      <w:tr w:rsidR="001442BF" w:rsidRPr="001442BF" w14:paraId="7F121E55" w14:textId="77777777" w:rsidTr="00A839D0">
        <w:trPr>
          <w:trHeight w:val="340"/>
        </w:trPr>
        <w:tc>
          <w:tcPr>
            <w:tcW w:w="1561" w:type="dxa"/>
            <w:noWrap/>
            <w:vAlign w:val="center"/>
            <w:hideMark/>
          </w:tcPr>
          <w:p w14:paraId="1DF3E1BC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BV510</w:t>
            </w:r>
          </w:p>
        </w:tc>
        <w:tc>
          <w:tcPr>
            <w:tcW w:w="1559" w:type="dxa"/>
            <w:noWrap/>
            <w:vAlign w:val="center"/>
            <w:hideMark/>
          </w:tcPr>
          <w:p w14:paraId="3027A7B7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CD8a</w:t>
            </w:r>
          </w:p>
        </w:tc>
        <w:tc>
          <w:tcPr>
            <w:tcW w:w="961" w:type="dxa"/>
            <w:noWrap/>
            <w:vAlign w:val="center"/>
            <w:hideMark/>
          </w:tcPr>
          <w:p w14:paraId="7C59D6B7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1:250</w:t>
            </w:r>
          </w:p>
        </w:tc>
        <w:tc>
          <w:tcPr>
            <w:tcW w:w="1273" w:type="dxa"/>
            <w:noWrap/>
            <w:vAlign w:val="center"/>
            <w:hideMark/>
          </w:tcPr>
          <w:p w14:paraId="1D8F3660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53-6.7</w:t>
            </w:r>
          </w:p>
        </w:tc>
        <w:tc>
          <w:tcPr>
            <w:tcW w:w="1295" w:type="dxa"/>
            <w:noWrap/>
            <w:vAlign w:val="center"/>
            <w:hideMark/>
          </w:tcPr>
          <w:p w14:paraId="1A25B926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BD</w:t>
            </w:r>
          </w:p>
        </w:tc>
        <w:tc>
          <w:tcPr>
            <w:tcW w:w="1426" w:type="dxa"/>
            <w:noWrap/>
            <w:vAlign w:val="center"/>
            <w:hideMark/>
          </w:tcPr>
          <w:p w14:paraId="343CAA17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563068</w:t>
            </w:r>
          </w:p>
        </w:tc>
        <w:tc>
          <w:tcPr>
            <w:tcW w:w="1285" w:type="dxa"/>
            <w:vAlign w:val="center"/>
          </w:tcPr>
          <w:p w14:paraId="1656128B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AB_2687548</w:t>
            </w:r>
          </w:p>
        </w:tc>
      </w:tr>
      <w:tr w:rsidR="001442BF" w:rsidRPr="001442BF" w14:paraId="63C4B39D" w14:textId="77777777" w:rsidTr="00A839D0">
        <w:trPr>
          <w:trHeight w:val="340"/>
        </w:trPr>
        <w:tc>
          <w:tcPr>
            <w:tcW w:w="1561" w:type="dxa"/>
            <w:noWrap/>
            <w:vAlign w:val="center"/>
            <w:hideMark/>
          </w:tcPr>
          <w:p w14:paraId="752299CA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BV605</w:t>
            </w:r>
          </w:p>
        </w:tc>
        <w:tc>
          <w:tcPr>
            <w:tcW w:w="1559" w:type="dxa"/>
            <w:noWrap/>
            <w:vAlign w:val="center"/>
            <w:hideMark/>
          </w:tcPr>
          <w:p w14:paraId="4B72BE69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proofErr w:type="spellStart"/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Tbet</w:t>
            </w:r>
            <w:proofErr w:type="spellEnd"/>
          </w:p>
        </w:tc>
        <w:tc>
          <w:tcPr>
            <w:tcW w:w="961" w:type="dxa"/>
            <w:noWrap/>
            <w:vAlign w:val="center"/>
            <w:hideMark/>
          </w:tcPr>
          <w:p w14:paraId="0BFFAEDE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1:500</w:t>
            </w:r>
          </w:p>
        </w:tc>
        <w:tc>
          <w:tcPr>
            <w:tcW w:w="1273" w:type="dxa"/>
            <w:noWrap/>
            <w:vAlign w:val="center"/>
            <w:hideMark/>
          </w:tcPr>
          <w:p w14:paraId="6AE443A0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4B10</w:t>
            </w:r>
          </w:p>
        </w:tc>
        <w:tc>
          <w:tcPr>
            <w:tcW w:w="1295" w:type="dxa"/>
            <w:noWrap/>
            <w:vAlign w:val="center"/>
            <w:hideMark/>
          </w:tcPr>
          <w:p w14:paraId="52034E2E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proofErr w:type="spellStart"/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Biolegend</w:t>
            </w:r>
            <w:proofErr w:type="spellEnd"/>
          </w:p>
        </w:tc>
        <w:tc>
          <w:tcPr>
            <w:tcW w:w="1426" w:type="dxa"/>
            <w:noWrap/>
            <w:vAlign w:val="center"/>
            <w:hideMark/>
          </w:tcPr>
          <w:p w14:paraId="63DB1AB1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644817</w:t>
            </w:r>
          </w:p>
        </w:tc>
        <w:tc>
          <w:tcPr>
            <w:tcW w:w="1285" w:type="dxa"/>
            <w:vAlign w:val="center"/>
          </w:tcPr>
          <w:p w14:paraId="679BEC4A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AB_11219388</w:t>
            </w:r>
          </w:p>
        </w:tc>
      </w:tr>
      <w:tr w:rsidR="001442BF" w:rsidRPr="001442BF" w14:paraId="532B122C" w14:textId="77777777" w:rsidTr="00A839D0">
        <w:trPr>
          <w:trHeight w:val="340"/>
        </w:trPr>
        <w:tc>
          <w:tcPr>
            <w:tcW w:w="1561" w:type="dxa"/>
            <w:noWrap/>
            <w:vAlign w:val="center"/>
            <w:hideMark/>
          </w:tcPr>
          <w:p w14:paraId="0C2B7AFC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BV711</w:t>
            </w:r>
          </w:p>
        </w:tc>
        <w:tc>
          <w:tcPr>
            <w:tcW w:w="1559" w:type="dxa"/>
            <w:noWrap/>
            <w:vAlign w:val="center"/>
            <w:hideMark/>
          </w:tcPr>
          <w:p w14:paraId="7B19CD11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CD127</w:t>
            </w:r>
          </w:p>
        </w:tc>
        <w:tc>
          <w:tcPr>
            <w:tcW w:w="961" w:type="dxa"/>
            <w:noWrap/>
            <w:vAlign w:val="center"/>
            <w:hideMark/>
          </w:tcPr>
          <w:p w14:paraId="27DCF5DF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1:250</w:t>
            </w:r>
          </w:p>
        </w:tc>
        <w:tc>
          <w:tcPr>
            <w:tcW w:w="1273" w:type="dxa"/>
            <w:noWrap/>
            <w:vAlign w:val="center"/>
            <w:hideMark/>
          </w:tcPr>
          <w:p w14:paraId="62D126AE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A7R34</w:t>
            </w:r>
          </w:p>
        </w:tc>
        <w:tc>
          <w:tcPr>
            <w:tcW w:w="1295" w:type="dxa"/>
            <w:noWrap/>
            <w:vAlign w:val="center"/>
            <w:hideMark/>
          </w:tcPr>
          <w:p w14:paraId="0CC5C3AC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proofErr w:type="spellStart"/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Biolegend</w:t>
            </w:r>
            <w:proofErr w:type="spellEnd"/>
          </w:p>
        </w:tc>
        <w:tc>
          <w:tcPr>
            <w:tcW w:w="1426" w:type="dxa"/>
            <w:noWrap/>
            <w:vAlign w:val="center"/>
            <w:hideMark/>
          </w:tcPr>
          <w:p w14:paraId="19F04486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135035</w:t>
            </w:r>
          </w:p>
        </w:tc>
        <w:tc>
          <w:tcPr>
            <w:tcW w:w="1285" w:type="dxa"/>
            <w:vAlign w:val="center"/>
          </w:tcPr>
          <w:p w14:paraId="31819482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AB_2564577</w:t>
            </w:r>
          </w:p>
        </w:tc>
      </w:tr>
      <w:tr w:rsidR="001442BF" w:rsidRPr="001442BF" w14:paraId="1DD24AB8" w14:textId="77777777" w:rsidTr="00A839D0">
        <w:trPr>
          <w:trHeight w:val="340"/>
        </w:trPr>
        <w:tc>
          <w:tcPr>
            <w:tcW w:w="1561" w:type="dxa"/>
            <w:noWrap/>
            <w:vAlign w:val="center"/>
            <w:hideMark/>
          </w:tcPr>
          <w:p w14:paraId="3664FEBF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BV786</w:t>
            </w:r>
          </w:p>
        </w:tc>
        <w:tc>
          <w:tcPr>
            <w:tcW w:w="1559" w:type="dxa"/>
            <w:noWrap/>
            <w:vAlign w:val="center"/>
            <w:hideMark/>
          </w:tcPr>
          <w:p w14:paraId="5B8DBA47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CD4</w:t>
            </w:r>
          </w:p>
        </w:tc>
        <w:tc>
          <w:tcPr>
            <w:tcW w:w="961" w:type="dxa"/>
            <w:noWrap/>
            <w:vAlign w:val="center"/>
            <w:hideMark/>
          </w:tcPr>
          <w:p w14:paraId="67302E47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1:1000</w:t>
            </w:r>
          </w:p>
        </w:tc>
        <w:tc>
          <w:tcPr>
            <w:tcW w:w="1273" w:type="dxa"/>
            <w:noWrap/>
            <w:vAlign w:val="center"/>
            <w:hideMark/>
          </w:tcPr>
          <w:p w14:paraId="3E6C36A1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RM4-5</w:t>
            </w:r>
          </w:p>
        </w:tc>
        <w:tc>
          <w:tcPr>
            <w:tcW w:w="1295" w:type="dxa"/>
            <w:noWrap/>
            <w:vAlign w:val="center"/>
            <w:hideMark/>
          </w:tcPr>
          <w:p w14:paraId="58789A59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BD</w:t>
            </w:r>
          </w:p>
        </w:tc>
        <w:tc>
          <w:tcPr>
            <w:tcW w:w="1426" w:type="dxa"/>
            <w:noWrap/>
            <w:vAlign w:val="center"/>
            <w:hideMark/>
          </w:tcPr>
          <w:p w14:paraId="25C63CB3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563727</w:t>
            </w:r>
          </w:p>
        </w:tc>
        <w:tc>
          <w:tcPr>
            <w:tcW w:w="1285" w:type="dxa"/>
            <w:vAlign w:val="center"/>
          </w:tcPr>
          <w:p w14:paraId="411355E0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AB_2728707</w:t>
            </w:r>
          </w:p>
        </w:tc>
      </w:tr>
      <w:tr w:rsidR="001442BF" w:rsidRPr="001442BF" w14:paraId="6078270E" w14:textId="77777777" w:rsidTr="00A839D0">
        <w:trPr>
          <w:trHeight w:val="340"/>
        </w:trPr>
        <w:tc>
          <w:tcPr>
            <w:tcW w:w="1561" w:type="dxa"/>
            <w:noWrap/>
            <w:vAlign w:val="center"/>
            <w:hideMark/>
          </w:tcPr>
          <w:p w14:paraId="27892E3E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FITC</w:t>
            </w:r>
          </w:p>
        </w:tc>
        <w:tc>
          <w:tcPr>
            <w:tcW w:w="1559" w:type="dxa"/>
            <w:noWrap/>
            <w:vAlign w:val="center"/>
            <w:hideMark/>
          </w:tcPr>
          <w:p w14:paraId="54BFB93E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Foxp3</w:t>
            </w:r>
          </w:p>
        </w:tc>
        <w:tc>
          <w:tcPr>
            <w:tcW w:w="961" w:type="dxa"/>
            <w:noWrap/>
            <w:vAlign w:val="center"/>
            <w:hideMark/>
          </w:tcPr>
          <w:p w14:paraId="5A326C9E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1:500</w:t>
            </w:r>
          </w:p>
        </w:tc>
        <w:tc>
          <w:tcPr>
            <w:tcW w:w="1273" w:type="dxa"/>
            <w:noWrap/>
            <w:vAlign w:val="center"/>
            <w:hideMark/>
          </w:tcPr>
          <w:p w14:paraId="5B7DD538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FJK-16s</w:t>
            </w:r>
          </w:p>
        </w:tc>
        <w:tc>
          <w:tcPr>
            <w:tcW w:w="1295" w:type="dxa"/>
            <w:noWrap/>
            <w:vAlign w:val="center"/>
            <w:hideMark/>
          </w:tcPr>
          <w:p w14:paraId="0569ADCC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proofErr w:type="spellStart"/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eBioscience</w:t>
            </w:r>
            <w:proofErr w:type="spellEnd"/>
          </w:p>
        </w:tc>
        <w:tc>
          <w:tcPr>
            <w:tcW w:w="1426" w:type="dxa"/>
            <w:noWrap/>
            <w:vAlign w:val="center"/>
            <w:hideMark/>
          </w:tcPr>
          <w:p w14:paraId="423D2687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11-5773-82</w:t>
            </w:r>
          </w:p>
        </w:tc>
        <w:tc>
          <w:tcPr>
            <w:tcW w:w="1285" w:type="dxa"/>
            <w:vAlign w:val="center"/>
          </w:tcPr>
          <w:p w14:paraId="3EFBE475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AB_465243</w:t>
            </w:r>
          </w:p>
        </w:tc>
      </w:tr>
      <w:tr w:rsidR="001442BF" w:rsidRPr="001442BF" w14:paraId="727C15A8" w14:textId="77777777" w:rsidTr="00A839D0">
        <w:trPr>
          <w:trHeight w:val="340"/>
        </w:trPr>
        <w:tc>
          <w:tcPr>
            <w:tcW w:w="1561" w:type="dxa"/>
            <w:noWrap/>
            <w:vAlign w:val="center"/>
            <w:hideMark/>
          </w:tcPr>
          <w:p w14:paraId="7C7F3A05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PE</w:t>
            </w:r>
          </w:p>
        </w:tc>
        <w:tc>
          <w:tcPr>
            <w:tcW w:w="1559" w:type="dxa"/>
            <w:noWrap/>
            <w:vAlign w:val="center"/>
            <w:hideMark/>
          </w:tcPr>
          <w:p w14:paraId="37E1CE46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Thy1.1 (CD90/90.1)</w:t>
            </w:r>
          </w:p>
        </w:tc>
        <w:tc>
          <w:tcPr>
            <w:tcW w:w="961" w:type="dxa"/>
            <w:noWrap/>
            <w:vAlign w:val="center"/>
            <w:hideMark/>
          </w:tcPr>
          <w:p w14:paraId="6CB32207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1:500</w:t>
            </w:r>
          </w:p>
        </w:tc>
        <w:tc>
          <w:tcPr>
            <w:tcW w:w="1273" w:type="dxa"/>
            <w:noWrap/>
            <w:vAlign w:val="center"/>
            <w:hideMark/>
          </w:tcPr>
          <w:p w14:paraId="2F2D5523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12.14</w:t>
            </w:r>
          </w:p>
        </w:tc>
        <w:tc>
          <w:tcPr>
            <w:tcW w:w="1295" w:type="dxa"/>
            <w:noWrap/>
            <w:vAlign w:val="center"/>
            <w:hideMark/>
          </w:tcPr>
          <w:p w14:paraId="7927FD72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proofErr w:type="spellStart"/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eBioscience</w:t>
            </w:r>
            <w:proofErr w:type="spellEnd"/>
          </w:p>
        </w:tc>
        <w:tc>
          <w:tcPr>
            <w:tcW w:w="1426" w:type="dxa"/>
            <w:noWrap/>
            <w:vAlign w:val="center"/>
            <w:hideMark/>
          </w:tcPr>
          <w:p w14:paraId="0E330789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202524</w:t>
            </w:r>
          </w:p>
        </w:tc>
        <w:tc>
          <w:tcPr>
            <w:tcW w:w="1285" w:type="dxa"/>
            <w:vAlign w:val="center"/>
          </w:tcPr>
          <w:p w14:paraId="56B4D5D4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</w:p>
        </w:tc>
      </w:tr>
      <w:tr w:rsidR="001442BF" w:rsidRPr="001442BF" w14:paraId="32B86C7A" w14:textId="77777777" w:rsidTr="00A839D0">
        <w:trPr>
          <w:trHeight w:val="340"/>
        </w:trPr>
        <w:tc>
          <w:tcPr>
            <w:tcW w:w="1561" w:type="dxa"/>
            <w:noWrap/>
            <w:vAlign w:val="center"/>
            <w:hideMark/>
          </w:tcPr>
          <w:p w14:paraId="1D57C099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PE-Cy7</w:t>
            </w:r>
          </w:p>
        </w:tc>
        <w:tc>
          <w:tcPr>
            <w:tcW w:w="1559" w:type="dxa"/>
            <w:noWrap/>
            <w:vAlign w:val="center"/>
            <w:hideMark/>
          </w:tcPr>
          <w:p w14:paraId="4A847D15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KLRG1</w:t>
            </w:r>
          </w:p>
        </w:tc>
        <w:tc>
          <w:tcPr>
            <w:tcW w:w="961" w:type="dxa"/>
            <w:noWrap/>
            <w:vAlign w:val="center"/>
            <w:hideMark/>
          </w:tcPr>
          <w:p w14:paraId="57BF5DC1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1:1000</w:t>
            </w:r>
          </w:p>
        </w:tc>
        <w:tc>
          <w:tcPr>
            <w:tcW w:w="1273" w:type="dxa"/>
            <w:noWrap/>
            <w:vAlign w:val="center"/>
            <w:hideMark/>
          </w:tcPr>
          <w:p w14:paraId="637C87C2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2F1/KLRG1</w:t>
            </w:r>
          </w:p>
        </w:tc>
        <w:tc>
          <w:tcPr>
            <w:tcW w:w="1295" w:type="dxa"/>
            <w:noWrap/>
            <w:vAlign w:val="center"/>
            <w:hideMark/>
          </w:tcPr>
          <w:p w14:paraId="3B7104BA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proofErr w:type="spellStart"/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Biolegend</w:t>
            </w:r>
            <w:proofErr w:type="spellEnd"/>
          </w:p>
        </w:tc>
        <w:tc>
          <w:tcPr>
            <w:tcW w:w="1426" w:type="dxa"/>
            <w:noWrap/>
            <w:vAlign w:val="center"/>
            <w:hideMark/>
          </w:tcPr>
          <w:p w14:paraId="79CF38F2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138415</w:t>
            </w:r>
          </w:p>
        </w:tc>
        <w:tc>
          <w:tcPr>
            <w:tcW w:w="1285" w:type="dxa"/>
            <w:vAlign w:val="center"/>
          </w:tcPr>
          <w:p w14:paraId="1DC892E7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AB_2561735</w:t>
            </w:r>
          </w:p>
        </w:tc>
      </w:tr>
      <w:tr w:rsidR="001442BF" w:rsidRPr="001442BF" w14:paraId="14F600B9" w14:textId="77777777" w:rsidTr="00A839D0">
        <w:trPr>
          <w:trHeight w:val="340"/>
        </w:trPr>
        <w:tc>
          <w:tcPr>
            <w:tcW w:w="1561" w:type="dxa"/>
            <w:noWrap/>
            <w:vAlign w:val="center"/>
            <w:hideMark/>
          </w:tcPr>
          <w:p w14:paraId="682665E0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APC</w:t>
            </w:r>
          </w:p>
        </w:tc>
        <w:tc>
          <w:tcPr>
            <w:tcW w:w="1559" w:type="dxa"/>
            <w:noWrap/>
            <w:vAlign w:val="center"/>
            <w:hideMark/>
          </w:tcPr>
          <w:p w14:paraId="241F2F3F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CD45</w:t>
            </w:r>
          </w:p>
        </w:tc>
        <w:tc>
          <w:tcPr>
            <w:tcW w:w="961" w:type="dxa"/>
            <w:noWrap/>
            <w:vAlign w:val="center"/>
            <w:hideMark/>
          </w:tcPr>
          <w:p w14:paraId="5B645ACD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1:500</w:t>
            </w:r>
          </w:p>
        </w:tc>
        <w:tc>
          <w:tcPr>
            <w:tcW w:w="1273" w:type="dxa"/>
            <w:noWrap/>
            <w:vAlign w:val="center"/>
            <w:hideMark/>
          </w:tcPr>
          <w:p w14:paraId="33FC5F49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30-F11</w:t>
            </w:r>
          </w:p>
        </w:tc>
        <w:tc>
          <w:tcPr>
            <w:tcW w:w="1295" w:type="dxa"/>
            <w:noWrap/>
            <w:vAlign w:val="center"/>
            <w:hideMark/>
          </w:tcPr>
          <w:p w14:paraId="73E0542D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proofErr w:type="spellStart"/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Biolegend</w:t>
            </w:r>
            <w:proofErr w:type="spellEnd"/>
          </w:p>
        </w:tc>
        <w:tc>
          <w:tcPr>
            <w:tcW w:w="1426" w:type="dxa"/>
            <w:noWrap/>
            <w:vAlign w:val="center"/>
            <w:hideMark/>
          </w:tcPr>
          <w:p w14:paraId="000A2854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103112</w:t>
            </w:r>
          </w:p>
        </w:tc>
        <w:tc>
          <w:tcPr>
            <w:tcW w:w="1285" w:type="dxa"/>
            <w:vAlign w:val="center"/>
          </w:tcPr>
          <w:p w14:paraId="20B9DA3C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AB_312977</w:t>
            </w:r>
          </w:p>
        </w:tc>
      </w:tr>
      <w:tr w:rsidR="001442BF" w:rsidRPr="001442BF" w14:paraId="55897A00" w14:textId="77777777" w:rsidTr="00A839D0">
        <w:trPr>
          <w:trHeight w:val="340"/>
        </w:trPr>
        <w:tc>
          <w:tcPr>
            <w:tcW w:w="1561" w:type="dxa"/>
            <w:noWrap/>
            <w:vAlign w:val="center"/>
            <w:hideMark/>
          </w:tcPr>
          <w:p w14:paraId="3C8680EA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AF700</w:t>
            </w:r>
          </w:p>
        </w:tc>
        <w:tc>
          <w:tcPr>
            <w:tcW w:w="1559" w:type="dxa"/>
            <w:noWrap/>
            <w:vAlign w:val="center"/>
            <w:hideMark/>
          </w:tcPr>
          <w:p w14:paraId="0F0C6455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CD62L</w:t>
            </w:r>
          </w:p>
        </w:tc>
        <w:tc>
          <w:tcPr>
            <w:tcW w:w="961" w:type="dxa"/>
            <w:noWrap/>
            <w:vAlign w:val="center"/>
            <w:hideMark/>
          </w:tcPr>
          <w:p w14:paraId="6971C3C1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1:1000</w:t>
            </w:r>
          </w:p>
        </w:tc>
        <w:tc>
          <w:tcPr>
            <w:tcW w:w="1273" w:type="dxa"/>
            <w:noWrap/>
            <w:vAlign w:val="center"/>
            <w:hideMark/>
          </w:tcPr>
          <w:p w14:paraId="4C6FA9C4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MEL-14</w:t>
            </w:r>
          </w:p>
        </w:tc>
        <w:tc>
          <w:tcPr>
            <w:tcW w:w="1295" w:type="dxa"/>
            <w:noWrap/>
            <w:vAlign w:val="center"/>
            <w:hideMark/>
          </w:tcPr>
          <w:p w14:paraId="72D09832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BD</w:t>
            </w:r>
          </w:p>
        </w:tc>
        <w:tc>
          <w:tcPr>
            <w:tcW w:w="1426" w:type="dxa"/>
            <w:noWrap/>
            <w:vAlign w:val="center"/>
            <w:hideMark/>
          </w:tcPr>
          <w:p w14:paraId="476BA7C1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560517</w:t>
            </w:r>
          </w:p>
        </w:tc>
        <w:tc>
          <w:tcPr>
            <w:tcW w:w="1285" w:type="dxa"/>
            <w:vAlign w:val="center"/>
          </w:tcPr>
          <w:p w14:paraId="080F7F0B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AB_1645210</w:t>
            </w:r>
          </w:p>
        </w:tc>
      </w:tr>
      <w:tr w:rsidR="001442BF" w:rsidRPr="001442BF" w14:paraId="03DFF67D" w14:textId="77777777" w:rsidTr="00F1681C">
        <w:trPr>
          <w:trHeight w:val="340"/>
        </w:trPr>
        <w:tc>
          <w:tcPr>
            <w:tcW w:w="9360" w:type="dxa"/>
            <w:gridSpan w:val="7"/>
            <w:shd w:val="clear" w:color="auto" w:fill="D9E2F3"/>
            <w:noWrap/>
            <w:vAlign w:val="center"/>
          </w:tcPr>
          <w:p w14:paraId="161A23E6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  <w:t>Antibodies for T cell panels 2-4 &amp; T cell sorting</w:t>
            </w:r>
          </w:p>
        </w:tc>
      </w:tr>
      <w:tr w:rsidR="001442BF" w:rsidRPr="001442BF" w14:paraId="0AD8B6B3" w14:textId="77777777" w:rsidTr="00A839D0">
        <w:trPr>
          <w:trHeight w:val="340"/>
        </w:trPr>
        <w:tc>
          <w:tcPr>
            <w:tcW w:w="1561" w:type="dxa"/>
            <w:noWrap/>
            <w:vAlign w:val="center"/>
          </w:tcPr>
          <w:p w14:paraId="41FFDB46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V500</w:t>
            </w:r>
          </w:p>
        </w:tc>
        <w:tc>
          <w:tcPr>
            <w:tcW w:w="1559" w:type="dxa"/>
            <w:noWrap/>
            <w:vAlign w:val="center"/>
          </w:tcPr>
          <w:p w14:paraId="0F8BD94F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Live (ef506)</w:t>
            </w:r>
          </w:p>
        </w:tc>
        <w:tc>
          <w:tcPr>
            <w:tcW w:w="961" w:type="dxa"/>
            <w:noWrap/>
            <w:vAlign w:val="center"/>
          </w:tcPr>
          <w:p w14:paraId="031C6D1E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1:1000</w:t>
            </w:r>
          </w:p>
        </w:tc>
        <w:tc>
          <w:tcPr>
            <w:tcW w:w="1273" w:type="dxa"/>
            <w:noWrap/>
            <w:vAlign w:val="center"/>
          </w:tcPr>
          <w:p w14:paraId="7492BAF6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</w:pPr>
          </w:p>
        </w:tc>
        <w:tc>
          <w:tcPr>
            <w:tcW w:w="1295" w:type="dxa"/>
            <w:noWrap/>
            <w:vAlign w:val="center"/>
          </w:tcPr>
          <w:p w14:paraId="3C1B6FDF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</w:pPr>
            <w:proofErr w:type="spellStart"/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eBioscience</w:t>
            </w:r>
            <w:proofErr w:type="spellEnd"/>
          </w:p>
        </w:tc>
        <w:tc>
          <w:tcPr>
            <w:tcW w:w="1426" w:type="dxa"/>
            <w:noWrap/>
            <w:vAlign w:val="center"/>
          </w:tcPr>
          <w:p w14:paraId="039F9C33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65-0866-14</w:t>
            </w:r>
          </w:p>
        </w:tc>
        <w:tc>
          <w:tcPr>
            <w:tcW w:w="1285" w:type="dxa"/>
            <w:vAlign w:val="center"/>
          </w:tcPr>
          <w:p w14:paraId="1D38105E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</w:p>
        </w:tc>
      </w:tr>
      <w:tr w:rsidR="001442BF" w:rsidRPr="001442BF" w14:paraId="374EAB9C" w14:textId="77777777" w:rsidTr="00A839D0">
        <w:trPr>
          <w:trHeight w:val="340"/>
        </w:trPr>
        <w:tc>
          <w:tcPr>
            <w:tcW w:w="1561" w:type="dxa"/>
            <w:noWrap/>
            <w:vAlign w:val="center"/>
          </w:tcPr>
          <w:p w14:paraId="36E5AE9F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PerCP-Cy5.5</w:t>
            </w:r>
          </w:p>
        </w:tc>
        <w:tc>
          <w:tcPr>
            <w:tcW w:w="1559" w:type="dxa"/>
            <w:noWrap/>
            <w:vAlign w:val="center"/>
          </w:tcPr>
          <w:p w14:paraId="2468C914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CD4</w:t>
            </w:r>
          </w:p>
        </w:tc>
        <w:tc>
          <w:tcPr>
            <w:tcW w:w="961" w:type="dxa"/>
            <w:noWrap/>
            <w:vAlign w:val="center"/>
          </w:tcPr>
          <w:p w14:paraId="62F6CA66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1:500</w:t>
            </w:r>
          </w:p>
        </w:tc>
        <w:tc>
          <w:tcPr>
            <w:tcW w:w="1273" w:type="dxa"/>
            <w:noWrap/>
            <w:vAlign w:val="center"/>
          </w:tcPr>
          <w:p w14:paraId="30BF857F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GK1.5</w:t>
            </w:r>
          </w:p>
        </w:tc>
        <w:tc>
          <w:tcPr>
            <w:tcW w:w="1295" w:type="dxa"/>
            <w:noWrap/>
            <w:vAlign w:val="center"/>
          </w:tcPr>
          <w:p w14:paraId="3E7115D4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proofErr w:type="spellStart"/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Biolegend</w:t>
            </w:r>
            <w:proofErr w:type="spellEnd"/>
          </w:p>
        </w:tc>
        <w:tc>
          <w:tcPr>
            <w:tcW w:w="1426" w:type="dxa"/>
            <w:noWrap/>
            <w:vAlign w:val="center"/>
          </w:tcPr>
          <w:p w14:paraId="135F44CE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100434</w:t>
            </w:r>
          </w:p>
        </w:tc>
        <w:tc>
          <w:tcPr>
            <w:tcW w:w="1285" w:type="dxa"/>
            <w:vAlign w:val="center"/>
          </w:tcPr>
          <w:p w14:paraId="48DF3DB2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AB_893324</w:t>
            </w:r>
          </w:p>
        </w:tc>
      </w:tr>
      <w:tr w:rsidR="001442BF" w:rsidRPr="001442BF" w14:paraId="4DE29F58" w14:textId="77777777" w:rsidTr="00A839D0">
        <w:trPr>
          <w:trHeight w:val="340"/>
        </w:trPr>
        <w:tc>
          <w:tcPr>
            <w:tcW w:w="1561" w:type="dxa"/>
            <w:noWrap/>
            <w:vAlign w:val="center"/>
          </w:tcPr>
          <w:p w14:paraId="601A4042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PE-Cy7</w:t>
            </w:r>
          </w:p>
        </w:tc>
        <w:tc>
          <w:tcPr>
            <w:tcW w:w="1559" w:type="dxa"/>
            <w:noWrap/>
            <w:vAlign w:val="center"/>
          </w:tcPr>
          <w:p w14:paraId="6A2013D8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CD3</w:t>
            </w:r>
          </w:p>
        </w:tc>
        <w:tc>
          <w:tcPr>
            <w:tcW w:w="961" w:type="dxa"/>
            <w:noWrap/>
            <w:vAlign w:val="center"/>
          </w:tcPr>
          <w:p w14:paraId="6BA62693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1:500</w:t>
            </w:r>
          </w:p>
        </w:tc>
        <w:tc>
          <w:tcPr>
            <w:tcW w:w="1273" w:type="dxa"/>
            <w:noWrap/>
            <w:vAlign w:val="center"/>
          </w:tcPr>
          <w:p w14:paraId="6022BED3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17A2</w:t>
            </w:r>
          </w:p>
        </w:tc>
        <w:tc>
          <w:tcPr>
            <w:tcW w:w="1295" w:type="dxa"/>
            <w:noWrap/>
            <w:vAlign w:val="center"/>
          </w:tcPr>
          <w:p w14:paraId="2FFF945F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proofErr w:type="spellStart"/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Biolegend</w:t>
            </w:r>
            <w:proofErr w:type="spellEnd"/>
          </w:p>
        </w:tc>
        <w:tc>
          <w:tcPr>
            <w:tcW w:w="1426" w:type="dxa"/>
            <w:noWrap/>
            <w:vAlign w:val="center"/>
          </w:tcPr>
          <w:p w14:paraId="7AEBD3AE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100220</w:t>
            </w:r>
          </w:p>
        </w:tc>
        <w:tc>
          <w:tcPr>
            <w:tcW w:w="1285" w:type="dxa"/>
            <w:vAlign w:val="center"/>
          </w:tcPr>
          <w:p w14:paraId="4424ABE1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AB_1732057</w:t>
            </w:r>
          </w:p>
        </w:tc>
      </w:tr>
      <w:tr w:rsidR="001442BF" w:rsidRPr="001442BF" w14:paraId="1DE28C35" w14:textId="77777777" w:rsidTr="00A839D0">
        <w:trPr>
          <w:trHeight w:val="340"/>
        </w:trPr>
        <w:tc>
          <w:tcPr>
            <w:tcW w:w="1561" w:type="dxa"/>
            <w:noWrap/>
            <w:vAlign w:val="center"/>
          </w:tcPr>
          <w:p w14:paraId="0A07CD30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APC</w:t>
            </w:r>
          </w:p>
        </w:tc>
        <w:tc>
          <w:tcPr>
            <w:tcW w:w="1559" w:type="dxa"/>
            <w:noWrap/>
            <w:vAlign w:val="center"/>
          </w:tcPr>
          <w:p w14:paraId="68575239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CD45</w:t>
            </w:r>
          </w:p>
        </w:tc>
        <w:tc>
          <w:tcPr>
            <w:tcW w:w="961" w:type="dxa"/>
            <w:noWrap/>
            <w:vAlign w:val="center"/>
          </w:tcPr>
          <w:p w14:paraId="78FA3FDA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1:500</w:t>
            </w:r>
          </w:p>
        </w:tc>
        <w:tc>
          <w:tcPr>
            <w:tcW w:w="1273" w:type="dxa"/>
            <w:noWrap/>
            <w:vAlign w:val="center"/>
          </w:tcPr>
          <w:p w14:paraId="337084A8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30-F11</w:t>
            </w:r>
          </w:p>
        </w:tc>
        <w:tc>
          <w:tcPr>
            <w:tcW w:w="1295" w:type="dxa"/>
            <w:noWrap/>
            <w:vAlign w:val="center"/>
          </w:tcPr>
          <w:p w14:paraId="7E9E019C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proofErr w:type="spellStart"/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Biolegend</w:t>
            </w:r>
            <w:proofErr w:type="spellEnd"/>
          </w:p>
        </w:tc>
        <w:tc>
          <w:tcPr>
            <w:tcW w:w="1426" w:type="dxa"/>
            <w:noWrap/>
            <w:vAlign w:val="center"/>
          </w:tcPr>
          <w:p w14:paraId="0EB0C30C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103112</w:t>
            </w:r>
          </w:p>
        </w:tc>
        <w:tc>
          <w:tcPr>
            <w:tcW w:w="1285" w:type="dxa"/>
            <w:vAlign w:val="center"/>
          </w:tcPr>
          <w:p w14:paraId="2E376320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AB_312977</w:t>
            </w:r>
          </w:p>
        </w:tc>
      </w:tr>
      <w:tr w:rsidR="001442BF" w:rsidRPr="001442BF" w14:paraId="1533C937" w14:textId="77777777" w:rsidTr="00A839D0">
        <w:trPr>
          <w:trHeight w:val="340"/>
        </w:trPr>
        <w:tc>
          <w:tcPr>
            <w:tcW w:w="1561" w:type="dxa"/>
            <w:noWrap/>
            <w:vAlign w:val="center"/>
          </w:tcPr>
          <w:p w14:paraId="17298EF8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APC-eFlour780</w:t>
            </w:r>
          </w:p>
        </w:tc>
        <w:tc>
          <w:tcPr>
            <w:tcW w:w="1559" w:type="dxa"/>
            <w:noWrap/>
            <w:vAlign w:val="center"/>
          </w:tcPr>
          <w:p w14:paraId="305E7F09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CD8a</w:t>
            </w:r>
          </w:p>
        </w:tc>
        <w:tc>
          <w:tcPr>
            <w:tcW w:w="961" w:type="dxa"/>
            <w:noWrap/>
            <w:vAlign w:val="center"/>
          </w:tcPr>
          <w:p w14:paraId="343C45ED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1:500</w:t>
            </w:r>
          </w:p>
        </w:tc>
        <w:tc>
          <w:tcPr>
            <w:tcW w:w="1273" w:type="dxa"/>
            <w:noWrap/>
            <w:vAlign w:val="center"/>
          </w:tcPr>
          <w:p w14:paraId="07535DC8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53-6.7</w:t>
            </w:r>
          </w:p>
        </w:tc>
        <w:tc>
          <w:tcPr>
            <w:tcW w:w="1295" w:type="dxa"/>
            <w:noWrap/>
            <w:vAlign w:val="center"/>
          </w:tcPr>
          <w:p w14:paraId="24417C7A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proofErr w:type="spellStart"/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eBioscience</w:t>
            </w:r>
            <w:proofErr w:type="spellEnd"/>
          </w:p>
        </w:tc>
        <w:tc>
          <w:tcPr>
            <w:tcW w:w="1426" w:type="dxa"/>
            <w:noWrap/>
            <w:vAlign w:val="center"/>
          </w:tcPr>
          <w:p w14:paraId="7F511E59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47-0081-82</w:t>
            </w:r>
          </w:p>
        </w:tc>
        <w:tc>
          <w:tcPr>
            <w:tcW w:w="1285" w:type="dxa"/>
            <w:vAlign w:val="center"/>
          </w:tcPr>
          <w:p w14:paraId="660627DA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AB_1272185</w:t>
            </w:r>
          </w:p>
        </w:tc>
      </w:tr>
      <w:tr w:rsidR="001442BF" w:rsidRPr="001442BF" w14:paraId="6C88F122" w14:textId="77777777" w:rsidTr="00A839D0">
        <w:trPr>
          <w:trHeight w:val="340"/>
        </w:trPr>
        <w:tc>
          <w:tcPr>
            <w:tcW w:w="1561" w:type="dxa"/>
            <w:noWrap/>
            <w:vAlign w:val="center"/>
          </w:tcPr>
          <w:p w14:paraId="7EBAEF7C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PE</w:t>
            </w:r>
          </w:p>
        </w:tc>
        <w:tc>
          <w:tcPr>
            <w:tcW w:w="1559" w:type="dxa"/>
            <w:noWrap/>
            <w:vAlign w:val="center"/>
          </w:tcPr>
          <w:p w14:paraId="64826433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Thy1.1 (CD90/90.1)</w:t>
            </w:r>
          </w:p>
        </w:tc>
        <w:tc>
          <w:tcPr>
            <w:tcW w:w="961" w:type="dxa"/>
            <w:noWrap/>
            <w:vAlign w:val="center"/>
          </w:tcPr>
          <w:p w14:paraId="794AF7FA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1:500</w:t>
            </w:r>
          </w:p>
        </w:tc>
        <w:tc>
          <w:tcPr>
            <w:tcW w:w="1273" w:type="dxa"/>
            <w:noWrap/>
            <w:vAlign w:val="center"/>
          </w:tcPr>
          <w:p w14:paraId="4C1830E6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12.14</w:t>
            </w:r>
          </w:p>
        </w:tc>
        <w:tc>
          <w:tcPr>
            <w:tcW w:w="1295" w:type="dxa"/>
            <w:noWrap/>
            <w:vAlign w:val="center"/>
          </w:tcPr>
          <w:p w14:paraId="5718C3CA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proofErr w:type="spellStart"/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eBioscience</w:t>
            </w:r>
            <w:proofErr w:type="spellEnd"/>
          </w:p>
        </w:tc>
        <w:tc>
          <w:tcPr>
            <w:tcW w:w="1426" w:type="dxa"/>
            <w:noWrap/>
            <w:vAlign w:val="center"/>
          </w:tcPr>
          <w:p w14:paraId="6C1C0D39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202524</w:t>
            </w:r>
          </w:p>
        </w:tc>
        <w:tc>
          <w:tcPr>
            <w:tcW w:w="1285" w:type="dxa"/>
            <w:vAlign w:val="center"/>
          </w:tcPr>
          <w:p w14:paraId="0B3432AE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</w:p>
        </w:tc>
      </w:tr>
      <w:tr w:rsidR="001442BF" w:rsidRPr="001442BF" w14:paraId="4A9C05E6" w14:textId="77777777" w:rsidTr="00A839D0">
        <w:trPr>
          <w:trHeight w:val="340"/>
        </w:trPr>
        <w:tc>
          <w:tcPr>
            <w:tcW w:w="1561" w:type="dxa"/>
            <w:noWrap/>
            <w:vAlign w:val="center"/>
          </w:tcPr>
          <w:p w14:paraId="5C97A0D5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Pacific Blue</w:t>
            </w:r>
          </w:p>
        </w:tc>
        <w:tc>
          <w:tcPr>
            <w:tcW w:w="1559" w:type="dxa"/>
            <w:noWrap/>
            <w:vAlign w:val="center"/>
          </w:tcPr>
          <w:p w14:paraId="4001F268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Gran B</w:t>
            </w:r>
          </w:p>
        </w:tc>
        <w:tc>
          <w:tcPr>
            <w:tcW w:w="961" w:type="dxa"/>
            <w:noWrap/>
            <w:vAlign w:val="center"/>
          </w:tcPr>
          <w:p w14:paraId="25BD5042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1:250</w:t>
            </w:r>
          </w:p>
        </w:tc>
        <w:tc>
          <w:tcPr>
            <w:tcW w:w="1273" w:type="dxa"/>
            <w:noWrap/>
            <w:vAlign w:val="center"/>
          </w:tcPr>
          <w:p w14:paraId="6ABCAA99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GB11</w:t>
            </w:r>
          </w:p>
        </w:tc>
        <w:tc>
          <w:tcPr>
            <w:tcW w:w="1295" w:type="dxa"/>
            <w:noWrap/>
            <w:vAlign w:val="center"/>
          </w:tcPr>
          <w:p w14:paraId="62E99961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proofErr w:type="spellStart"/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Biolegend</w:t>
            </w:r>
            <w:proofErr w:type="spellEnd"/>
          </w:p>
        </w:tc>
        <w:tc>
          <w:tcPr>
            <w:tcW w:w="1426" w:type="dxa"/>
            <w:noWrap/>
            <w:vAlign w:val="center"/>
          </w:tcPr>
          <w:p w14:paraId="36AE0A5C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515407</w:t>
            </w:r>
          </w:p>
        </w:tc>
        <w:tc>
          <w:tcPr>
            <w:tcW w:w="1285" w:type="dxa"/>
            <w:vAlign w:val="center"/>
          </w:tcPr>
          <w:p w14:paraId="4DD04962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AB_2563195</w:t>
            </w:r>
          </w:p>
        </w:tc>
      </w:tr>
      <w:tr w:rsidR="001442BF" w:rsidRPr="001442BF" w14:paraId="4EC4D5DC" w14:textId="77777777" w:rsidTr="00A839D0">
        <w:trPr>
          <w:trHeight w:val="340"/>
        </w:trPr>
        <w:tc>
          <w:tcPr>
            <w:tcW w:w="1561" w:type="dxa"/>
            <w:noWrap/>
            <w:vAlign w:val="center"/>
          </w:tcPr>
          <w:p w14:paraId="5E9B2577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BV421</w:t>
            </w:r>
          </w:p>
        </w:tc>
        <w:tc>
          <w:tcPr>
            <w:tcW w:w="1559" w:type="dxa"/>
            <w:noWrap/>
            <w:vAlign w:val="center"/>
          </w:tcPr>
          <w:p w14:paraId="00F92911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PD-1</w:t>
            </w:r>
          </w:p>
        </w:tc>
        <w:tc>
          <w:tcPr>
            <w:tcW w:w="961" w:type="dxa"/>
            <w:noWrap/>
            <w:vAlign w:val="center"/>
          </w:tcPr>
          <w:p w14:paraId="71A914B0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1:250</w:t>
            </w:r>
          </w:p>
        </w:tc>
        <w:tc>
          <w:tcPr>
            <w:tcW w:w="1273" w:type="dxa"/>
            <w:noWrap/>
            <w:vAlign w:val="center"/>
          </w:tcPr>
          <w:p w14:paraId="7E8BA7E2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29F.1A12</w:t>
            </w:r>
          </w:p>
        </w:tc>
        <w:tc>
          <w:tcPr>
            <w:tcW w:w="1295" w:type="dxa"/>
            <w:noWrap/>
            <w:vAlign w:val="center"/>
          </w:tcPr>
          <w:p w14:paraId="4EB48FE6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proofErr w:type="spellStart"/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Biolegend</w:t>
            </w:r>
            <w:proofErr w:type="spellEnd"/>
          </w:p>
        </w:tc>
        <w:tc>
          <w:tcPr>
            <w:tcW w:w="1426" w:type="dxa"/>
            <w:noWrap/>
            <w:vAlign w:val="center"/>
          </w:tcPr>
          <w:p w14:paraId="00013BB5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135217</w:t>
            </w:r>
          </w:p>
        </w:tc>
        <w:tc>
          <w:tcPr>
            <w:tcW w:w="1285" w:type="dxa"/>
            <w:vAlign w:val="center"/>
          </w:tcPr>
          <w:p w14:paraId="4A5C375D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AB_10900085</w:t>
            </w:r>
          </w:p>
        </w:tc>
      </w:tr>
      <w:tr w:rsidR="001442BF" w:rsidRPr="001442BF" w14:paraId="5B1BD953" w14:textId="77777777" w:rsidTr="00A839D0">
        <w:trPr>
          <w:trHeight w:val="340"/>
        </w:trPr>
        <w:tc>
          <w:tcPr>
            <w:tcW w:w="1561" w:type="dxa"/>
            <w:noWrap/>
            <w:vAlign w:val="center"/>
          </w:tcPr>
          <w:p w14:paraId="704D2FE9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AF488</w:t>
            </w:r>
          </w:p>
        </w:tc>
        <w:tc>
          <w:tcPr>
            <w:tcW w:w="1559" w:type="dxa"/>
            <w:noWrap/>
            <w:vAlign w:val="center"/>
          </w:tcPr>
          <w:p w14:paraId="5C33F96D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Ki67</w:t>
            </w:r>
          </w:p>
        </w:tc>
        <w:tc>
          <w:tcPr>
            <w:tcW w:w="961" w:type="dxa"/>
            <w:noWrap/>
            <w:vAlign w:val="center"/>
          </w:tcPr>
          <w:p w14:paraId="50F4A722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1:250</w:t>
            </w:r>
          </w:p>
        </w:tc>
        <w:tc>
          <w:tcPr>
            <w:tcW w:w="1273" w:type="dxa"/>
            <w:noWrap/>
            <w:vAlign w:val="center"/>
          </w:tcPr>
          <w:p w14:paraId="54BCA9B4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11F6</w:t>
            </w:r>
          </w:p>
        </w:tc>
        <w:tc>
          <w:tcPr>
            <w:tcW w:w="1295" w:type="dxa"/>
            <w:noWrap/>
            <w:vAlign w:val="center"/>
          </w:tcPr>
          <w:p w14:paraId="64C73CE0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proofErr w:type="spellStart"/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Biolegend</w:t>
            </w:r>
            <w:proofErr w:type="spellEnd"/>
          </w:p>
        </w:tc>
        <w:tc>
          <w:tcPr>
            <w:tcW w:w="1426" w:type="dxa"/>
            <w:noWrap/>
            <w:vAlign w:val="center"/>
          </w:tcPr>
          <w:p w14:paraId="4A773916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151204</w:t>
            </w:r>
          </w:p>
        </w:tc>
        <w:tc>
          <w:tcPr>
            <w:tcW w:w="1285" w:type="dxa"/>
            <w:vAlign w:val="center"/>
          </w:tcPr>
          <w:p w14:paraId="5AD5E76B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AB_2566800</w:t>
            </w:r>
          </w:p>
        </w:tc>
      </w:tr>
      <w:tr w:rsidR="001442BF" w:rsidRPr="001442BF" w14:paraId="7E9DD68C" w14:textId="77777777" w:rsidTr="00A839D0">
        <w:trPr>
          <w:trHeight w:val="340"/>
        </w:trPr>
        <w:tc>
          <w:tcPr>
            <w:tcW w:w="1561" w:type="dxa"/>
            <w:shd w:val="clear" w:color="auto" w:fill="auto"/>
            <w:noWrap/>
            <w:vAlign w:val="center"/>
          </w:tcPr>
          <w:p w14:paraId="566D1CBE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PE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2F48BD4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IFN</w:t>
            </w:r>
            <w:r w:rsidRPr="001442BF">
              <w:rPr>
                <w:rFonts w:ascii="Cambria Math" w:eastAsia="Times New Roman" w:hAnsi="Cambria Math" w:cs="Cambria Math"/>
                <w:sz w:val="22"/>
                <w:szCs w:val="22"/>
                <w:lang w:eastAsia="en-GB"/>
              </w:rPr>
              <w:t>𝛾</w:t>
            </w:r>
          </w:p>
        </w:tc>
        <w:tc>
          <w:tcPr>
            <w:tcW w:w="961" w:type="dxa"/>
            <w:shd w:val="clear" w:color="auto" w:fill="auto"/>
            <w:noWrap/>
            <w:vAlign w:val="center"/>
          </w:tcPr>
          <w:p w14:paraId="6AA4FF95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1:250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56EDE07A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XMG1-2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7EC990FE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proofErr w:type="spellStart"/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eBioscience</w:t>
            </w:r>
            <w:proofErr w:type="spellEnd"/>
          </w:p>
        </w:tc>
        <w:tc>
          <w:tcPr>
            <w:tcW w:w="1426" w:type="dxa"/>
            <w:shd w:val="clear" w:color="auto" w:fill="auto"/>
            <w:noWrap/>
            <w:vAlign w:val="center"/>
          </w:tcPr>
          <w:p w14:paraId="15CC56F6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12-7311-82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5B30EA6A" w14:textId="77777777" w:rsidR="00F1681C" w:rsidRPr="001442BF" w:rsidRDefault="00F1681C" w:rsidP="00F1681C">
            <w:pPr>
              <w:spacing w:before="0" w:after="0"/>
              <w:jc w:val="center"/>
              <w:rPr>
                <w:rFonts w:eastAsia="Calibri" w:cs="Times New Roman"/>
                <w:sz w:val="22"/>
                <w:szCs w:val="22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AB_466193</w:t>
            </w:r>
          </w:p>
        </w:tc>
      </w:tr>
      <w:tr w:rsidR="00F1681C" w:rsidRPr="001442BF" w14:paraId="54164340" w14:textId="77777777" w:rsidTr="00A839D0">
        <w:trPr>
          <w:trHeight w:val="340"/>
        </w:trPr>
        <w:tc>
          <w:tcPr>
            <w:tcW w:w="1561" w:type="dxa"/>
            <w:shd w:val="clear" w:color="auto" w:fill="auto"/>
            <w:noWrap/>
            <w:vAlign w:val="center"/>
          </w:tcPr>
          <w:p w14:paraId="083CA43C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APC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9755084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CD137</w:t>
            </w:r>
          </w:p>
        </w:tc>
        <w:tc>
          <w:tcPr>
            <w:tcW w:w="961" w:type="dxa"/>
            <w:shd w:val="clear" w:color="auto" w:fill="auto"/>
            <w:noWrap/>
            <w:vAlign w:val="center"/>
          </w:tcPr>
          <w:p w14:paraId="449E8CB4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1:500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1188AA70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17B5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14:paraId="42FF4462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proofErr w:type="spellStart"/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eBioscience</w:t>
            </w:r>
            <w:proofErr w:type="spellEnd"/>
          </w:p>
        </w:tc>
        <w:tc>
          <w:tcPr>
            <w:tcW w:w="1426" w:type="dxa"/>
            <w:shd w:val="clear" w:color="auto" w:fill="auto"/>
            <w:noWrap/>
            <w:vAlign w:val="center"/>
          </w:tcPr>
          <w:p w14:paraId="55EF3832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17-1371-82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554BB2C6" w14:textId="77777777" w:rsidR="00F1681C" w:rsidRPr="001442BF" w:rsidRDefault="00F1681C" w:rsidP="00F1681C">
            <w:pPr>
              <w:spacing w:before="0" w:after="0"/>
              <w:jc w:val="center"/>
              <w:rPr>
                <w:rFonts w:eastAsia="Times New Roman" w:cs="Times New Roman"/>
                <w:sz w:val="22"/>
                <w:szCs w:val="22"/>
                <w:lang w:eastAsia="en-GB"/>
              </w:rPr>
            </w:pPr>
            <w:r w:rsidRPr="001442BF">
              <w:rPr>
                <w:rFonts w:eastAsia="Times New Roman" w:cs="Times New Roman"/>
                <w:sz w:val="22"/>
                <w:szCs w:val="22"/>
                <w:lang w:eastAsia="en-GB"/>
              </w:rPr>
              <w:t>AB_2573162</w:t>
            </w:r>
          </w:p>
        </w:tc>
      </w:tr>
    </w:tbl>
    <w:p w14:paraId="1D41D46E" w14:textId="77777777" w:rsidR="00F1681C" w:rsidRPr="001442BF" w:rsidRDefault="00F1681C" w:rsidP="00F1681C">
      <w:pPr>
        <w:rPr>
          <w:rFonts w:cs="Times New Roman"/>
          <w:szCs w:val="24"/>
        </w:rPr>
      </w:pPr>
    </w:p>
    <w:p w14:paraId="7BC695ED" w14:textId="77777777" w:rsidR="00F1681C" w:rsidRPr="001442BF" w:rsidRDefault="00F1681C" w:rsidP="00F1681C">
      <w:pPr>
        <w:pStyle w:val="Title"/>
        <w:rPr>
          <w:sz w:val="24"/>
          <w:szCs w:val="24"/>
        </w:rPr>
      </w:pPr>
    </w:p>
    <w:p w14:paraId="07B1A428" w14:textId="17A0ABE7" w:rsidR="00A97F24" w:rsidRPr="001442BF" w:rsidRDefault="00A97F24" w:rsidP="00F1681C">
      <w:pPr>
        <w:jc w:val="both"/>
        <w:rPr>
          <w:rFonts w:cs="Times New Roman"/>
          <w:b/>
          <w:bCs/>
          <w:szCs w:val="24"/>
        </w:rPr>
      </w:pPr>
    </w:p>
    <w:p w14:paraId="0DB590AF" w14:textId="77777777" w:rsidR="00941E6A" w:rsidRPr="001442BF" w:rsidRDefault="00941E6A" w:rsidP="00941E6A">
      <w:pPr>
        <w:jc w:val="center"/>
        <w:rPr>
          <w:rFonts w:cs="Times New Roman"/>
          <w:b/>
          <w:bCs/>
          <w:szCs w:val="24"/>
        </w:rPr>
      </w:pPr>
      <w:r w:rsidRPr="001442BF"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7FB317F5" wp14:editId="42F2AE8D">
            <wp:extent cx="5961952" cy="1727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684" b="73261"/>
                    <a:stretch/>
                  </pic:blipFill>
                  <pic:spPr bwMode="auto">
                    <a:xfrm>
                      <a:off x="0" y="0"/>
                      <a:ext cx="5962650" cy="172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C7FE1" w14:textId="61E48CE0" w:rsidR="00941E6A" w:rsidRPr="001442BF" w:rsidRDefault="00A97F24" w:rsidP="00941E6A">
      <w:pPr>
        <w:jc w:val="both"/>
        <w:rPr>
          <w:rFonts w:cs="Times New Roman"/>
          <w:szCs w:val="24"/>
        </w:rPr>
      </w:pPr>
      <w:r w:rsidRPr="001442BF">
        <w:rPr>
          <w:rFonts w:cs="Times New Roman"/>
          <w:b/>
          <w:bCs/>
          <w:szCs w:val="24"/>
        </w:rPr>
        <w:t xml:space="preserve">Figure S1. Adoptive transfer of CL4xThy1.1 splenocytes did not affect ICT response rate. </w:t>
      </w:r>
      <w:r w:rsidRPr="001442BF">
        <w:rPr>
          <w:rFonts w:cs="Times New Roman"/>
          <w:szCs w:val="24"/>
        </w:rPr>
        <w:t xml:space="preserve">BALB/c mice were transferred with either CL4xThy1.1 (CL4 </w:t>
      </w:r>
      <w:proofErr w:type="spellStart"/>
      <w:r w:rsidRPr="001442BF">
        <w:rPr>
          <w:rFonts w:cs="Times New Roman"/>
          <w:szCs w:val="24"/>
        </w:rPr>
        <w:t>spl</w:t>
      </w:r>
      <w:proofErr w:type="spellEnd"/>
      <w:r w:rsidRPr="001442BF">
        <w:rPr>
          <w:rFonts w:cs="Times New Roman"/>
          <w:szCs w:val="24"/>
        </w:rPr>
        <w:t xml:space="preserve">) or BALB/c (BALB/c </w:t>
      </w:r>
      <w:proofErr w:type="spellStart"/>
      <w:r w:rsidRPr="001442BF">
        <w:rPr>
          <w:rFonts w:cs="Times New Roman"/>
          <w:szCs w:val="24"/>
        </w:rPr>
        <w:t>spl</w:t>
      </w:r>
      <w:proofErr w:type="spellEnd"/>
      <w:r w:rsidRPr="001442BF">
        <w:rPr>
          <w:rFonts w:cs="Times New Roman"/>
          <w:szCs w:val="24"/>
        </w:rPr>
        <w:t xml:space="preserve">) splenocytes one day before single flank </w:t>
      </w:r>
      <w:proofErr w:type="spellStart"/>
      <w:r w:rsidRPr="001442BF">
        <w:rPr>
          <w:rFonts w:cs="Times New Roman"/>
          <w:szCs w:val="24"/>
        </w:rPr>
        <w:t>s.c.</w:t>
      </w:r>
      <w:proofErr w:type="spellEnd"/>
      <w:r w:rsidRPr="001442BF">
        <w:rPr>
          <w:rFonts w:cs="Times New Roman"/>
          <w:szCs w:val="24"/>
        </w:rPr>
        <w:t xml:space="preserve"> AB1-HA inoculation. When tumors reached 9-20 mm</w:t>
      </w:r>
      <w:r w:rsidRPr="001442BF">
        <w:rPr>
          <w:rFonts w:cs="Times New Roman"/>
          <w:szCs w:val="24"/>
          <w:vertAlign w:val="superscript"/>
        </w:rPr>
        <w:t>2</w:t>
      </w:r>
      <w:r w:rsidRPr="001442BF">
        <w:rPr>
          <w:rFonts w:cs="Times New Roman"/>
          <w:szCs w:val="24"/>
        </w:rPr>
        <w:t>, mice were treated with either ICT (anti-CTLA-4 and anti-PDL1) or PBS. Tumor growth was monitored. No significant difference in survival was found between ICT treated groups that were</w:t>
      </w:r>
      <w:r w:rsidR="00941E6A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transferred with BALB/c or CL4xThy1.1 splenocytes. P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&gt;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0.05. Mantel-Cox</w:t>
      </w:r>
      <w:r w:rsidR="003F0F5C" w:rsidRPr="001442BF">
        <w:rPr>
          <w:noProof/>
        </w:rPr>
        <w:t xml:space="preserve"> </w:t>
      </w:r>
      <w:r w:rsidRPr="001442BF">
        <w:rPr>
          <w:rFonts w:cs="Times New Roman"/>
          <w:szCs w:val="24"/>
        </w:rPr>
        <w:t>survival test</w:t>
      </w:r>
      <w:r w:rsidR="00941E6A" w:rsidRPr="001442BF">
        <w:rPr>
          <w:rFonts w:cs="Times New Roman"/>
          <w:szCs w:val="24"/>
        </w:rPr>
        <w:t>.</w:t>
      </w:r>
    </w:p>
    <w:p w14:paraId="56BFC393" w14:textId="12006B2E" w:rsidR="00A97F24" w:rsidRPr="001442BF" w:rsidRDefault="00941E6A" w:rsidP="00941E6A">
      <w:pPr>
        <w:jc w:val="both"/>
        <w:rPr>
          <w:rFonts w:eastAsiaTheme="minorEastAsia" w:cs="Times New Roman"/>
          <w:noProof/>
          <w:szCs w:val="24"/>
          <w:lang w:val="en-AU" w:eastAsia="en-GB"/>
        </w:rPr>
      </w:pPr>
      <w:r w:rsidRPr="001442BF">
        <w:rPr>
          <w:rFonts w:cs="Times New Roman"/>
          <w:noProof/>
          <w:szCs w:val="24"/>
        </w:rPr>
        <w:lastRenderedPageBreak/>
        <w:drawing>
          <wp:inline distT="0" distB="0" distL="0" distR="0" wp14:anchorId="7C12E859" wp14:editId="1CC9C7EB">
            <wp:extent cx="5962650" cy="838454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654"/>
                    <a:stretch/>
                  </pic:blipFill>
                  <pic:spPr bwMode="auto">
                    <a:xfrm>
                      <a:off x="0" y="0"/>
                      <a:ext cx="5962650" cy="838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78335" w14:textId="0CF6CFB3" w:rsidR="00752F35" w:rsidRPr="001442BF" w:rsidRDefault="00A97F24" w:rsidP="00F1681C">
      <w:pPr>
        <w:jc w:val="both"/>
        <w:rPr>
          <w:rFonts w:cs="Times New Roman"/>
          <w:szCs w:val="24"/>
        </w:rPr>
      </w:pPr>
      <w:r w:rsidRPr="001442BF">
        <w:rPr>
          <w:rFonts w:cs="Times New Roman"/>
          <w:b/>
          <w:bCs/>
          <w:szCs w:val="24"/>
        </w:rPr>
        <w:lastRenderedPageBreak/>
        <w:t>Figure S2. Absolute numbers of HA-specific CD8</w:t>
      </w:r>
      <w:r w:rsidRPr="001442BF">
        <w:rPr>
          <w:rFonts w:cs="Times New Roman"/>
          <w:b/>
          <w:bCs/>
          <w:szCs w:val="24"/>
          <w:vertAlign w:val="superscript"/>
        </w:rPr>
        <w:t>+</w:t>
      </w:r>
      <w:r w:rsidRPr="001442BF">
        <w:rPr>
          <w:rFonts w:cs="Times New Roman"/>
          <w:b/>
          <w:bCs/>
          <w:szCs w:val="24"/>
        </w:rPr>
        <w:t xml:space="preserve"> T cells are </w:t>
      </w:r>
      <w:r w:rsidR="007125B4" w:rsidRPr="001442BF">
        <w:rPr>
          <w:rFonts w:cs="Times New Roman"/>
          <w:b/>
          <w:bCs/>
          <w:szCs w:val="24"/>
        </w:rPr>
        <w:t>increased in</w:t>
      </w:r>
      <w:r w:rsidRPr="001442BF">
        <w:rPr>
          <w:rFonts w:cs="Times New Roman"/>
          <w:b/>
          <w:bCs/>
          <w:szCs w:val="24"/>
        </w:rPr>
        <w:t xml:space="preserve"> ICT respond</w:t>
      </w:r>
      <w:r w:rsidR="007125B4" w:rsidRPr="001442BF">
        <w:rPr>
          <w:rFonts w:cs="Times New Roman"/>
          <w:b/>
          <w:bCs/>
          <w:szCs w:val="24"/>
        </w:rPr>
        <w:t xml:space="preserve">ing tumors </w:t>
      </w:r>
      <w:r w:rsidRPr="001442BF">
        <w:rPr>
          <w:rFonts w:cs="Times New Roman"/>
          <w:b/>
          <w:bCs/>
          <w:szCs w:val="24"/>
        </w:rPr>
        <w:t xml:space="preserve">7 days post ICT.  </w:t>
      </w:r>
      <w:r w:rsidR="00FE798D" w:rsidRPr="001442BF">
        <w:rPr>
          <w:rFonts w:cs="Times New Roman"/>
          <w:b/>
          <w:bCs/>
          <w:szCs w:val="24"/>
        </w:rPr>
        <w:t>(</w:t>
      </w:r>
      <w:r w:rsidRPr="001442BF">
        <w:rPr>
          <w:rFonts w:cs="Times New Roman"/>
          <w:b/>
          <w:bCs/>
          <w:szCs w:val="24"/>
        </w:rPr>
        <w:t>A)</w:t>
      </w:r>
      <w:r w:rsidRPr="001442BF">
        <w:rPr>
          <w:rFonts w:cs="Times New Roman"/>
          <w:szCs w:val="24"/>
        </w:rPr>
        <w:t xml:space="preserve"> Dot plots comparing; tumor sizes, frequencies of CD45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 xml:space="preserve"> cells and total cell numbers of DLN and tumors between responders (</w:t>
      </w:r>
      <w:r w:rsidR="007125B4" w:rsidRPr="001442BF">
        <w:rPr>
          <w:rFonts w:cs="Times New Roman"/>
          <w:szCs w:val="24"/>
        </w:rPr>
        <w:t xml:space="preserve">R; </w:t>
      </w:r>
      <w:r w:rsidRPr="001442BF">
        <w:rPr>
          <w:rFonts w:cs="Times New Roman"/>
          <w:szCs w:val="24"/>
        </w:rPr>
        <w:t>blue) and non-responders (</w:t>
      </w:r>
      <w:r w:rsidR="007125B4" w:rsidRPr="001442BF">
        <w:rPr>
          <w:rFonts w:cs="Times New Roman"/>
          <w:szCs w:val="24"/>
        </w:rPr>
        <w:t xml:space="preserve">NR; </w:t>
      </w:r>
      <w:r w:rsidRPr="001442BF">
        <w:rPr>
          <w:rFonts w:cs="Times New Roman"/>
          <w:szCs w:val="24"/>
        </w:rPr>
        <w:t xml:space="preserve">red) at day 0 (top) and day 7 (bottom). Graphs showing T cell subsets </w:t>
      </w:r>
      <w:r w:rsidR="00FE798D" w:rsidRPr="001442BF">
        <w:rPr>
          <w:rFonts w:cs="Times New Roman"/>
          <w:b/>
          <w:bCs/>
          <w:szCs w:val="24"/>
        </w:rPr>
        <w:t>(</w:t>
      </w:r>
      <w:r w:rsidRPr="001442BF">
        <w:rPr>
          <w:rFonts w:cs="Times New Roman"/>
          <w:b/>
          <w:bCs/>
          <w:szCs w:val="24"/>
        </w:rPr>
        <w:t>B)</w:t>
      </w:r>
      <w:r w:rsidRPr="001442BF">
        <w:rPr>
          <w:rFonts w:cs="Times New Roman"/>
          <w:szCs w:val="24"/>
        </w:rPr>
        <w:t xml:space="preserve"> as a frequency of CD45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 xml:space="preserve"> cells and </w:t>
      </w:r>
      <w:r w:rsidR="00FE798D" w:rsidRPr="001442BF">
        <w:rPr>
          <w:rFonts w:cs="Times New Roman"/>
          <w:b/>
          <w:bCs/>
          <w:szCs w:val="24"/>
        </w:rPr>
        <w:t>(</w:t>
      </w:r>
      <w:r w:rsidRPr="001442BF">
        <w:rPr>
          <w:rFonts w:cs="Times New Roman"/>
          <w:b/>
          <w:bCs/>
          <w:szCs w:val="24"/>
        </w:rPr>
        <w:t>C)</w:t>
      </w:r>
      <w:r w:rsidRPr="001442BF">
        <w:rPr>
          <w:rFonts w:cs="Times New Roman"/>
          <w:szCs w:val="24"/>
        </w:rPr>
        <w:t xml:space="preserve"> absolute numbers in DLN (top) and tumors (bottom) at both time points for responders and non</w:t>
      </w:r>
      <w:r w:rsidR="00941E6A" w:rsidRPr="001442BF">
        <w:rPr>
          <w:rFonts w:cs="Times New Roman"/>
          <w:szCs w:val="24"/>
        </w:rPr>
        <w:noBreakHyphen/>
      </w:r>
      <w:r w:rsidRPr="001442BF">
        <w:rPr>
          <w:rFonts w:cs="Times New Roman"/>
          <w:szCs w:val="24"/>
        </w:rPr>
        <w:t>responders. Data shown as mean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±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 xml:space="preserve">SD, summary of two independent experiments. Mann-Whitney </w:t>
      </w:r>
      <w:r w:rsidRPr="001442BF">
        <w:rPr>
          <w:rFonts w:cs="Times New Roman"/>
          <w:i/>
          <w:iCs/>
          <w:szCs w:val="24"/>
        </w:rPr>
        <w:t>U</w:t>
      </w:r>
      <w:r w:rsidRPr="001442BF">
        <w:rPr>
          <w:rFonts w:cs="Times New Roman"/>
          <w:szCs w:val="24"/>
        </w:rPr>
        <w:t xml:space="preserve"> tests; *P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≤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0.05, **P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≤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0.01, ***P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≤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0.001, ****P≤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0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 xml:space="preserve">.0001. </w:t>
      </w:r>
    </w:p>
    <w:p w14:paraId="105A1064" w14:textId="74ACAEC6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1FB9E9DA" w14:textId="3A4D16DA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3A728E0D" w14:textId="57C04EEE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07A0E1DF" w14:textId="4205E095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76859349" w14:textId="7D704B94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58107AE7" w14:textId="0B47DFCA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5F610320" w14:textId="27C1CC0D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50BDD800" w14:textId="1E146A91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10490C1A" w14:textId="5D62099A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15172FB7" w14:textId="358E3FFF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2D39DC2D" w14:textId="1FC06937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339125AB" w14:textId="625EDDEC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6C74878A" w14:textId="4D80AD0C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5C7B7F32" w14:textId="08CB9934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05C112EC" w14:textId="77777777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2054FFA5" w14:textId="5B3B4079" w:rsidR="003F0F5C" w:rsidRPr="001442BF" w:rsidRDefault="00941E6A" w:rsidP="00F1681C">
      <w:pPr>
        <w:jc w:val="both"/>
        <w:rPr>
          <w:rFonts w:cs="Times New Roman"/>
          <w:b/>
          <w:bCs/>
          <w:szCs w:val="24"/>
        </w:rPr>
      </w:pPr>
      <w:r w:rsidRPr="001442BF"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0B254564" wp14:editId="3577F64C">
            <wp:extent cx="5962015" cy="3513667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569" b="51633"/>
                    <a:stretch/>
                  </pic:blipFill>
                  <pic:spPr bwMode="auto">
                    <a:xfrm>
                      <a:off x="0" y="0"/>
                      <a:ext cx="5962650" cy="351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3539B" w14:textId="1E58C406" w:rsidR="00A97F24" w:rsidRPr="001442BF" w:rsidRDefault="00A97F24" w:rsidP="00F1681C">
      <w:pPr>
        <w:jc w:val="both"/>
        <w:rPr>
          <w:rFonts w:cs="Times New Roman"/>
          <w:b/>
          <w:bCs/>
          <w:szCs w:val="24"/>
        </w:rPr>
      </w:pPr>
      <w:r w:rsidRPr="001442BF">
        <w:rPr>
          <w:rFonts w:cs="Times New Roman"/>
          <w:b/>
          <w:bCs/>
          <w:szCs w:val="24"/>
        </w:rPr>
        <w:t>Figure S3. Frequency of intra-tumoral T</w:t>
      </w:r>
      <w:r w:rsidRPr="001442BF">
        <w:rPr>
          <w:rFonts w:cs="Times New Roman"/>
          <w:b/>
          <w:bCs/>
          <w:szCs w:val="24"/>
          <w:vertAlign w:val="subscript"/>
        </w:rPr>
        <w:t>regs</w:t>
      </w:r>
      <w:r w:rsidRPr="001442BF">
        <w:rPr>
          <w:rFonts w:cs="Times New Roman"/>
          <w:b/>
          <w:bCs/>
          <w:szCs w:val="24"/>
        </w:rPr>
        <w:t xml:space="preserve"> significantly correlates with frequency of HA</w:t>
      </w:r>
      <w:r w:rsidR="00941E6A" w:rsidRPr="001442BF">
        <w:rPr>
          <w:rFonts w:cs="Times New Roman"/>
          <w:b/>
          <w:bCs/>
          <w:szCs w:val="24"/>
        </w:rPr>
        <w:noBreakHyphen/>
      </w:r>
      <w:r w:rsidRPr="001442BF">
        <w:rPr>
          <w:rFonts w:cs="Times New Roman"/>
          <w:b/>
          <w:bCs/>
          <w:szCs w:val="24"/>
        </w:rPr>
        <w:t>specific CD8</w:t>
      </w:r>
      <w:r w:rsidRPr="001442BF">
        <w:rPr>
          <w:rFonts w:cs="Times New Roman"/>
          <w:b/>
          <w:bCs/>
          <w:szCs w:val="24"/>
          <w:vertAlign w:val="superscript"/>
        </w:rPr>
        <w:t>+</w:t>
      </w:r>
      <w:r w:rsidRPr="001442BF">
        <w:rPr>
          <w:rFonts w:cs="Times New Roman"/>
          <w:b/>
          <w:bCs/>
          <w:szCs w:val="24"/>
        </w:rPr>
        <w:t xml:space="preserve"> T cells post ICT treatment</w:t>
      </w:r>
      <w:r w:rsidRPr="001442BF">
        <w:rPr>
          <w:rFonts w:cs="Times New Roman"/>
          <w:szCs w:val="24"/>
        </w:rPr>
        <w:t>. Linear regression analysis between CD4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>Foxp3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 xml:space="preserve"> T cells and CD8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>Thy1.1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 xml:space="preserve"> T cells in DLN and tumors at day 0 </w:t>
      </w:r>
      <w:r w:rsidRPr="001442BF">
        <w:rPr>
          <w:rFonts w:cs="Times New Roman"/>
          <w:b/>
          <w:bCs/>
          <w:szCs w:val="24"/>
        </w:rPr>
        <w:t>(A)</w:t>
      </w:r>
      <w:r w:rsidRPr="001442BF">
        <w:rPr>
          <w:rFonts w:cs="Times New Roman"/>
          <w:szCs w:val="24"/>
        </w:rPr>
        <w:t xml:space="preserve"> and 7 </w:t>
      </w:r>
      <w:r w:rsidRPr="001442BF">
        <w:rPr>
          <w:rFonts w:cs="Times New Roman"/>
          <w:b/>
          <w:bCs/>
          <w:szCs w:val="24"/>
        </w:rPr>
        <w:t xml:space="preserve">(B). </w:t>
      </w:r>
    </w:p>
    <w:p w14:paraId="4FE8D9D1" w14:textId="77777777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203EB5FE" w14:textId="10B85681" w:rsidR="00752F35" w:rsidRPr="001442BF" w:rsidRDefault="00941E6A" w:rsidP="00F1681C">
      <w:pPr>
        <w:jc w:val="center"/>
        <w:rPr>
          <w:rFonts w:cs="Times New Roman"/>
          <w:szCs w:val="24"/>
        </w:rPr>
      </w:pPr>
      <w:r w:rsidRPr="001442BF">
        <w:rPr>
          <w:rFonts w:cs="Times New Roman"/>
          <w:noProof/>
          <w:szCs w:val="24"/>
        </w:rPr>
        <w:lastRenderedPageBreak/>
        <w:drawing>
          <wp:inline distT="0" distB="0" distL="0" distR="0" wp14:anchorId="0ADB5255" wp14:editId="5B372900">
            <wp:extent cx="5962488" cy="4097866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339" b="43083"/>
                    <a:stretch/>
                  </pic:blipFill>
                  <pic:spPr bwMode="auto">
                    <a:xfrm>
                      <a:off x="0" y="0"/>
                      <a:ext cx="5962650" cy="4097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B37FF" w14:textId="6F6783B0" w:rsidR="00A97F24" w:rsidRPr="001442BF" w:rsidRDefault="00A97F24" w:rsidP="00F1681C">
      <w:pPr>
        <w:jc w:val="both"/>
        <w:rPr>
          <w:rFonts w:cs="Times New Roman"/>
          <w:szCs w:val="24"/>
        </w:rPr>
      </w:pPr>
      <w:r w:rsidRPr="001442BF">
        <w:rPr>
          <w:rFonts w:cs="Times New Roman"/>
          <w:b/>
          <w:bCs/>
          <w:szCs w:val="24"/>
        </w:rPr>
        <w:t xml:space="preserve">Figure S4. ICT responders have a more clonal TCRβ repertoire than non-responders. </w:t>
      </w:r>
      <w:r w:rsidR="00FE798D" w:rsidRPr="001442BF">
        <w:rPr>
          <w:rFonts w:cs="Times New Roman"/>
          <w:b/>
          <w:bCs/>
          <w:szCs w:val="24"/>
        </w:rPr>
        <w:t>(</w:t>
      </w:r>
      <w:r w:rsidRPr="001442BF">
        <w:rPr>
          <w:rFonts w:cs="Times New Roman"/>
          <w:b/>
          <w:bCs/>
          <w:szCs w:val="24"/>
        </w:rPr>
        <w:t>A)</w:t>
      </w:r>
      <w:r w:rsidRPr="001442BF">
        <w:rPr>
          <w:rFonts w:cs="Times New Roman"/>
          <w:szCs w:val="24"/>
        </w:rPr>
        <w:t xml:space="preserve"> The total number of TCRβ sequences significantly correlated with the number of sorted CD8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 xml:space="preserve"> T cells. </w:t>
      </w:r>
      <w:r w:rsidR="00FE798D" w:rsidRPr="001442BF">
        <w:rPr>
          <w:rFonts w:cs="Times New Roman"/>
          <w:b/>
          <w:bCs/>
          <w:szCs w:val="24"/>
        </w:rPr>
        <w:t>(</w:t>
      </w:r>
      <w:r w:rsidRPr="001442BF">
        <w:rPr>
          <w:rFonts w:cs="Times New Roman"/>
          <w:b/>
          <w:bCs/>
          <w:szCs w:val="24"/>
        </w:rPr>
        <w:t>B)</w:t>
      </w:r>
      <w:r w:rsidRPr="001442BF">
        <w:rPr>
          <w:rFonts w:cs="Times New Roman"/>
          <w:szCs w:val="24"/>
        </w:rPr>
        <w:t xml:space="preserve"> Dot plots representing that the number of sorted CD8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 xml:space="preserve"> T cells, total TCRβ sequences and unique TCRβ clones are similar between responders </w:t>
      </w:r>
      <w:r w:rsidR="00B517E5" w:rsidRPr="001442BF">
        <w:rPr>
          <w:rFonts w:cs="Times New Roman"/>
          <w:szCs w:val="24"/>
        </w:rPr>
        <w:t xml:space="preserve">(R) </w:t>
      </w:r>
      <w:r w:rsidRPr="001442BF">
        <w:rPr>
          <w:rFonts w:cs="Times New Roman"/>
          <w:szCs w:val="24"/>
        </w:rPr>
        <w:t>and non-responders</w:t>
      </w:r>
      <w:r w:rsidR="00B517E5" w:rsidRPr="001442BF">
        <w:rPr>
          <w:rFonts w:cs="Times New Roman"/>
          <w:szCs w:val="24"/>
        </w:rPr>
        <w:t xml:space="preserve"> (NR)</w:t>
      </w:r>
      <w:r w:rsidRPr="001442BF">
        <w:rPr>
          <w:rFonts w:cs="Times New Roman"/>
          <w:szCs w:val="24"/>
        </w:rPr>
        <w:t xml:space="preserve">. </w:t>
      </w:r>
      <w:r w:rsidR="00FE798D" w:rsidRPr="001442BF">
        <w:rPr>
          <w:rFonts w:cs="Times New Roman"/>
          <w:b/>
          <w:bCs/>
          <w:szCs w:val="24"/>
        </w:rPr>
        <w:t>(C</w:t>
      </w:r>
      <w:r w:rsidRPr="001442BF">
        <w:rPr>
          <w:rFonts w:cs="Times New Roman"/>
          <w:b/>
          <w:bCs/>
          <w:szCs w:val="24"/>
        </w:rPr>
        <w:t>)</w:t>
      </w:r>
      <w:r w:rsidRPr="001442BF">
        <w:rPr>
          <w:rFonts w:cs="Times New Roman"/>
          <w:szCs w:val="24"/>
        </w:rPr>
        <w:t xml:space="preserve"> Non-responders have a more diverse TCRβ repertoire compared to responders as shown with Shannon’s entropy (P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=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 xml:space="preserve">0.019). </w:t>
      </w:r>
      <w:r w:rsidR="00FE798D" w:rsidRPr="001442BF">
        <w:rPr>
          <w:rFonts w:cs="Times New Roman"/>
          <w:b/>
          <w:bCs/>
          <w:szCs w:val="24"/>
        </w:rPr>
        <w:t>(</w:t>
      </w:r>
      <w:r w:rsidRPr="001442BF">
        <w:rPr>
          <w:rFonts w:cs="Times New Roman"/>
          <w:b/>
          <w:bCs/>
          <w:szCs w:val="24"/>
        </w:rPr>
        <w:t>E)</w:t>
      </w:r>
      <w:r w:rsidR="00941E6A" w:rsidRPr="001442BF">
        <w:rPr>
          <w:rFonts w:cs="Times New Roman"/>
          <w:szCs w:val="24"/>
        </w:rPr>
        <w:t> </w:t>
      </w:r>
      <w:r w:rsidRPr="001442BF">
        <w:rPr>
          <w:rFonts w:cs="Times New Roman"/>
          <w:szCs w:val="24"/>
        </w:rPr>
        <w:t>Shannon’s entropy significantly correlated with the frequency of CL4 TCRβ clones.</w:t>
      </w:r>
    </w:p>
    <w:p w14:paraId="7EE1AEA0" w14:textId="6E2CC2E2" w:rsidR="00752F35" w:rsidRPr="001442BF" w:rsidRDefault="00752F35" w:rsidP="00F1681C">
      <w:pPr>
        <w:jc w:val="center"/>
        <w:rPr>
          <w:rFonts w:cs="Times New Roman"/>
          <w:b/>
          <w:bCs/>
          <w:szCs w:val="24"/>
        </w:rPr>
      </w:pPr>
    </w:p>
    <w:p w14:paraId="28FF8B0D" w14:textId="77777777" w:rsidR="00941E6A" w:rsidRPr="001442BF" w:rsidRDefault="00941E6A" w:rsidP="00F1681C">
      <w:pPr>
        <w:jc w:val="both"/>
        <w:rPr>
          <w:rFonts w:cs="Times New Roman"/>
          <w:b/>
          <w:bCs/>
          <w:szCs w:val="24"/>
        </w:rPr>
      </w:pPr>
    </w:p>
    <w:p w14:paraId="6A83B069" w14:textId="77777777" w:rsidR="00941E6A" w:rsidRPr="001442BF" w:rsidRDefault="00941E6A" w:rsidP="00941E6A">
      <w:pPr>
        <w:jc w:val="center"/>
        <w:rPr>
          <w:noProof/>
        </w:rPr>
      </w:pPr>
      <w:r w:rsidRPr="001442BF"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3510C682" wp14:editId="160BED3E">
            <wp:extent cx="5962015" cy="7120467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967" b="15355"/>
                    <a:stretch/>
                  </pic:blipFill>
                  <pic:spPr bwMode="auto">
                    <a:xfrm>
                      <a:off x="0" y="0"/>
                      <a:ext cx="5962650" cy="712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18099" w14:textId="23896F68" w:rsidR="003F0F5C" w:rsidRPr="001442BF" w:rsidRDefault="00941E6A" w:rsidP="00941E6A">
      <w:pPr>
        <w:jc w:val="both"/>
        <w:rPr>
          <w:rFonts w:cs="Times New Roman"/>
          <w:szCs w:val="24"/>
        </w:rPr>
      </w:pPr>
      <w:r w:rsidRPr="001442BF">
        <w:rPr>
          <w:b/>
          <w:bCs/>
          <w:noProof/>
        </w:rPr>
        <w:t>F</w:t>
      </w:r>
      <w:proofErr w:type="spellStart"/>
      <w:r w:rsidR="00A97F24" w:rsidRPr="001442BF">
        <w:rPr>
          <w:rFonts w:cs="Times New Roman"/>
          <w:b/>
          <w:bCs/>
          <w:szCs w:val="24"/>
        </w:rPr>
        <w:t>igure</w:t>
      </w:r>
      <w:proofErr w:type="spellEnd"/>
      <w:r w:rsidR="00A97F24" w:rsidRPr="001442BF">
        <w:rPr>
          <w:rFonts w:cs="Times New Roman"/>
          <w:b/>
          <w:bCs/>
          <w:szCs w:val="24"/>
        </w:rPr>
        <w:t xml:space="preserve"> S5. Tumor </w:t>
      </w:r>
      <w:proofErr w:type="gramStart"/>
      <w:r w:rsidR="00A97F24" w:rsidRPr="001442BF">
        <w:rPr>
          <w:rFonts w:cs="Times New Roman"/>
          <w:b/>
          <w:bCs/>
          <w:szCs w:val="24"/>
        </w:rPr>
        <w:t>antigen-specific</w:t>
      </w:r>
      <w:proofErr w:type="gramEnd"/>
      <w:r w:rsidR="00A97F24" w:rsidRPr="001442BF">
        <w:rPr>
          <w:rFonts w:cs="Times New Roman"/>
          <w:b/>
          <w:bCs/>
          <w:szCs w:val="24"/>
        </w:rPr>
        <w:t xml:space="preserve"> CD8</w:t>
      </w:r>
      <w:r w:rsidR="00A97F24" w:rsidRPr="001442BF">
        <w:rPr>
          <w:rFonts w:cs="Times New Roman"/>
          <w:b/>
          <w:bCs/>
          <w:szCs w:val="24"/>
          <w:vertAlign w:val="superscript"/>
        </w:rPr>
        <w:t>+</w:t>
      </w:r>
      <w:r w:rsidR="00A97F24" w:rsidRPr="001442BF">
        <w:rPr>
          <w:rFonts w:cs="Times New Roman"/>
          <w:b/>
          <w:bCs/>
          <w:szCs w:val="24"/>
        </w:rPr>
        <w:t xml:space="preserve"> T cells have increased expression of activation and memory markers compared to endogenous CD8</w:t>
      </w:r>
      <w:r w:rsidR="00A97F24" w:rsidRPr="001442BF">
        <w:rPr>
          <w:rFonts w:cs="Times New Roman"/>
          <w:b/>
          <w:bCs/>
          <w:szCs w:val="24"/>
          <w:vertAlign w:val="superscript"/>
        </w:rPr>
        <w:t>+</w:t>
      </w:r>
      <w:r w:rsidR="00A97F24" w:rsidRPr="001442BF">
        <w:rPr>
          <w:rFonts w:cs="Times New Roman"/>
          <w:b/>
          <w:bCs/>
          <w:szCs w:val="24"/>
        </w:rPr>
        <w:t xml:space="preserve"> T cells post ICT. </w:t>
      </w:r>
      <w:r w:rsidR="00FE798D" w:rsidRPr="001442BF">
        <w:rPr>
          <w:rFonts w:cs="Times New Roman"/>
          <w:b/>
          <w:bCs/>
          <w:szCs w:val="24"/>
        </w:rPr>
        <w:t>(</w:t>
      </w:r>
      <w:r w:rsidR="00A97F24" w:rsidRPr="001442BF">
        <w:rPr>
          <w:rFonts w:cs="Times New Roman"/>
          <w:b/>
          <w:bCs/>
          <w:szCs w:val="24"/>
        </w:rPr>
        <w:t>A)</w:t>
      </w:r>
      <w:r w:rsidR="00A97F24" w:rsidRPr="001442BF">
        <w:rPr>
          <w:rFonts w:cs="Times New Roman"/>
          <w:szCs w:val="24"/>
        </w:rPr>
        <w:t xml:space="preserve"> Representative FACs plots gating CD8</w:t>
      </w:r>
      <w:r w:rsidR="00A97F24" w:rsidRPr="001442BF">
        <w:rPr>
          <w:rFonts w:cs="Times New Roman"/>
          <w:szCs w:val="24"/>
          <w:vertAlign w:val="superscript"/>
        </w:rPr>
        <w:t>+</w:t>
      </w:r>
      <w:r w:rsidR="00A97F24" w:rsidRPr="001442BF">
        <w:rPr>
          <w:rFonts w:cs="Times New Roman"/>
          <w:szCs w:val="24"/>
        </w:rPr>
        <w:t>Thy1.1</w:t>
      </w:r>
      <w:r w:rsidR="00A97F24" w:rsidRPr="001442BF">
        <w:rPr>
          <w:rFonts w:cs="Times New Roman"/>
          <w:szCs w:val="24"/>
          <w:vertAlign w:val="superscript"/>
        </w:rPr>
        <w:t>+</w:t>
      </w:r>
      <w:r w:rsidR="00A97F24" w:rsidRPr="001442BF">
        <w:rPr>
          <w:rFonts w:cs="Times New Roman"/>
          <w:szCs w:val="24"/>
        </w:rPr>
        <w:t xml:space="preserve"> (blue) and CD8</w:t>
      </w:r>
      <w:r w:rsidR="00A97F24" w:rsidRPr="001442BF">
        <w:rPr>
          <w:rFonts w:cs="Times New Roman"/>
          <w:szCs w:val="24"/>
          <w:vertAlign w:val="superscript"/>
        </w:rPr>
        <w:t>+</w:t>
      </w:r>
      <w:r w:rsidR="00A97F24" w:rsidRPr="001442BF">
        <w:rPr>
          <w:rFonts w:cs="Times New Roman"/>
          <w:szCs w:val="24"/>
        </w:rPr>
        <w:t>Thy1.1</w:t>
      </w:r>
      <w:r w:rsidR="00A97F24" w:rsidRPr="001442BF">
        <w:rPr>
          <w:rFonts w:cs="Times New Roman"/>
          <w:szCs w:val="24"/>
          <w:vertAlign w:val="superscript"/>
        </w:rPr>
        <w:t>-</w:t>
      </w:r>
      <w:r w:rsidR="00A97F24" w:rsidRPr="001442BF">
        <w:rPr>
          <w:rFonts w:cs="Times New Roman"/>
          <w:szCs w:val="24"/>
        </w:rPr>
        <w:t xml:space="preserve"> (grey) T cells in DLN and tumors for CD44</w:t>
      </w:r>
      <w:r w:rsidR="00A97F24" w:rsidRPr="001442BF">
        <w:rPr>
          <w:rFonts w:cs="Times New Roman"/>
          <w:szCs w:val="24"/>
          <w:vertAlign w:val="superscript"/>
        </w:rPr>
        <w:t>hi</w:t>
      </w:r>
      <w:r w:rsidR="00A97F24" w:rsidRPr="001442BF">
        <w:rPr>
          <w:rFonts w:cs="Times New Roman"/>
          <w:szCs w:val="24"/>
        </w:rPr>
        <w:t>CD62L</w:t>
      </w:r>
      <w:r w:rsidR="00A97F24" w:rsidRPr="001442BF">
        <w:rPr>
          <w:rFonts w:cs="Times New Roman"/>
          <w:szCs w:val="24"/>
          <w:vertAlign w:val="superscript"/>
        </w:rPr>
        <w:t>lo</w:t>
      </w:r>
      <w:r w:rsidR="00A97F24" w:rsidRPr="001442BF">
        <w:rPr>
          <w:rFonts w:cs="Times New Roman"/>
          <w:szCs w:val="24"/>
        </w:rPr>
        <w:t xml:space="preserve"> and CD44</w:t>
      </w:r>
      <w:r w:rsidR="00A97F24" w:rsidRPr="001442BF">
        <w:rPr>
          <w:rFonts w:cs="Times New Roman"/>
          <w:szCs w:val="24"/>
          <w:vertAlign w:val="superscript"/>
        </w:rPr>
        <w:t>lo</w:t>
      </w:r>
      <w:r w:rsidR="00A97F24" w:rsidRPr="001442BF">
        <w:rPr>
          <w:rFonts w:cs="Times New Roman"/>
          <w:szCs w:val="24"/>
        </w:rPr>
        <w:t>CD62L</w:t>
      </w:r>
      <w:r w:rsidR="00A97F24" w:rsidRPr="001442BF">
        <w:rPr>
          <w:rFonts w:cs="Times New Roman"/>
          <w:szCs w:val="24"/>
          <w:vertAlign w:val="superscript"/>
        </w:rPr>
        <w:t>hi</w:t>
      </w:r>
      <w:r w:rsidR="00A97F24" w:rsidRPr="001442BF">
        <w:rPr>
          <w:rFonts w:cs="Times New Roman"/>
          <w:szCs w:val="24"/>
        </w:rPr>
        <w:t xml:space="preserve"> phenotypes. </w:t>
      </w:r>
      <w:r w:rsidR="00FE798D" w:rsidRPr="001442BF">
        <w:rPr>
          <w:rFonts w:cs="Times New Roman"/>
          <w:b/>
          <w:bCs/>
          <w:szCs w:val="24"/>
        </w:rPr>
        <w:t>(</w:t>
      </w:r>
      <w:r w:rsidR="00A97F24" w:rsidRPr="001442BF">
        <w:rPr>
          <w:rFonts w:cs="Times New Roman"/>
          <w:b/>
          <w:bCs/>
          <w:szCs w:val="24"/>
        </w:rPr>
        <w:t>B)</w:t>
      </w:r>
      <w:r w:rsidR="00A97F24" w:rsidRPr="001442BF">
        <w:rPr>
          <w:rFonts w:cs="Times New Roman"/>
          <w:szCs w:val="24"/>
        </w:rPr>
        <w:t xml:space="preserve"> Dot plots representing frequencies of CD44</w:t>
      </w:r>
      <w:r w:rsidR="00A97F24" w:rsidRPr="001442BF">
        <w:rPr>
          <w:rFonts w:cs="Times New Roman"/>
          <w:szCs w:val="24"/>
          <w:vertAlign w:val="superscript"/>
        </w:rPr>
        <w:t>hi</w:t>
      </w:r>
      <w:r w:rsidR="00A97F24" w:rsidRPr="001442BF">
        <w:rPr>
          <w:rFonts w:cs="Times New Roman"/>
          <w:szCs w:val="24"/>
        </w:rPr>
        <w:t>CD62L</w:t>
      </w:r>
      <w:r w:rsidR="00A97F24" w:rsidRPr="001442BF">
        <w:rPr>
          <w:rFonts w:cs="Times New Roman"/>
          <w:szCs w:val="24"/>
          <w:vertAlign w:val="superscript"/>
        </w:rPr>
        <w:t>lo</w:t>
      </w:r>
      <w:r w:rsidR="00A97F24" w:rsidRPr="001442BF">
        <w:rPr>
          <w:rFonts w:cs="Times New Roman"/>
          <w:szCs w:val="24"/>
        </w:rPr>
        <w:t xml:space="preserve"> and </w:t>
      </w:r>
      <w:r w:rsidR="00F91D9E" w:rsidRPr="001442BF">
        <w:rPr>
          <w:rFonts w:cs="Times New Roman"/>
          <w:szCs w:val="24"/>
        </w:rPr>
        <w:t>CD44</w:t>
      </w:r>
      <w:r w:rsidR="00F91D9E" w:rsidRPr="001442BF">
        <w:rPr>
          <w:rFonts w:cs="Times New Roman"/>
          <w:szCs w:val="24"/>
          <w:vertAlign w:val="superscript"/>
        </w:rPr>
        <w:t>lo</w:t>
      </w:r>
      <w:r w:rsidR="00F91D9E" w:rsidRPr="001442BF">
        <w:rPr>
          <w:rFonts w:cs="Times New Roman"/>
          <w:szCs w:val="24"/>
        </w:rPr>
        <w:t>CD62L</w:t>
      </w:r>
      <w:r w:rsidR="00F91D9E" w:rsidRPr="001442BF">
        <w:rPr>
          <w:rFonts w:cs="Times New Roman"/>
          <w:szCs w:val="24"/>
          <w:vertAlign w:val="superscript"/>
        </w:rPr>
        <w:t>hi</w:t>
      </w:r>
      <w:r w:rsidR="00F91D9E" w:rsidRPr="001442BF">
        <w:rPr>
          <w:rFonts w:cs="Times New Roman"/>
          <w:szCs w:val="24"/>
        </w:rPr>
        <w:t xml:space="preserve"> </w:t>
      </w:r>
      <w:r w:rsidR="00A97F24" w:rsidRPr="001442BF">
        <w:rPr>
          <w:rFonts w:cs="Times New Roman"/>
          <w:szCs w:val="24"/>
        </w:rPr>
        <w:t xml:space="preserve">of both </w:t>
      </w:r>
      <w:r w:rsidR="00F91D9E" w:rsidRPr="001442BF">
        <w:rPr>
          <w:rFonts w:cs="Times New Roman"/>
          <w:szCs w:val="24"/>
        </w:rPr>
        <w:t>CD8</w:t>
      </w:r>
      <w:r w:rsidR="00F91D9E" w:rsidRPr="001442BF">
        <w:rPr>
          <w:rFonts w:cs="Times New Roman"/>
          <w:szCs w:val="24"/>
          <w:vertAlign w:val="superscript"/>
        </w:rPr>
        <w:t xml:space="preserve">+ </w:t>
      </w:r>
      <w:r w:rsidR="00A97F24" w:rsidRPr="001442BF">
        <w:rPr>
          <w:rFonts w:cs="Times New Roman"/>
          <w:szCs w:val="24"/>
        </w:rPr>
        <w:t>T cell subsets between responders</w:t>
      </w:r>
      <w:r w:rsidR="00E72642" w:rsidRPr="001442BF">
        <w:rPr>
          <w:rFonts w:cs="Times New Roman"/>
          <w:szCs w:val="24"/>
        </w:rPr>
        <w:t xml:space="preserve"> (R)</w:t>
      </w:r>
      <w:r w:rsidR="00A97F24" w:rsidRPr="001442BF">
        <w:rPr>
          <w:rFonts w:cs="Times New Roman"/>
          <w:szCs w:val="24"/>
        </w:rPr>
        <w:t xml:space="preserve"> and non-responders</w:t>
      </w:r>
      <w:r w:rsidR="00E72642" w:rsidRPr="001442BF">
        <w:rPr>
          <w:rFonts w:cs="Times New Roman"/>
          <w:szCs w:val="24"/>
        </w:rPr>
        <w:t xml:space="preserve"> (NR)</w:t>
      </w:r>
      <w:r w:rsidR="00A97F24" w:rsidRPr="001442BF">
        <w:rPr>
          <w:rFonts w:cs="Times New Roman"/>
          <w:szCs w:val="24"/>
        </w:rPr>
        <w:t xml:space="preserve">. </w:t>
      </w:r>
      <w:r w:rsidR="00FE798D" w:rsidRPr="001442BF">
        <w:rPr>
          <w:rFonts w:cs="Times New Roman"/>
          <w:b/>
          <w:bCs/>
          <w:szCs w:val="24"/>
        </w:rPr>
        <w:t>(</w:t>
      </w:r>
      <w:r w:rsidR="00A97F24" w:rsidRPr="001442BF">
        <w:rPr>
          <w:rFonts w:cs="Times New Roman"/>
          <w:b/>
          <w:bCs/>
          <w:szCs w:val="24"/>
        </w:rPr>
        <w:t>C)</w:t>
      </w:r>
      <w:r w:rsidR="00A97F24" w:rsidRPr="001442BF">
        <w:rPr>
          <w:rFonts w:cs="Times New Roman"/>
          <w:szCs w:val="24"/>
        </w:rPr>
        <w:t xml:space="preserve"> Histograms showing increased expression of CD127, KLRG1 and T-bet on CD44</w:t>
      </w:r>
      <w:r w:rsidR="00A97F24" w:rsidRPr="001442BF">
        <w:rPr>
          <w:rFonts w:cs="Times New Roman"/>
          <w:szCs w:val="24"/>
          <w:vertAlign w:val="superscript"/>
        </w:rPr>
        <w:t>hi</w:t>
      </w:r>
      <w:r w:rsidR="00A97F24" w:rsidRPr="001442BF">
        <w:rPr>
          <w:rFonts w:cs="Times New Roman"/>
          <w:szCs w:val="24"/>
        </w:rPr>
        <w:t>CD62L</w:t>
      </w:r>
      <w:r w:rsidR="00A97F24" w:rsidRPr="001442BF">
        <w:rPr>
          <w:rFonts w:cs="Times New Roman"/>
          <w:szCs w:val="24"/>
          <w:vertAlign w:val="superscript"/>
        </w:rPr>
        <w:t>lo</w:t>
      </w:r>
      <w:r w:rsidR="00A97F24" w:rsidRPr="001442BF">
        <w:rPr>
          <w:rFonts w:cs="Times New Roman"/>
          <w:szCs w:val="24"/>
        </w:rPr>
        <w:t xml:space="preserve"> CD8</w:t>
      </w:r>
      <w:r w:rsidR="00A97F24" w:rsidRPr="001442BF">
        <w:rPr>
          <w:rFonts w:cs="Times New Roman"/>
          <w:szCs w:val="24"/>
          <w:vertAlign w:val="superscript"/>
        </w:rPr>
        <w:t>+</w:t>
      </w:r>
      <w:r w:rsidR="00A97F24" w:rsidRPr="001442BF">
        <w:rPr>
          <w:rFonts w:cs="Times New Roman"/>
          <w:szCs w:val="24"/>
        </w:rPr>
        <w:t>Thy1.1</w:t>
      </w:r>
      <w:r w:rsidR="00A97F24" w:rsidRPr="001442BF">
        <w:rPr>
          <w:rFonts w:cs="Times New Roman"/>
          <w:szCs w:val="24"/>
          <w:vertAlign w:val="superscript"/>
        </w:rPr>
        <w:t>+</w:t>
      </w:r>
      <w:r w:rsidR="00A97F24" w:rsidRPr="001442BF">
        <w:rPr>
          <w:rFonts w:cs="Times New Roman"/>
          <w:szCs w:val="24"/>
        </w:rPr>
        <w:t xml:space="preserve"> T cells. </w:t>
      </w:r>
      <w:r w:rsidR="00FE798D" w:rsidRPr="001442BF">
        <w:rPr>
          <w:rFonts w:cs="Times New Roman"/>
          <w:b/>
          <w:bCs/>
          <w:szCs w:val="24"/>
        </w:rPr>
        <w:t>(</w:t>
      </w:r>
      <w:r w:rsidR="00A97F24" w:rsidRPr="001442BF">
        <w:rPr>
          <w:rFonts w:cs="Times New Roman"/>
          <w:b/>
          <w:bCs/>
          <w:szCs w:val="24"/>
        </w:rPr>
        <w:t>D)</w:t>
      </w:r>
      <w:r w:rsidR="00A97F24" w:rsidRPr="001442BF">
        <w:rPr>
          <w:rFonts w:cs="Times New Roman"/>
          <w:szCs w:val="24"/>
        </w:rPr>
        <w:t xml:space="preserve"> Representative FACs plots showing CD44, CD62L, CD127 and KLRG1 </w:t>
      </w:r>
      <w:r w:rsidR="00A97F24" w:rsidRPr="001442BF">
        <w:rPr>
          <w:rFonts w:cs="Times New Roman"/>
          <w:szCs w:val="24"/>
        </w:rPr>
        <w:lastRenderedPageBreak/>
        <w:t>expression on CD8</w:t>
      </w:r>
      <w:r w:rsidR="00A97F24" w:rsidRPr="001442BF">
        <w:rPr>
          <w:rFonts w:cs="Times New Roman"/>
          <w:szCs w:val="24"/>
          <w:vertAlign w:val="superscript"/>
        </w:rPr>
        <w:t>+</w:t>
      </w:r>
      <w:r w:rsidR="00A97F24" w:rsidRPr="001442BF">
        <w:rPr>
          <w:rFonts w:cs="Times New Roman"/>
          <w:szCs w:val="24"/>
        </w:rPr>
        <w:t>Thy1.1</w:t>
      </w:r>
      <w:r w:rsidR="00A97F24" w:rsidRPr="001442BF">
        <w:rPr>
          <w:rFonts w:cs="Times New Roman"/>
          <w:szCs w:val="24"/>
          <w:vertAlign w:val="superscript"/>
        </w:rPr>
        <w:t>+</w:t>
      </w:r>
      <w:r w:rsidR="00A97F24" w:rsidRPr="001442BF">
        <w:rPr>
          <w:rFonts w:cs="Times New Roman"/>
          <w:szCs w:val="24"/>
        </w:rPr>
        <w:t xml:space="preserve"> T cells from naïve CL4xThy1.1 splenocytes prior to adoptive transfer into BALB/c recipients.</w:t>
      </w:r>
    </w:p>
    <w:p w14:paraId="0BDBCC7D" w14:textId="40665C97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31FAD71C" w14:textId="2303A2FA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5D902723" w14:textId="7E3A4D24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1DAE5FB5" w14:textId="459A5F85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4E4F5712" w14:textId="54CC1AA4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3526DBE6" w14:textId="2ECEC39F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4D338606" w14:textId="4CA97729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1C4D37B7" w14:textId="595F1676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2FED8270" w14:textId="45B1C6CC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50245E38" w14:textId="2D6A364D" w:rsidR="003F0F5C" w:rsidRPr="001442BF" w:rsidRDefault="0017283F" w:rsidP="00941E6A">
      <w:pPr>
        <w:jc w:val="center"/>
        <w:rPr>
          <w:rFonts w:cs="Times New Roman"/>
          <w:szCs w:val="24"/>
        </w:rPr>
      </w:pPr>
      <w:r w:rsidRPr="001442BF">
        <w:rPr>
          <w:rFonts w:cs="Times New Roman"/>
          <w:noProof/>
          <w:szCs w:val="24"/>
        </w:rPr>
        <w:lastRenderedPageBreak/>
        <w:drawing>
          <wp:inline distT="0" distB="0" distL="0" distR="0" wp14:anchorId="5EB1F094" wp14:editId="66BEF834">
            <wp:extent cx="5962015" cy="5407563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8" b="32053"/>
                    <a:stretch/>
                  </pic:blipFill>
                  <pic:spPr bwMode="auto">
                    <a:xfrm>
                      <a:off x="0" y="0"/>
                      <a:ext cx="5962650" cy="540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DAC4E" w14:textId="665C186E" w:rsidR="00A97F24" w:rsidRPr="001442BF" w:rsidRDefault="00A97F24" w:rsidP="00F1681C">
      <w:pPr>
        <w:jc w:val="both"/>
        <w:rPr>
          <w:rFonts w:cs="Times New Roman"/>
          <w:szCs w:val="24"/>
        </w:rPr>
      </w:pPr>
      <w:r w:rsidRPr="001442BF">
        <w:rPr>
          <w:rFonts w:cs="Times New Roman"/>
          <w:b/>
          <w:bCs/>
          <w:szCs w:val="24"/>
        </w:rPr>
        <w:t xml:space="preserve">Figure S6. Expression of </w:t>
      </w:r>
      <w:r w:rsidR="00EF723E" w:rsidRPr="001442BF">
        <w:rPr>
          <w:rFonts w:cs="Times New Roman"/>
          <w:b/>
          <w:bCs/>
          <w:szCs w:val="24"/>
        </w:rPr>
        <w:t>activation</w:t>
      </w:r>
      <w:r w:rsidRPr="001442BF">
        <w:rPr>
          <w:rFonts w:cs="Times New Roman"/>
          <w:b/>
          <w:bCs/>
          <w:szCs w:val="24"/>
        </w:rPr>
        <w:t xml:space="preserve">, </w:t>
      </w:r>
      <w:r w:rsidR="00EF723E" w:rsidRPr="001442BF">
        <w:rPr>
          <w:rFonts w:cs="Times New Roman"/>
          <w:b/>
          <w:bCs/>
          <w:szCs w:val="24"/>
        </w:rPr>
        <w:t>proliferation</w:t>
      </w:r>
      <w:r w:rsidRPr="001442BF">
        <w:rPr>
          <w:rFonts w:cs="Times New Roman"/>
          <w:b/>
          <w:bCs/>
          <w:szCs w:val="24"/>
        </w:rPr>
        <w:t xml:space="preserve"> and cytotoxic markers on CTLs are similar between ICT responders and non-responders. </w:t>
      </w:r>
      <w:r w:rsidR="00FE798D" w:rsidRPr="001442BF">
        <w:rPr>
          <w:rFonts w:cs="Times New Roman"/>
          <w:b/>
          <w:bCs/>
          <w:szCs w:val="24"/>
        </w:rPr>
        <w:t xml:space="preserve">(A) </w:t>
      </w:r>
      <w:r w:rsidRPr="001442BF">
        <w:rPr>
          <w:rFonts w:cs="Times New Roman"/>
          <w:szCs w:val="24"/>
        </w:rPr>
        <w:t>Representative histograms and adjacent dot plots of CD8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>Thy1.1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 xml:space="preserve"> (blue) and CD8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>Thy1.1</w:t>
      </w:r>
      <w:r w:rsidRPr="001442BF">
        <w:rPr>
          <w:rFonts w:cs="Times New Roman"/>
          <w:szCs w:val="24"/>
          <w:vertAlign w:val="superscript"/>
        </w:rPr>
        <w:t>-</w:t>
      </w:r>
      <w:r w:rsidRPr="001442BF">
        <w:rPr>
          <w:rFonts w:cs="Times New Roman"/>
          <w:szCs w:val="24"/>
        </w:rPr>
        <w:t xml:space="preserve"> T cells (grey</w:t>
      </w:r>
      <w:r w:rsidR="0017283F" w:rsidRPr="001442BF">
        <w:rPr>
          <w:rFonts w:cs="Times New Roman"/>
          <w:szCs w:val="24"/>
        </w:rPr>
        <w:t xml:space="preserve">), </w:t>
      </w:r>
      <w:r w:rsidRPr="001442BF">
        <w:rPr>
          <w:rFonts w:cs="Times New Roman"/>
          <w:szCs w:val="24"/>
        </w:rPr>
        <w:t>expressing PD-1, Ki-67 and granzyme B (</w:t>
      </w:r>
      <w:proofErr w:type="spellStart"/>
      <w:r w:rsidRPr="001442BF">
        <w:rPr>
          <w:rFonts w:cs="Times New Roman"/>
          <w:szCs w:val="24"/>
        </w:rPr>
        <w:t>GrB</w:t>
      </w:r>
      <w:proofErr w:type="spellEnd"/>
      <w:r w:rsidRPr="001442BF">
        <w:rPr>
          <w:rFonts w:cs="Times New Roman"/>
          <w:szCs w:val="24"/>
        </w:rPr>
        <w:t>) in post ICT draining lymph nodes (DLN) and tumors (Tum).</w:t>
      </w:r>
      <w:r w:rsidR="0017283F" w:rsidRPr="001442BF">
        <w:rPr>
          <w:rFonts w:cs="Times New Roman"/>
          <w:szCs w:val="24"/>
        </w:rPr>
        <w:t xml:space="preserve"> FMO control for each marker are represented as a black dotted line on each histogram plot.</w:t>
      </w:r>
      <w:r w:rsidRPr="001442BF">
        <w:rPr>
          <w:rFonts w:cs="Times New Roman"/>
          <w:szCs w:val="24"/>
        </w:rPr>
        <w:t xml:space="preserve"> </w:t>
      </w:r>
      <w:r w:rsidR="00FE798D" w:rsidRPr="001442BF">
        <w:rPr>
          <w:rFonts w:cs="Times New Roman"/>
          <w:b/>
          <w:bCs/>
          <w:szCs w:val="24"/>
        </w:rPr>
        <w:t>(</w:t>
      </w:r>
      <w:r w:rsidRPr="001442BF">
        <w:rPr>
          <w:rFonts w:cs="Times New Roman"/>
          <w:b/>
          <w:bCs/>
          <w:szCs w:val="24"/>
        </w:rPr>
        <w:t>B)</w:t>
      </w:r>
      <w:r w:rsidRPr="001442BF">
        <w:rPr>
          <w:rFonts w:cs="Times New Roman"/>
          <w:szCs w:val="24"/>
        </w:rPr>
        <w:t xml:space="preserve"> Graphs comparing frequencies of CD8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>Thy1.1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 xml:space="preserve"> and CD8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>Thy1.1</w:t>
      </w:r>
      <w:r w:rsidRPr="001442BF">
        <w:rPr>
          <w:rFonts w:cs="Times New Roman"/>
          <w:szCs w:val="24"/>
          <w:vertAlign w:val="superscript"/>
        </w:rPr>
        <w:t>-</w:t>
      </w:r>
      <w:r w:rsidRPr="001442BF">
        <w:rPr>
          <w:rFonts w:cs="Times New Roman"/>
          <w:szCs w:val="24"/>
        </w:rPr>
        <w:t xml:space="preserve"> T cells expressing PD-1, Ki-67 and </w:t>
      </w:r>
      <w:proofErr w:type="spellStart"/>
      <w:r w:rsidRPr="001442BF">
        <w:rPr>
          <w:rFonts w:cs="Times New Roman"/>
          <w:szCs w:val="24"/>
        </w:rPr>
        <w:t>GrB</w:t>
      </w:r>
      <w:proofErr w:type="spellEnd"/>
      <w:r w:rsidRPr="001442BF">
        <w:rPr>
          <w:rFonts w:cs="Times New Roman"/>
          <w:szCs w:val="24"/>
        </w:rPr>
        <w:t xml:space="preserve"> between responding </w:t>
      </w:r>
      <w:r w:rsidR="00E72642" w:rsidRPr="001442BF">
        <w:rPr>
          <w:rFonts w:cs="Times New Roman"/>
          <w:szCs w:val="24"/>
        </w:rPr>
        <w:t xml:space="preserve">(R) </w:t>
      </w:r>
      <w:r w:rsidRPr="001442BF">
        <w:rPr>
          <w:rFonts w:cs="Times New Roman"/>
          <w:szCs w:val="24"/>
        </w:rPr>
        <w:t xml:space="preserve">and non-responding </w:t>
      </w:r>
      <w:r w:rsidR="00E72642" w:rsidRPr="001442BF">
        <w:rPr>
          <w:rFonts w:cs="Times New Roman"/>
          <w:szCs w:val="24"/>
        </w:rPr>
        <w:t xml:space="preserve">(NR) </w:t>
      </w:r>
      <w:r w:rsidRPr="001442BF">
        <w:rPr>
          <w:rFonts w:cs="Times New Roman"/>
          <w:szCs w:val="24"/>
        </w:rPr>
        <w:t>DLNs and Tum. Data on graphs represented as mean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±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SD, summary of two independent experiments (R: n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=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11; NR: n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=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 xml:space="preserve">5). Mann-Whitney </w:t>
      </w:r>
      <w:r w:rsidRPr="001442BF">
        <w:rPr>
          <w:rFonts w:cs="Times New Roman"/>
          <w:i/>
          <w:iCs/>
          <w:szCs w:val="24"/>
        </w:rPr>
        <w:t>U</w:t>
      </w:r>
      <w:r w:rsidRPr="001442BF">
        <w:rPr>
          <w:rFonts w:cs="Times New Roman"/>
          <w:szCs w:val="24"/>
        </w:rPr>
        <w:t xml:space="preserve"> tests were used to compare between both responders and non-responders, and between CD8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>Thy1.1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 xml:space="preserve"> and CD8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>Thy1.1</w:t>
      </w:r>
      <w:r w:rsidRPr="001442BF">
        <w:rPr>
          <w:rFonts w:cs="Times New Roman"/>
          <w:szCs w:val="24"/>
          <w:vertAlign w:val="superscript"/>
        </w:rPr>
        <w:t>-</w:t>
      </w:r>
      <w:r w:rsidRPr="001442BF">
        <w:rPr>
          <w:rFonts w:cs="Times New Roman"/>
          <w:szCs w:val="24"/>
        </w:rPr>
        <w:t xml:space="preserve"> T cells for each phenotypic marker; *P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≤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0.05, **P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≤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0.01, ***P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≤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0.001, ****P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≤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 xml:space="preserve">0.0001.  </w:t>
      </w:r>
    </w:p>
    <w:p w14:paraId="29B62E83" w14:textId="4D23316E" w:rsidR="00752F35" w:rsidRPr="001442BF" w:rsidRDefault="00752F35" w:rsidP="00F1681C">
      <w:pPr>
        <w:jc w:val="both"/>
        <w:rPr>
          <w:rFonts w:cs="Times New Roman"/>
          <w:szCs w:val="24"/>
        </w:rPr>
      </w:pPr>
    </w:p>
    <w:p w14:paraId="5A2C1AA2" w14:textId="6906923D" w:rsidR="00752F35" w:rsidRPr="001442BF" w:rsidRDefault="00752F35" w:rsidP="00F1681C">
      <w:pPr>
        <w:jc w:val="both"/>
        <w:rPr>
          <w:rFonts w:cs="Times New Roman"/>
          <w:szCs w:val="24"/>
        </w:rPr>
      </w:pPr>
    </w:p>
    <w:p w14:paraId="3C2522C0" w14:textId="106FB0E8" w:rsidR="00752F35" w:rsidRPr="001442BF" w:rsidRDefault="00752F35" w:rsidP="00F1681C">
      <w:pPr>
        <w:jc w:val="center"/>
        <w:rPr>
          <w:rFonts w:cs="Times New Roman"/>
          <w:szCs w:val="24"/>
        </w:rPr>
      </w:pPr>
    </w:p>
    <w:p w14:paraId="147AB6FA" w14:textId="2B4D4C99" w:rsidR="003F0F5C" w:rsidRPr="001442BF" w:rsidRDefault="00941E6A" w:rsidP="00941E6A">
      <w:pPr>
        <w:jc w:val="center"/>
        <w:rPr>
          <w:rFonts w:cs="Times New Roman"/>
          <w:szCs w:val="24"/>
        </w:rPr>
      </w:pPr>
      <w:r w:rsidRPr="001442BF">
        <w:rPr>
          <w:rFonts w:cs="Times New Roman"/>
          <w:noProof/>
          <w:szCs w:val="24"/>
        </w:rPr>
        <w:lastRenderedPageBreak/>
        <w:drawing>
          <wp:inline distT="0" distB="0" distL="0" distR="0" wp14:anchorId="3477CF40" wp14:editId="208BB938">
            <wp:extent cx="5962312" cy="1955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667" b="69624"/>
                    <a:stretch/>
                  </pic:blipFill>
                  <pic:spPr bwMode="auto">
                    <a:xfrm>
                      <a:off x="0" y="0"/>
                      <a:ext cx="5962650" cy="195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7EAD3" w14:textId="087FEC66" w:rsidR="00A97F24" w:rsidRPr="001442BF" w:rsidRDefault="00A97F24" w:rsidP="00F1681C">
      <w:pPr>
        <w:jc w:val="both"/>
        <w:rPr>
          <w:rFonts w:cs="Times New Roman"/>
          <w:szCs w:val="24"/>
        </w:rPr>
      </w:pPr>
      <w:r w:rsidRPr="001442BF">
        <w:rPr>
          <w:rFonts w:cs="Times New Roman"/>
          <w:b/>
          <w:bCs/>
          <w:szCs w:val="24"/>
        </w:rPr>
        <w:t>Figure S7. Tumor antigen-specific CD8</w:t>
      </w:r>
      <w:r w:rsidRPr="001442BF">
        <w:rPr>
          <w:rFonts w:cs="Times New Roman"/>
          <w:b/>
          <w:bCs/>
          <w:szCs w:val="24"/>
          <w:vertAlign w:val="superscript"/>
        </w:rPr>
        <w:t>+</w:t>
      </w:r>
      <w:r w:rsidRPr="001442BF">
        <w:rPr>
          <w:rFonts w:cs="Times New Roman"/>
          <w:b/>
          <w:bCs/>
          <w:szCs w:val="24"/>
        </w:rPr>
        <w:t xml:space="preserve"> T cells in non-responding tumors are enriched with genes associated with WNT</w:t>
      </w:r>
      <w:r w:rsidR="002C756C" w:rsidRPr="001442BF">
        <w:rPr>
          <w:rFonts w:cs="Times New Roman"/>
          <w:b/>
          <w:bCs/>
          <w:szCs w:val="24"/>
        </w:rPr>
        <w:t>/β-</w:t>
      </w:r>
      <w:r w:rsidRPr="001442BF">
        <w:rPr>
          <w:rFonts w:cs="Times New Roman"/>
          <w:b/>
          <w:bCs/>
          <w:szCs w:val="24"/>
        </w:rPr>
        <w:t xml:space="preserve">Catenin </w:t>
      </w:r>
      <w:r w:rsidR="002C756C" w:rsidRPr="001442BF">
        <w:rPr>
          <w:rFonts w:cs="Times New Roman"/>
          <w:b/>
          <w:bCs/>
          <w:szCs w:val="24"/>
        </w:rPr>
        <w:t>s</w:t>
      </w:r>
      <w:r w:rsidRPr="001442BF">
        <w:rPr>
          <w:rFonts w:cs="Times New Roman"/>
          <w:b/>
          <w:bCs/>
          <w:szCs w:val="24"/>
        </w:rPr>
        <w:t>ignaling</w:t>
      </w:r>
      <w:r w:rsidRPr="001442BF">
        <w:rPr>
          <w:rStyle w:val="CommentReference"/>
          <w:rFonts w:cs="Times New Roman"/>
          <w:sz w:val="24"/>
          <w:szCs w:val="24"/>
        </w:rPr>
        <w:t xml:space="preserve">.  </w:t>
      </w:r>
      <w:r w:rsidRPr="001442BF">
        <w:rPr>
          <w:rFonts w:cs="Times New Roman"/>
          <w:szCs w:val="24"/>
        </w:rPr>
        <w:t>GSEA displaying top hallmark gene sets in CD8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>Thy1.1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 xml:space="preserve"> T cells in responding </w:t>
      </w:r>
      <w:r w:rsidR="002C756C" w:rsidRPr="001442BF">
        <w:rPr>
          <w:rFonts w:cs="Times New Roman"/>
          <w:szCs w:val="24"/>
        </w:rPr>
        <w:t xml:space="preserve">(NES &gt; 0) </w:t>
      </w:r>
      <w:r w:rsidRPr="001442BF">
        <w:rPr>
          <w:rFonts w:cs="Times New Roman"/>
          <w:szCs w:val="24"/>
        </w:rPr>
        <w:t>vs non-responding</w:t>
      </w:r>
      <w:r w:rsidR="002C756C" w:rsidRPr="001442BF">
        <w:rPr>
          <w:rFonts w:cs="Times New Roman"/>
          <w:szCs w:val="24"/>
        </w:rPr>
        <w:t xml:space="preserve"> (NES &lt; 0)</w:t>
      </w:r>
      <w:r w:rsidRPr="001442BF">
        <w:rPr>
          <w:rFonts w:cs="Times New Roman"/>
          <w:szCs w:val="24"/>
        </w:rPr>
        <w:t xml:space="preserve"> tumors. </w:t>
      </w:r>
      <w:r w:rsidR="002C756C" w:rsidRPr="001442BF">
        <w:rPr>
          <w:rFonts w:cs="Times New Roman"/>
          <w:szCs w:val="24"/>
        </w:rPr>
        <w:t xml:space="preserve">WNT/β-Catenin Signaling </w:t>
      </w:r>
      <w:r w:rsidRPr="001442BF">
        <w:rPr>
          <w:rFonts w:cs="Times New Roman"/>
          <w:szCs w:val="24"/>
        </w:rPr>
        <w:t>and Protein Secretion gene sets are significantly (q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&lt;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0.25) enriched in CD8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>Thy1.1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 xml:space="preserve"> T cells in non-responding tumors. </w:t>
      </w:r>
      <w:r w:rsidR="00FE798D" w:rsidRPr="001442BF">
        <w:rPr>
          <w:rFonts w:cs="Times New Roman"/>
          <w:szCs w:val="24"/>
        </w:rPr>
        <w:t xml:space="preserve">n </w:t>
      </w:r>
      <w:r w:rsidRPr="001442BF">
        <w:rPr>
          <w:rFonts w:cs="Times New Roman"/>
          <w:szCs w:val="24"/>
        </w:rPr>
        <w:t>=</w:t>
      </w:r>
      <w:r w:rsidR="00FE798D" w:rsidRPr="001442BF">
        <w:rPr>
          <w:rFonts w:cs="Times New Roman"/>
          <w:szCs w:val="24"/>
        </w:rPr>
        <w:t xml:space="preserve"> </w:t>
      </w:r>
      <w:r w:rsidRPr="001442BF">
        <w:rPr>
          <w:rFonts w:cs="Times New Roman"/>
          <w:szCs w:val="24"/>
        </w:rPr>
        <w:t>3 biological replicates. NES: Normalized Enrichment Score</w:t>
      </w:r>
    </w:p>
    <w:p w14:paraId="63EB872F" w14:textId="2ACFBAD9" w:rsidR="00752F35" w:rsidRPr="001442BF" w:rsidRDefault="00941E6A" w:rsidP="00F1681C">
      <w:pPr>
        <w:jc w:val="center"/>
        <w:rPr>
          <w:rFonts w:cs="Times New Roman"/>
          <w:b/>
          <w:bCs/>
          <w:szCs w:val="24"/>
        </w:rPr>
      </w:pPr>
      <w:r w:rsidRPr="001442BF"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7E3FD6D1" wp14:editId="7CA75F85">
            <wp:extent cx="5962499" cy="7958667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851" b="4745"/>
                    <a:stretch/>
                  </pic:blipFill>
                  <pic:spPr bwMode="auto">
                    <a:xfrm>
                      <a:off x="0" y="0"/>
                      <a:ext cx="5962650" cy="7958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88D3A" w14:textId="233C2810" w:rsidR="00A97F24" w:rsidRPr="001442BF" w:rsidRDefault="00A97F24" w:rsidP="00F1681C">
      <w:pPr>
        <w:jc w:val="both"/>
        <w:rPr>
          <w:rFonts w:cs="Times New Roman"/>
          <w:szCs w:val="24"/>
        </w:rPr>
      </w:pPr>
      <w:r w:rsidRPr="001442BF">
        <w:rPr>
          <w:rFonts w:cs="Times New Roman"/>
          <w:b/>
          <w:bCs/>
          <w:szCs w:val="24"/>
        </w:rPr>
        <w:t xml:space="preserve">Figure S8. Gating strategies for FACS analysis. </w:t>
      </w:r>
      <w:r w:rsidR="00FE798D" w:rsidRPr="001442BF">
        <w:rPr>
          <w:rFonts w:cs="Times New Roman"/>
          <w:b/>
          <w:bCs/>
          <w:szCs w:val="24"/>
        </w:rPr>
        <w:t>(</w:t>
      </w:r>
      <w:r w:rsidRPr="001442BF">
        <w:rPr>
          <w:rFonts w:cs="Times New Roman"/>
          <w:b/>
          <w:bCs/>
          <w:szCs w:val="24"/>
        </w:rPr>
        <w:t xml:space="preserve">A) </w:t>
      </w:r>
      <w:r w:rsidRPr="001442BF">
        <w:rPr>
          <w:rFonts w:cs="Times New Roman"/>
          <w:szCs w:val="24"/>
        </w:rPr>
        <w:t>Gating strategy for T cell panel 1 (</w:t>
      </w:r>
      <w:r w:rsidR="00FE798D" w:rsidRPr="001442BF">
        <w:rPr>
          <w:rFonts w:cs="Times New Roman"/>
          <w:szCs w:val="24"/>
        </w:rPr>
        <w:t>T</w:t>
      </w:r>
      <w:r w:rsidRPr="001442BF">
        <w:rPr>
          <w:rFonts w:cs="Times New Roman"/>
          <w:szCs w:val="24"/>
        </w:rPr>
        <w:t>able 1) to analyze expression of CD44, CD62L, CD127, KLRG1 and T-bet on CD8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>Thy1.1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 xml:space="preserve"> and Thy1.1</w:t>
      </w:r>
      <w:r w:rsidRPr="001442BF">
        <w:rPr>
          <w:rFonts w:cs="Times New Roman"/>
          <w:szCs w:val="24"/>
          <w:vertAlign w:val="superscript"/>
        </w:rPr>
        <w:t>-</w:t>
      </w:r>
      <w:r w:rsidRPr="001442BF">
        <w:rPr>
          <w:rFonts w:cs="Times New Roman"/>
          <w:szCs w:val="24"/>
        </w:rPr>
        <w:t xml:space="preserve"> T cells. </w:t>
      </w:r>
      <w:r w:rsidRPr="001442BF">
        <w:rPr>
          <w:rFonts w:cs="Times New Roman"/>
          <w:szCs w:val="24"/>
        </w:rPr>
        <w:lastRenderedPageBreak/>
        <w:t>CD127 (orange) and KLRG1 (red) FMOs are overlayed on CD44</w:t>
      </w:r>
      <w:r w:rsidRPr="001442BF">
        <w:rPr>
          <w:rFonts w:cs="Times New Roman"/>
          <w:szCs w:val="24"/>
          <w:vertAlign w:val="superscript"/>
        </w:rPr>
        <w:t>hi</w:t>
      </w:r>
      <w:r w:rsidRPr="001442BF">
        <w:rPr>
          <w:rFonts w:cs="Times New Roman"/>
          <w:szCs w:val="24"/>
        </w:rPr>
        <w:t>CD62L</w:t>
      </w:r>
      <w:r w:rsidRPr="001442BF">
        <w:rPr>
          <w:rFonts w:cs="Times New Roman"/>
          <w:szCs w:val="24"/>
          <w:vertAlign w:val="superscript"/>
        </w:rPr>
        <w:t>lo</w:t>
      </w:r>
      <w:r w:rsidRPr="001442BF">
        <w:rPr>
          <w:rFonts w:cs="Times New Roman"/>
          <w:szCs w:val="24"/>
        </w:rPr>
        <w:t xml:space="preserve"> CD8</w:t>
      </w:r>
      <w:r w:rsidRPr="001442BF">
        <w:rPr>
          <w:rFonts w:cs="Times New Roman"/>
          <w:szCs w:val="24"/>
          <w:vertAlign w:val="superscript"/>
        </w:rPr>
        <w:t xml:space="preserve">+ </w:t>
      </w:r>
      <w:r w:rsidRPr="001442BF">
        <w:rPr>
          <w:rFonts w:cs="Times New Roman"/>
          <w:szCs w:val="24"/>
        </w:rPr>
        <w:t xml:space="preserve">T cell subsets. </w:t>
      </w:r>
      <w:r w:rsidR="00FE798D" w:rsidRPr="001442BF">
        <w:rPr>
          <w:rFonts w:cs="Times New Roman"/>
          <w:b/>
          <w:bCs/>
          <w:szCs w:val="24"/>
        </w:rPr>
        <w:t>(</w:t>
      </w:r>
      <w:r w:rsidRPr="001442BF">
        <w:rPr>
          <w:rFonts w:cs="Times New Roman"/>
          <w:b/>
          <w:bCs/>
          <w:szCs w:val="24"/>
        </w:rPr>
        <w:t>B)</w:t>
      </w:r>
      <w:r w:rsidRPr="001442BF">
        <w:rPr>
          <w:rFonts w:cs="Times New Roman"/>
          <w:szCs w:val="24"/>
        </w:rPr>
        <w:t xml:space="preserve"> Gating strategy for T cell panels 2, 3 and 4 (</w:t>
      </w:r>
      <w:r w:rsidR="00FE798D" w:rsidRPr="001442BF">
        <w:rPr>
          <w:rFonts w:cs="Times New Roman"/>
          <w:szCs w:val="24"/>
        </w:rPr>
        <w:t>T</w:t>
      </w:r>
      <w:r w:rsidRPr="001442BF">
        <w:rPr>
          <w:rFonts w:cs="Times New Roman"/>
          <w:szCs w:val="24"/>
        </w:rPr>
        <w:t>able 1) to analyze expression of PD-1, Ki-67 and Granzyme B on CD8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>Thy1.1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 xml:space="preserve"> and Thy1.1</w:t>
      </w:r>
      <w:r w:rsidRPr="001442BF">
        <w:rPr>
          <w:rFonts w:cs="Times New Roman"/>
          <w:szCs w:val="24"/>
          <w:vertAlign w:val="superscript"/>
        </w:rPr>
        <w:t>-</w:t>
      </w:r>
      <w:r w:rsidRPr="001442BF">
        <w:rPr>
          <w:rFonts w:cs="Times New Roman"/>
          <w:szCs w:val="24"/>
        </w:rPr>
        <w:t xml:space="preserve"> T cells, and CD137 and IFN</w:t>
      </w:r>
      <w:r w:rsidRPr="001442BF">
        <w:rPr>
          <w:rFonts w:ascii="Cambria Math" w:hAnsi="Cambria Math" w:cs="Cambria Math"/>
          <w:szCs w:val="24"/>
        </w:rPr>
        <w:t>𝛾</w:t>
      </w:r>
      <w:r w:rsidRPr="001442BF">
        <w:rPr>
          <w:rFonts w:cs="Times New Roman"/>
          <w:szCs w:val="24"/>
        </w:rPr>
        <w:t xml:space="preserve"> on CD8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 xml:space="preserve"> T cells.</w:t>
      </w:r>
    </w:p>
    <w:p w14:paraId="55D9B884" w14:textId="6FD650E7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0BEA8E81" w14:textId="4069A396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2FB5783A" w14:textId="5FD20E87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1884397F" w14:textId="239E788F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1183BB00" w14:textId="05A9B98F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5B404C29" w14:textId="4CB696FD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13CB3670" w14:textId="75F427F2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32AD7723" w14:textId="43C035E2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3FDFF379" w14:textId="0D8C30AB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5633BD14" w14:textId="19E98182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2E1A1884" w14:textId="3A2B53F3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2B405C82" w14:textId="5F29A8CA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5C3D24BF" w14:textId="30B7ABA6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1140C73D" w14:textId="77777777" w:rsidR="003F0F5C" w:rsidRPr="001442BF" w:rsidRDefault="003F0F5C" w:rsidP="00F1681C">
      <w:pPr>
        <w:jc w:val="both"/>
        <w:rPr>
          <w:rFonts w:cs="Times New Roman"/>
          <w:szCs w:val="24"/>
        </w:rPr>
      </w:pPr>
    </w:p>
    <w:p w14:paraId="2D89938A" w14:textId="3C086AC7" w:rsidR="003F0F5C" w:rsidRPr="001442BF" w:rsidRDefault="003F0F5C" w:rsidP="00F1681C">
      <w:pPr>
        <w:spacing w:before="240"/>
        <w:rPr>
          <w:rFonts w:cs="Times New Roman"/>
          <w:b/>
          <w:bCs/>
          <w:szCs w:val="24"/>
        </w:rPr>
      </w:pPr>
    </w:p>
    <w:p w14:paraId="7BD8ACBF" w14:textId="77777777" w:rsidR="00941E6A" w:rsidRPr="001442BF" w:rsidRDefault="00941E6A" w:rsidP="00941E6A">
      <w:pPr>
        <w:spacing w:before="240"/>
        <w:jc w:val="center"/>
        <w:rPr>
          <w:rFonts w:cs="Times New Roman"/>
          <w:b/>
          <w:bCs/>
          <w:szCs w:val="24"/>
        </w:rPr>
      </w:pPr>
      <w:r w:rsidRPr="001442BF"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215F748D" wp14:editId="66070210">
            <wp:extent cx="5962015" cy="29379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620" b="61266"/>
                    <a:stretch/>
                  </pic:blipFill>
                  <pic:spPr bwMode="auto">
                    <a:xfrm>
                      <a:off x="0" y="0"/>
                      <a:ext cx="5962650" cy="2938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5BC41" w14:textId="7133DD96" w:rsidR="00DE23E8" w:rsidRPr="001442BF" w:rsidRDefault="00A97F24" w:rsidP="00941E6A">
      <w:pPr>
        <w:spacing w:before="240"/>
        <w:jc w:val="both"/>
        <w:rPr>
          <w:rFonts w:cs="Times New Roman"/>
          <w:szCs w:val="24"/>
        </w:rPr>
      </w:pPr>
      <w:r w:rsidRPr="001442BF">
        <w:rPr>
          <w:rFonts w:cs="Times New Roman"/>
          <w:b/>
          <w:bCs/>
          <w:szCs w:val="24"/>
        </w:rPr>
        <w:t>Figure S9. Gating</w:t>
      </w:r>
      <w:r w:rsidR="00941E6A" w:rsidRPr="001442BF">
        <w:rPr>
          <w:noProof/>
        </w:rPr>
        <w:t xml:space="preserve"> </w:t>
      </w:r>
      <w:r w:rsidRPr="001442BF">
        <w:rPr>
          <w:rFonts w:cs="Times New Roman"/>
          <w:b/>
          <w:bCs/>
          <w:szCs w:val="24"/>
        </w:rPr>
        <w:t xml:space="preserve">strategy for sorting CD8 T cells from post-ICT treated tumors. </w:t>
      </w:r>
      <w:r w:rsidRPr="001442BF">
        <w:rPr>
          <w:rFonts w:cs="Times New Roman"/>
          <w:szCs w:val="24"/>
        </w:rPr>
        <w:t>Total</w:t>
      </w:r>
      <w:r w:rsidRPr="001442BF">
        <w:rPr>
          <w:rFonts w:cs="Times New Roman"/>
          <w:b/>
          <w:bCs/>
          <w:szCs w:val="24"/>
        </w:rPr>
        <w:t xml:space="preserve"> </w:t>
      </w:r>
      <w:r w:rsidRPr="001442BF">
        <w:rPr>
          <w:rFonts w:cs="Times New Roman"/>
          <w:szCs w:val="24"/>
        </w:rPr>
        <w:t>CD8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 xml:space="preserve"> T cells for TCRβseq analysis and CD8+Thy1.1</w:t>
      </w:r>
      <w:r w:rsidRPr="001442BF">
        <w:rPr>
          <w:rFonts w:cs="Times New Roman"/>
          <w:szCs w:val="24"/>
          <w:vertAlign w:val="superscript"/>
        </w:rPr>
        <w:t>+</w:t>
      </w:r>
      <w:r w:rsidRPr="001442BF">
        <w:rPr>
          <w:rFonts w:cs="Times New Roman"/>
          <w:szCs w:val="24"/>
        </w:rPr>
        <w:t xml:space="preserve"> T cells for </w:t>
      </w:r>
      <w:proofErr w:type="spellStart"/>
      <w:r w:rsidRPr="001442BF">
        <w:rPr>
          <w:rFonts w:cs="Times New Roman"/>
          <w:szCs w:val="24"/>
        </w:rPr>
        <w:t>RNAseq</w:t>
      </w:r>
      <w:proofErr w:type="spellEnd"/>
      <w:r w:rsidRPr="001442BF">
        <w:rPr>
          <w:rFonts w:cs="Times New Roman"/>
          <w:szCs w:val="24"/>
        </w:rPr>
        <w:t xml:space="preserve"> analysis were sorted using the BD Melody with antibodies outlined in table 1. Red boxes define sorted population gates.</w:t>
      </w:r>
    </w:p>
    <w:sectPr w:rsidR="00DE23E8" w:rsidRPr="001442BF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A27902" w14:textId="77777777" w:rsidR="0036228A" w:rsidRDefault="0036228A" w:rsidP="00117666">
      <w:pPr>
        <w:spacing w:after="0"/>
      </w:pPr>
      <w:r>
        <w:separator/>
      </w:r>
    </w:p>
  </w:endnote>
  <w:endnote w:type="continuationSeparator" w:id="0">
    <w:p w14:paraId="13740964" w14:textId="77777777" w:rsidR="0036228A" w:rsidRDefault="0036228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1895FD9" w:rsidR="00995F6A" w:rsidRPr="00F1681C" w:rsidRDefault="00C52A7B" w:rsidP="00F1681C">
    <w:pPr>
      <w:pStyle w:val="Footer"/>
      <w:rPr>
        <w:b/>
        <w:bCs/>
        <w:lang w:val="en-AU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6F7C81" w14:textId="77777777" w:rsidR="0036228A" w:rsidRDefault="0036228A" w:rsidP="00117666">
      <w:pPr>
        <w:spacing w:after="0"/>
      </w:pPr>
      <w:r>
        <w:separator/>
      </w:r>
    </w:p>
  </w:footnote>
  <w:footnote w:type="continuationSeparator" w:id="0">
    <w:p w14:paraId="5F4DE23C" w14:textId="77777777" w:rsidR="0036228A" w:rsidRDefault="0036228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23A1"/>
    <w:rsid w:val="00034304"/>
    <w:rsid w:val="00035434"/>
    <w:rsid w:val="00052A14"/>
    <w:rsid w:val="00077D53"/>
    <w:rsid w:val="000B3082"/>
    <w:rsid w:val="000B4ADF"/>
    <w:rsid w:val="000E466F"/>
    <w:rsid w:val="00105FD9"/>
    <w:rsid w:val="00117666"/>
    <w:rsid w:val="001442BF"/>
    <w:rsid w:val="001549D3"/>
    <w:rsid w:val="00160065"/>
    <w:rsid w:val="0016760D"/>
    <w:rsid w:val="0017283F"/>
    <w:rsid w:val="00177D84"/>
    <w:rsid w:val="001C0F94"/>
    <w:rsid w:val="001E6169"/>
    <w:rsid w:val="00267D18"/>
    <w:rsid w:val="00274347"/>
    <w:rsid w:val="002759F4"/>
    <w:rsid w:val="002868E2"/>
    <w:rsid w:val="002869C3"/>
    <w:rsid w:val="002936E4"/>
    <w:rsid w:val="002B4A57"/>
    <w:rsid w:val="002C74CA"/>
    <w:rsid w:val="002C756C"/>
    <w:rsid w:val="003123F4"/>
    <w:rsid w:val="0033656B"/>
    <w:rsid w:val="003544FB"/>
    <w:rsid w:val="0036228A"/>
    <w:rsid w:val="003D2F2D"/>
    <w:rsid w:val="003F0F5C"/>
    <w:rsid w:val="00401590"/>
    <w:rsid w:val="00447801"/>
    <w:rsid w:val="00452E9C"/>
    <w:rsid w:val="004735C8"/>
    <w:rsid w:val="00482D12"/>
    <w:rsid w:val="004947A6"/>
    <w:rsid w:val="004961FF"/>
    <w:rsid w:val="004C3617"/>
    <w:rsid w:val="00517A89"/>
    <w:rsid w:val="005250F2"/>
    <w:rsid w:val="00557C36"/>
    <w:rsid w:val="00593EEA"/>
    <w:rsid w:val="005A5EEE"/>
    <w:rsid w:val="006375C7"/>
    <w:rsid w:val="00654E8F"/>
    <w:rsid w:val="00660D05"/>
    <w:rsid w:val="006820B1"/>
    <w:rsid w:val="006B4C1B"/>
    <w:rsid w:val="006B7D14"/>
    <w:rsid w:val="00701727"/>
    <w:rsid w:val="0070566C"/>
    <w:rsid w:val="007125B4"/>
    <w:rsid w:val="00714C50"/>
    <w:rsid w:val="00725A7D"/>
    <w:rsid w:val="007501BE"/>
    <w:rsid w:val="00752F35"/>
    <w:rsid w:val="00790BB3"/>
    <w:rsid w:val="007C206C"/>
    <w:rsid w:val="00817DD6"/>
    <w:rsid w:val="0083759F"/>
    <w:rsid w:val="00885156"/>
    <w:rsid w:val="00891FD7"/>
    <w:rsid w:val="009151AA"/>
    <w:rsid w:val="0093429D"/>
    <w:rsid w:val="00941E6A"/>
    <w:rsid w:val="00943573"/>
    <w:rsid w:val="00964134"/>
    <w:rsid w:val="00970F7D"/>
    <w:rsid w:val="00994A3D"/>
    <w:rsid w:val="009C2B12"/>
    <w:rsid w:val="00A174D9"/>
    <w:rsid w:val="00A97F24"/>
    <w:rsid w:val="00AA4D24"/>
    <w:rsid w:val="00AB6715"/>
    <w:rsid w:val="00B1671E"/>
    <w:rsid w:val="00B25EB8"/>
    <w:rsid w:val="00B37F4D"/>
    <w:rsid w:val="00B46DEE"/>
    <w:rsid w:val="00B517E5"/>
    <w:rsid w:val="00BA575F"/>
    <w:rsid w:val="00C52A7B"/>
    <w:rsid w:val="00C56BAF"/>
    <w:rsid w:val="00C679AA"/>
    <w:rsid w:val="00C75972"/>
    <w:rsid w:val="00CC7CC7"/>
    <w:rsid w:val="00CD066B"/>
    <w:rsid w:val="00CE4FEE"/>
    <w:rsid w:val="00D060CF"/>
    <w:rsid w:val="00DB59C3"/>
    <w:rsid w:val="00DC259A"/>
    <w:rsid w:val="00DE23E8"/>
    <w:rsid w:val="00E40790"/>
    <w:rsid w:val="00E52377"/>
    <w:rsid w:val="00E537AD"/>
    <w:rsid w:val="00E64E17"/>
    <w:rsid w:val="00E72642"/>
    <w:rsid w:val="00E866C9"/>
    <w:rsid w:val="00E87848"/>
    <w:rsid w:val="00EA3D3C"/>
    <w:rsid w:val="00EC090A"/>
    <w:rsid w:val="00ED20B5"/>
    <w:rsid w:val="00EF723E"/>
    <w:rsid w:val="00F1681C"/>
    <w:rsid w:val="00F46900"/>
    <w:rsid w:val="00F61D89"/>
    <w:rsid w:val="00F91D9E"/>
    <w:rsid w:val="00FE253B"/>
    <w:rsid w:val="00FE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TableGrid1">
    <w:name w:val="Table Grid1"/>
    <w:basedOn w:val="TableNormal"/>
    <w:next w:val="TableGrid"/>
    <w:uiPriority w:val="39"/>
    <w:rsid w:val="00F1681C"/>
    <w:pPr>
      <w:spacing w:after="0" w:line="240" w:lineRule="auto"/>
    </w:pPr>
    <w:rPr>
      <w:sz w:val="24"/>
      <w:szCs w:val="24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13</TotalTime>
  <Pages>13</Pages>
  <Words>954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Naimeng Liu</cp:lastModifiedBy>
  <cp:revision>7</cp:revision>
  <cp:lastPrinted>2020-07-16T09:02:00Z</cp:lastPrinted>
  <dcterms:created xsi:type="dcterms:W3CDTF">2020-07-17T06:16:00Z</dcterms:created>
  <dcterms:modified xsi:type="dcterms:W3CDTF">2020-10-16T07:14:00Z</dcterms:modified>
</cp:coreProperties>
</file>