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5BC41" w14:textId="375D2767" w:rsidR="00DE23E8" w:rsidRDefault="00EC40D7" w:rsidP="00EC40D7">
      <w:pPr>
        <w:spacing w:before="240"/>
        <w:jc w:val="center"/>
        <w:rPr>
          <w:rFonts w:ascii="Avenir Next" w:hAnsi="Avenir Next"/>
          <w:sz w:val="28"/>
          <w:szCs w:val="28"/>
          <w:lang w:val="en-CA"/>
        </w:rPr>
      </w:pPr>
      <w:r w:rsidRPr="00EC40D7">
        <w:rPr>
          <w:rFonts w:ascii="Avenir Next" w:hAnsi="Avenir Next"/>
          <w:sz w:val="28"/>
          <w:szCs w:val="28"/>
          <w:lang w:val="en-CA"/>
        </w:rPr>
        <w:t>Supplementary Ma</w:t>
      </w:r>
      <w:r w:rsidR="00AA3C56">
        <w:rPr>
          <w:rFonts w:ascii="Avenir Next" w:hAnsi="Avenir Next"/>
          <w:sz w:val="28"/>
          <w:szCs w:val="28"/>
          <w:lang w:val="en-CA"/>
        </w:rPr>
        <w:t>terial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2"/>
        </w:rPr>
        <w:id w:val="-24897674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F802BA2" w14:textId="4FCF4007" w:rsidR="00AA3C56" w:rsidRPr="00AA3C56" w:rsidRDefault="00AA3C56" w:rsidP="00AA3C56">
          <w:pPr>
            <w:pStyle w:val="TOCHeading"/>
            <w:tabs>
              <w:tab w:val="left" w:pos="2767"/>
            </w:tabs>
            <w:rPr>
              <w:rFonts w:ascii="Avenir Next" w:hAnsi="Avenir Next"/>
              <w:color w:val="000000" w:themeColor="text1"/>
              <w:sz w:val="24"/>
              <w:szCs w:val="24"/>
            </w:rPr>
          </w:pPr>
          <w:r w:rsidRPr="00AA3C56">
            <w:rPr>
              <w:rFonts w:ascii="Avenir Next" w:hAnsi="Avenir Next"/>
              <w:color w:val="000000" w:themeColor="text1"/>
              <w:sz w:val="24"/>
              <w:szCs w:val="24"/>
            </w:rPr>
            <w:t xml:space="preserve">Table of Contents </w:t>
          </w:r>
        </w:p>
        <w:p w14:paraId="45956591" w14:textId="17C63398" w:rsidR="00AA3C56" w:rsidRPr="00AA3C56" w:rsidRDefault="00AA3C56">
          <w:pPr>
            <w:pStyle w:val="TOC1"/>
            <w:tabs>
              <w:tab w:val="left" w:pos="480"/>
              <w:tab w:val="right" w:leader="dot" w:pos="9767"/>
            </w:tabs>
            <w:rPr>
              <w:rFonts w:ascii="Avenir Next" w:eastAsiaTheme="minorEastAsia" w:hAnsi="Avenir Next" w:cstheme="minorBidi"/>
              <w:b w:val="0"/>
              <w:bCs w:val="0"/>
              <w:i w:val="0"/>
              <w:iCs w:val="0"/>
              <w:noProof/>
              <w:lang w:val="en-CA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49250186" w:history="1">
            <w:r w:rsidRPr="00AA3C56">
              <w:rPr>
                <w:rStyle w:val="Hyperlink"/>
                <w:rFonts w:ascii="Avenir Next" w:hAnsi="Avenir Next"/>
                <w:b w:val="0"/>
                <w:bCs w:val="0"/>
                <w:i w:val="0"/>
                <w:iCs w:val="0"/>
                <w:noProof/>
                <w:lang w:val="en-CA"/>
              </w:rPr>
              <w:t>1</w:t>
            </w:r>
            <w:r w:rsidRPr="00AA3C56">
              <w:rPr>
                <w:rFonts w:ascii="Avenir Next" w:eastAsiaTheme="minorEastAsia" w:hAnsi="Avenir Next" w:cstheme="minorBidi"/>
                <w:b w:val="0"/>
                <w:bCs w:val="0"/>
                <w:i w:val="0"/>
                <w:iCs w:val="0"/>
                <w:noProof/>
                <w:lang w:val="en-CA"/>
              </w:rPr>
              <w:tab/>
            </w:r>
            <w:r w:rsidRPr="00AA3C56">
              <w:rPr>
                <w:rStyle w:val="Hyperlink"/>
                <w:rFonts w:ascii="Avenir Next" w:hAnsi="Avenir Next"/>
                <w:b w:val="0"/>
                <w:bCs w:val="0"/>
                <w:i w:val="0"/>
                <w:iCs w:val="0"/>
                <w:noProof/>
                <w:lang w:val="en-CA"/>
              </w:rPr>
              <w:t>Table e1. Anatomical Therapeutic Chemical (ATC) codes for the study drugs used for maintenance therapy in bipolar disorder.</w:t>
            </w:r>
            <w:r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_Toc49250186 \h </w:instrText>
            </w:r>
            <w:r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</w:r>
            <w:r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t>2</w:t>
            </w:r>
            <w:r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F664CDC" w14:textId="5FD2A4D6" w:rsidR="00AA3C56" w:rsidRPr="00AA3C56" w:rsidRDefault="00C83342">
          <w:pPr>
            <w:pStyle w:val="TOC1"/>
            <w:tabs>
              <w:tab w:val="left" w:pos="480"/>
              <w:tab w:val="right" w:leader="dot" w:pos="9767"/>
            </w:tabs>
            <w:rPr>
              <w:rFonts w:ascii="Avenir Next" w:eastAsiaTheme="minorEastAsia" w:hAnsi="Avenir Next" w:cstheme="minorBidi"/>
              <w:b w:val="0"/>
              <w:bCs w:val="0"/>
              <w:i w:val="0"/>
              <w:iCs w:val="0"/>
              <w:noProof/>
              <w:lang w:val="en-CA"/>
            </w:rPr>
          </w:pPr>
          <w:hyperlink w:anchor="_Toc49250187" w:history="1">
            <w:r w:rsidR="00AA3C56" w:rsidRPr="00AA3C56">
              <w:rPr>
                <w:rStyle w:val="Hyperlink"/>
                <w:rFonts w:ascii="Avenir Next" w:hAnsi="Avenir Next"/>
                <w:b w:val="0"/>
                <w:bCs w:val="0"/>
                <w:i w:val="0"/>
                <w:iCs w:val="0"/>
                <w:noProof/>
                <w:lang w:val="en-CA"/>
              </w:rPr>
              <w:t>2</w:t>
            </w:r>
            <w:r w:rsidR="00AA3C56" w:rsidRPr="00AA3C56">
              <w:rPr>
                <w:rFonts w:ascii="Avenir Next" w:eastAsiaTheme="minorEastAsia" w:hAnsi="Avenir Next" w:cstheme="minorBidi"/>
                <w:b w:val="0"/>
                <w:bCs w:val="0"/>
                <w:i w:val="0"/>
                <w:iCs w:val="0"/>
                <w:noProof/>
                <w:lang w:val="en-CA"/>
              </w:rPr>
              <w:tab/>
            </w:r>
            <w:r w:rsidR="00AA3C56" w:rsidRPr="00AA3C56">
              <w:rPr>
                <w:rStyle w:val="Hyperlink"/>
                <w:rFonts w:ascii="Avenir Next" w:hAnsi="Avenir Next"/>
                <w:b w:val="0"/>
                <w:bCs w:val="0"/>
                <w:i w:val="0"/>
                <w:iCs w:val="0"/>
                <w:noProof/>
                <w:lang w:val="en-CA"/>
              </w:rPr>
              <w:t>Table e2. Definition of adjusted covariates in the (within-individual) stratified Cox proportional hazards models by the two study outcomes.</w:t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_Toc49250187 \h </w:instrText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t>3</w:t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29F5DF3" w14:textId="5F4F72E5" w:rsidR="00AA3C56" w:rsidRPr="00AA3C56" w:rsidRDefault="00C83342">
          <w:pPr>
            <w:pStyle w:val="TOC1"/>
            <w:tabs>
              <w:tab w:val="left" w:pos="480"/>
              <w:tab w:val="right" w:leader="dot" w:pos="9767"/>
            </w:tabs>
            <w:rPr>
              <w:rFonts w:ascii="Avenir Next" w:eastAsiaTheme="minorEastAsia" w:hAnsi="Avenir Next" w:cstheme="minorBidi"/>
              <w:b w:val="0"/>
              <w:bCs w:val="0"/>
              <w:i w:val="0"/>
              <w:iCs w:val="0"/>
              <w:noProof/>
              <w:lang w:val="en-CA"/>
            </w:rPr>
          </w:pPr>
          <w:hyperlink w:anchor="_Toc49250188" w:history="1">
            <w:r w:rsidR="00AA3C56" w:rsidRPr="00AA3C56">
              <w:rPr>
                <w:rStyle w:val="Hyperlink"/>
                <w:rFonts w:ascii="Avenir Next" w:hAnsi="Avenir Next"/>
                <w:b w:val="0"/>
                <w:bCs w:val="0"/>
                <w:i w:val="0"/>
                <w:iCs w:val="0"/>
                <w:noProof/>
              </w:rPr>
              <w:t>3</w:t>
            </w:r>
            <w:r w:rsidR="00AA3C56" w:rsidRPr="00AA3C56">
              <w:rPr>
                <w:rFonts w:ascii="Avenir Next" w:eastAsiaTheme="minorEastAsia" w:hAnsi="Avenir Next" w:cstheme="minorBidi"/>
                <w:b w:val="0"/>
                <w:bCs w:val="0"/>
                <w:i w:val="0"/>
                <w:iCs w:val="0"/>
                <w:noProof/>
                <w:lang w:val="en-CA"/>
              </w:rPr>
              <w:tab/>
            </w:r>
            <w:r w:rsidR="00AA3C56" w:rsidRPr="00AA3C56">
              <w:rPr>
                <w:rStyle w:val="Hyperlink"/>
                <w:rFonts w:ascii="Avenir Next" w:hAnsi="Avenir Next"/>
                <w:b w:val="0"/>
                <w:bCs w:val="0"/>
                <w:i w:val="0"/>
                <w:iCs w:val="0"/>
                <w:noProof/>
              </w:rPr>
              <w:t>Table e3. Sensitivity analysis. Incident cohort.</w:t>
            </w:r>
            <w:r w:rsidR="00776D59">
              <w:rPr>
                <w:rStyle w:val="Hyperlink"/>
                <w:rFonts w:ascii="Avenir Next" w:hAnsi="Avenir Next"/>
                <w:b w:val="0"/>
                <w:bCs w:val="0"/>
                <w:i w:val="0"/>
                <w:iCs w:val="0"/>
                <w:noProof/>
                <w:vertAlign w:val="superscript"/>
              </w:rPr>
              <w:t>a</w:t>
            </w:r>
            <w:r w:rsidR="00AA3C56" w:rsidRPr="00AA3C56">
              <w:rPr>
                <w:rStyle w:val="Hyperlink"/>
                <w:rFonts w:ascii="Avenir Next" w:hAnsi="Avenir Next"/>
                <w:b w:val="0"/>
                <w:bCs w:val="0"/>
                <w:i w:val="0"/>
                <w:iCs w:val="0"/>
                <w:noProof/>
              </w:rPr>
              <w:t xml:space="preserve"> Adjusted associations between the time spent on- versus off- maintenance therapy with bipolar disorder rehospitalization. Within-individual design; extended Cox regression model.</w:t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_Toc49250188 \h </w:instrText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t>4</w:t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6E41ECD" w14:textId="43523812" w:rsidR="00AA3C56" w:rsidRPr="00AA3C56" w:rsidRDefault="00C83342">
          <w:pPr>
            <w:pStyle w:val="TOC1"/>
            <w:tabs>
              <w:tab w:val="left" w:pos="480"/>
              <w:tab w:val="right" w:leader="dot" w:pos="9767"/>
            </w:tabs>
            <w:rPr>
              <w:rFonts w:ascii="Avenir Next" w:eastAsiaTheme="minorEastAsia" w:hAnsi="Avenir Next" w:cstheme="minorBidi"/>
              <w:b w:val="0"/>
              <w:bCs w:val="0"/>
              <w:i w:val="0"/>
              <w:iCs w:val="0"/>
              <w:noProof/>
              <w:lang w:val="en-CA"/>
            </w:rPr>
          </w:pPr>
          <w:hyperlink w:anchor="_Toc49250189" w:history="1">
            <w:r w:rsidR="00AA3C56" w:rsidRPr="00AA3C56">
              <w:rPr>
                <w:rStyle w:val="Hyperlink"/>
                <w:rFonts w:ascii="Avenir Next" w:hAnsi="Avenir Next"/>
                <w:b w:val="0"/>
                <w:bCs w:val="0"/>
                <w:i w:val="0"/>
                <w:iCs w:val="0"/>
                <w:noProof/>
                <w:lang w:val="en-CA"/>
              </w:rPr>
              <w:t>4</w:t>
            </w:r>
            <w:r w:rsidR="00AA3C56" w:rsidRPr="00AA3C56">
              <w:rPr>
                <w:rFonts w:ascii="Avenir Next" w:eastAsiaTheme="minorEastAsia" w:hAnsi="Avenir Next" w:cstheme="minorBidi"/>
                <w:b w:val="0"/>
                <w:bCs w:val="0"/>
                <w:i w:val="0"/>
                <w:iCs w:val="0"/>
                <w:noProof/>
                <w:lang w:val="en-CA"/>
              </w:rPr>
              <w:tab/>
            </w:r>
            <w:r w:rsidR="00AA3C56" w:rsidRPr="00AA3C56">
              <w:rPr>
                <w:rStyle w:val="Hyperlink"/>
                <w:rFonts w:ascii="Avenir Next" w:hAnsi="Avenir Next"/>
                <w:b w:val="0"/>
                <w:bCs w:val="0"/>
                <w:i w:val="0"/>
                <w:iCs w:val="0"/>
                <w:noProof/>
                <w:lang w:val="en-CA"/>
              </w:rPr>
              <w:t>Table e4. Sensitivity analysis. Patients with non-bipolar related psychiatric rehospitalizations excluded. Adjusted associations between the time spent on- versus off- maintenance therapy with bipolar disorder rehospitalization. Within-individual design; extended Cox regression model.</w:t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_Toc49250189 \h </w:instrText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t>5</w:t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87E6B0D" w14:textId="3D624647" w:rsidR="00AA3C56" w:rsidRPr="00AA3C56" w:rsidRDefault="00C83342">
          <w:pPr>
            <w:pStyle w:val="TOC1"/>
            <w:tabs>
              <w:tab w:val="left" w:pos="480"/>
              <w:tab w:val="right" w:leader="dot" w:pos="9767"/>
            </w:tabs>
            <w:rPr>
              <w:rFonts w:ascii="Avenir Next" w:eastAsiaTheme="minorEastAsia" w:hAnsi="Avenir Next" w:cstheme="minorBidi"/>
              <w:b w:val="0"/>
              <w:bCs w:val="0"/>
              <w:i w:val="0"/>
              <w:iCs w:val="0"/>
              <w:noProof/>
              <w:lang w:val="en-CA"/>
            </w:rPr>
          </w:pPr>
          <w:hyperlink w:anchor="_Toc49250190" w:history="1">
            <w:r w:rsidR="00AA3C56" w:rsidRPr="00AA3C56">
              <w:rPr>
                <w:rStyle w:val="Hyperlink"/>
                <w:rFonts w:ascii="Avenir Next" w:hAnsi="Avenir Next"/>
                <w:b w:val="0"/>
                <w:bCs w:val="0"/>
                <w:i w:val="0"/>
                <w:iCs w:val="0"/>
                <w:noProof/>
                <w:lang w:val="en-CA"/>
              </w:rPr>
              <w:t>5</w:t>
            </w:r>
            <w:r w:rsidR="00AA3C56" w:rsidRPr="00AA3C56">
              <w:rPr>
                <w:rFonts w:ascii="Avenir Next" w:eastAsiaTheme="minorEastAsia" w:hAnsi="Avenir Next" w:cstheme="minorBidi"/>
                <w:b w:val="0"/>
                <w:bCs w:val="0"/>
                <w:i w:val="0"/>
                <w:iCs w:val="0"/>
                <w:noProof/>
                <w:lang w:val="en-CA"/>
              </w:rPr>
              <w:tab/>
            </w:r>
            <w:r w:rsidR="00AA3C56" w:rsidRPr="00AA3C56">
              <w:rPr>
                <w:rStyle w:val="Hyperlink"/>
                <w:rFonts w:ascii="Avenir Next" w:hAnsi="Avenir Next"/>
                <w:b w:val="0"/>
                <w:bCs w:val="0"/>
                <w:i w:val="0"/>
                <w:iCs w:val="0"/>
                <w:noProof/>
                <w:lang w:val="en-CA"/>
              </w:rPr>
              <w:t>Table e5. Sensitivity analysis. Alternative threshold of two months (62 days) between dispensed prescriptions to define maintenance therapy. Adjusted associations between the time spent on- versus off- maintenance therapy with bipolar disorder rehospitalization. Within-individual design; extended Cox regression model.</w:t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_Toc49250190 \h </w:instrText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t>6</w:t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4DD9DA0" w14:textId="250FA392" w:rsidR="00AA3C56" w:rsidRPr="00AA3C56" w:rsidRDefault="00C83342">
          <w:pPr>
            <w:pStyle w:val="TOC1"/>
            <w:tabs>
              <w:tab w:val="left" w:pos="480"/>
              <w:tab w:val="right" w:leader="dot" w:pos="9767"/>
            </w:tabs>
            <w:rPr>
              <w:rFonts w:ascii="Avenir Next" w:eastAsiaTheme="minorEastAsia" w:hAnsi="Avenir Next" w:cstheme="minorBidi"/>
              <w:b w:val="0"/>
              <w:bCs w:val="0"/>
              <w:i w:val="0"/>
              <w:iCs w:val="0"/>
              <w:noProof/>
              <w:lang w:val="en-CA"/>
            </w:rPr>
          </w:pPr>
          <w:hyperlink w:anchor="_Toc49250191" w:history="1">
            <w:r w:rsidR="00AA3C56" w:rsidRPr="00AA3C56">
              <w:rPr>
                <w:rStyle w:val="Hyperlink"/>
                <w:rFonts w:ascii="Avenir Next" w:hAnsi="Avenir Next"/>
                <w:b w:val="0"/>
                <w:bCs w:val="0"/>
                <w:i w:val="0"/>
                <w:iCs w:val="0"/>
                <w:noProof/>
                <w:lang w:val="en-CA"/>
              </w:rPr>
              <w:t>6</w:t>
            </w:r>
            <w:r w:rsidR="00AA3C56" w:rsidRPr="00AA3C56">
              <w:rPr>
                <w:rFonts w:ascii="Avenir Next" w:eastAsiaTheme="minorEastAsia" w:hAnsi="Avenir Next" w:cstheme="minorBidi"/>
                <w:b w:val="0"/>
                <w:bCs w:val="0"/>
                <w:i w:val="0"/>
                <w:iCs w:val="0"/>
                <w:noProof/>
                <w:lang w:val="en-CA"/>
              </w:rPr>
              <w:tab/>
            </w:r>
            <w:r w:rsidR="00AA3C56" w:rsidRPr="00AA3C56">
              <w:rPr>
                <w:rStyle w:val="Hyperlink"/>
                <w:rFonts w:ascii="Avenir Next" w:hAnsi="Avenir Next"/>
                <w:b w:val="0"/>
                <w:bCs w:val="0"/>
                <w:i w:val="0"/>
                <w:iCs w:val="0"/>
                <w:noProof/>
                <w:lang w:val="en-CA"/>
              </w:rPr>
              <w:t>Table e6. Sensitivity analysis. Alternative threshold of four months (122 days) between dispensed prescriptions to define maintenance therapy. Adjusted associations between the time spent on- versus off- maintenance therapy with bipolar disorder rehospitalization. Within-individual design; extended Cox regression model.</w:t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_Toc49250191 \h </w:instrText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t>7</w:t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4F4DD0A" w14:textId="3FFBC38E" w:rsidR="00AA3C56" w:rsidRPr="00AA3C56" w:rsidRDefault="00C83342">
          <w:pPr>
            <w:pStyle w:val="TOC1"/>
            <w:tabs>
              <w:tab w:val="left" w:pos="480"/>
              <w:tab w:val="right" w:leader="dot" w:pos="9767"/>
            </w:tabs>
            <w:rPr>
              <w:rFonts w:ascii="Avenir Next" w:eastAsiaTheme="minorEastAsia" w:hAnsi="Avenir Next" w:cstheme="minorBidi"/>
              <w:b w:val="0"/>
              <w:bCs w:val="0"/>
              <w:i w:val="0"/>
              <w:iCs w:val="0"/>
              <w:noProof/>
              <w:lang w:val="en-CA"/>
            </w:rPr>
          </w:pPr>
          <w:hyperlink w:anchor="_Toc49250192" w:history="1">
            <w:r w:rsidR="00AA3C56" w:rsidRPr="00AA3C56">
              <w:rPr>
                <w:rStyle w:val="Hyperlink"/>
                <w:rFonts w:ascii="Avenir Next" w:hAnsi="Avenir Next"/>
                <w:b w:val="0"/>
                <w:bCs w:val="0"/>
                <w:i w:val="0"/>
                <w:iCs w:val="0"/>
                <w:noProof/>
                <w:lang w:val="en-CA"/>
              </w:rPr>
              <w:t>7</w:t>
            </w:r>
            <w:r w:rsidR="00AA3C56" w:rsidRPr="00AA3C56">
              <w:rPr>
                <w:rFonts w:ascii="Avenir Next" w:eastAsiaTheme="minorEastAsia" w:hAnsi="Avenir Next" w:cstheme="minorBidi"/>
                <w:b w:val="0"/>
                <w:bCs w:val="0"/>
                <w:i w:val="0"/>
                <w:iCs w:val="0"/>
                <w:noProof/>
                <w:lang w:val="en-CA"/>
              </w:rPr>
              <w:tab/>
            </w:r>
            <w:r w:rsidR="00AA3C56" w:rsidRPr="00AA3C56">
              <w:rPr>
                <w:rStyle w:val="Hyperlink"/>
                <w:rFonts w:ascii="Avenir Next" w:hAnsi="Avenir Next"/>
                <w:b w:val="0"/>
                <w:bCs w:val="0"/>
                <w:i w:val="0"/>
                <w:iCs w:val="0"/>
                <w:noProof/>
                <w:lang w:val="en-CA"/>
              </w:rPr>
              <w:t>Table e7. Sensitivity analysis. Maintenance periods extended by 30 days. Adjusted associations between the time spent on- versus off- maintenance therapy with bipolar disorder rehospitalization. Within-individual design; extended Cox regression model.</w:t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_Toc49250192 \h </w:instrText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t>8</w:t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0D0A146" w14:textId="6E0DD94A" w:rsidR="00AA3C56" w:rsidRDefault="00C83342">
          <w:pPr>
            <w:pStyle w:val="TOC1"/>
            <w:tabs>
              <w:tab w:val="left" w:pos="480"/>
              <w:tab w:val="right" w:leader="dot" w:pos="9767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val="en-CA"/>
            </w:rPr>
          </w:pPr>
          <w:hyperlink w:anchor="_Toc49250193" w:history="1">
            <w:r w:rsidR="00AA3C56" w:rsidRPr="00AA3C56">
              <w:rPr>
                <w:rStyle w:val="Hyperlink"/>
                <w:rFonts w:ascii="Avenir Next" w:hAnsi="Avenir Next"/>
                <w:b w:val="0"/>
                <w:bCs w:val="0"/>
                <w:i w:val="0"/>
                <w:iCs w:val="0"/>
                <w:noProof/>
                <w:lang w:val="en-CA"/>
              </w:rPr>
              <w:t>8</w:t>
            </w:r>
            <w:r w:rsidR="00AA3C56" w:rsidRPr="00AA3C56">
              <w:rPr>
                <w:rFonts w:ascii="Avenir Next" w:eastAsiaTheme="minorEastAsia" w:hAnsi="Avenir Next" w:cstheme="minorBidi"/>
                <w:b w:val="0"/>
                <w:bCs w:val="0"/>
                <w:i w:val="0"/>
                <w:iCs w:val="0"/>
                <w:noProof/>
                <w:lang w:val="en-CA"/>
              </w:rPr>
              <w:tab/>
            </w:r>
            <w:r w:rsidR="00AA3C56" w:rsidRPr="00AA3C56">
              <w:rPr>
                <w:rStyle w:val="Hyperlink"/>
                <w:rFonts w:ascii="Avenir Next" w:hAnsi="Avenir Next"/>
                <w:b w:val="0"/>
                <w:bCs w:val="0"/>
                <w:i w:val="0"/>
                <w:iCs w:val="0"/>
                <w:noProof/>
                <w:lang w:val="en-CA"/>
              </w:rPr>
              <w:t xml:space="preserve">Table e8. Sensitivity analysis. Outcome restricted to rehospitalizations for manic, depressive or mixed episodes </w:t>
            </w:r>
            <w:r w:rsidR="00AA3C56" w:rsidRPr="00AA3C56">
              <w:rPr>
                <w:rStyle w:val="Hyperlink"/>
                <w:rFonts w:ascii="Avenir Next" w:hAnsi="Avenir Next"/>
                <w:b w:val="0"/>
                <w:bCs w:val="0"/>
                <w:i w:val="0"/>
                <w:iCs w:val="0"/>
                <w:noProof/>
                <w:vertAlign w:val="superscript"/>
                <w:lang w:val="en-CA"/>
              </w:rPr>
              <w:t>a</w:t>
            </w:r>
            <w:r w:rsidR="00AA3C56" w:rsidRPr="00AA3C56">
              <w:rPr>
                <w:rStyle w:val="Hyperlink"/>
                <w:rFonts w:ascii="Avenir Next" w:hAnsi="Avenir Next"/>
                <w:b w:val="0"/>
                <w:bCs w:val="0"/>
                <w:i w:val="0"/>
                <w:iCs w:val="0"/>
                <w:noProof/>
                <w:lang w:val="en-CA"/>
              </w:rPr>
              <w:t>. Adjusted associations between the time spent on- versus off- maintenance therapy with bipolar disorder rehospitalization. Within-individual design; extended Cox regression model.</w:t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_Toc49250193 \h </w:instrText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t>9</w:t>
            </w:r>
            <w:r w:rsidR="00AA3C56" w:rsidRPr="00AA3C56">
              <w:rPr>
                <w:rFonts w:ascii="Avenir Next" w:hAnsi="Avenir Next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70C06BD" w14:textId="07BBDB39" w:rsidR="008541E5" w:rsidRPr="00AA3C56" w:rsidRDefault="00AA3C56" w:rsidP="00AA3C56">
          <w:r>
            <w:rPr>
              <w:b/>
              <w:bCs/>
              <w:noProof/>
            </w:rPr>
            <w:fldChar w:fldCharType="end"/>
          </w:r>
        </w:p>
      </w:sdtContent>
    </w:sdt>
    <w:p w14:paraId="6FC0CBB9" w14:textId="636B4E0F" w:rsidR="008541E5" w:rsidRDefault="008541E5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  <w:sectPr w:rsidR="008541E5" w:rsidSect="00960E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38" w:right="1181" w:bottom="1138" w:left="1282" w:header="720" w:footer="720" w:gutter="0"/>
          <w:cols w:space="720"/>
          <w:docGrid w:linePitch="360"/>
        </w:sectPr>
      </w:pPr>
    </w:p>
    <w:p w14:paraId="5F83D6E7" w14:textId="43C09B07" w:rsidR="00EC40D7" w:rsidRPr="00294A01" w:rsidRDefault="00EC40D7" w:rsidP="00294A01">
      <w:pPr>
        <w:pStyle w:val="Heading1"/>
        <w:rPr>
          <w:rFonts w:ascii="Avenir Next" w:hAnsi="Avenir Next"/>
          <w:b w:val="0"/>
          <w:bCs/>
          <w:lang w:val="en-CA"/>
        </w:rPr>
      </w:pPr>
      <w:bookmarkStart w:id="0" w:name="_Toc49250186"/>
      <w:r w:rsidRPr="00294A01">
        <w:rPr>
          <w:rFonts w:ascii="Avenir Next" w:hAnsi="Avenir Next"/>
          <w:b w:val="0"/>
          <w:bCs/>
          <w:lang w:val="en-CA"/>
        </w:rPr>
        <w:lastRenderedPageBreak/>
        <w:t>Table e1. Anatomical Therapeutic Chemical (ATC) codes for the study drugs used for maintenance therapy in bipolar disorder.</w:t>
      </w:r>
      <w:bookmarkEnd w:id="0"/>
      <w:r w:rsidRPr="00294A01">
        <w:rPr>
          <w:rFonts w:ascii="Avenir Next" w:hAnsi="Avenir Next"/>
          <w:b w:val="0"/>
          <w:bCs/>
          <w:lang w:val="en-CA"/>
        </w:rPr>
        <w:t xml:space="preserve">  </w:t>
      </w:r>
    </w:p>
    <w:tbl>
      <w:tblPr>
        <w:tblStyle w:val="TableGrid1"/>
        <w:tblW w:w="3564" w:type="dxa"/>
        <w:tblLook w:val="04A0" w:firstRow="1" w:lastRow="0" w:firstColumn="1" w:lastColumn="0" w:noHBand="0" w:noVBand="1"/>
      </w:tblPr>
      <w:tblGrid>
        <w:gridCol w:w="1522"/>
        <w:gridCol w:w="2042"/>
      </w:tblGrid>
      <w:tr w:rsidR="00EC40D7" w:rsidRPr="00EC40D7" w14:paraId="6E92E73A" w14:textId="77777777" w:rsidTr="002342DB">
        <w:trPr>
          <w:trHeight w:val="356"/>
        </w:trPr>
        <w:tc>
          <w:tcPr>
            <w:tcW w:w="1522" w:type="dxa"/>
          </w:tcPr>
          <w:p w14:paraId="5FD83BE6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22"/>
              </w:rPr>
            </w:pPr>
            <w:r w:rsidRPr="00EC40D7">
              <w:rPr>
                <w:rFonts w:ascii="Avenir Next" w:eastAsia="Calibri" w:hAnsi="Avenir Next" w:cs="Times New Roman"/>
                <w:sz w:val="22"/>
              </w:rPr>
              <w:t>Study drug</w:t>
            </w:r>
          </w:p>
        </w:tc>
        <w:tc>
          <w:tcPr>
            <w:tcW w:w="2042" w:type="dxa"/>
          </w:tcPr>
          <w:p w14:paraId="057EDA8C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22"/>
              </w:rPr>
            </w:pPr>
            <w:r w:rsidRPr="00EC40D7">
              <w:rPr>
                <w:rFonts w:ascii="Avenir Next" w:eastAsia="Calibri" w:hAnsi="Avenir Next" w:cs="Times New Roman"/>
                <w:sz w:val="22"/>
              </w:rPr>
              <w:t xml:space="preserve">ATC code </w:t>
            </w:r>
          </w:p>
        </w:tc>
      </w:tr>
      <w:tr w:rsidR="00EC40D7" w:rsidRPr="00EC40D7" w14:paraId="5CA35FAD" w14:textId="77777777" w:rsidTr="002342DB">
        <w:trPr>
          <w:trHeight w:val="289"/>
        </w:trPr>
        <w:tc>
          <w:tcPr>
            <w:tcW w:w="1522" w:type="dxa"/>
          </w:tcPr>
          <w:p w14:paraId="14BD8905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Lithium</w:t>
            </w:r>
          </w:p>
        </w:tc>
        <w:tc>
          <w:tcPr>
            <w:tcW w:w="2042" w:type="dxa"/>
          </w:tcPr>
          <w:p w14:paraId="463E3C7D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N05AN01</w:t>
            </w:r>
          </w:p>
        </w:tc>
      </w:tr>
      <w:tr w:rsidR="00EC40D7" w:rsidRPr="00EC40D7" w14:paraId="2BD58D99" w14:textId="77777777" w:rsidTr="002342DB">
        <w:trPr>
          <w:trHeight w:val="289"/>
        </w:trPr>
        <w:tc>
          <w:tcPr>
            <w:tcW w:w="1522" w:type="dxa"/>
          </w:tcPr>
          <w:p w14:paraId="029A48A4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Valproate</w:t>
            </w:r>
          </w:p>
        </w:tc>
        <w:tc>
          <w:tcPr>
            <w:tcW w:w="2042" w:type="dxa"/>
          </w:tcPr>
          <w:p w14:paraId="73E1786B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N03AG01</w:t>
            </w:r>
          </w:p>
        </w:tc>
      </w:tr>
      <w:tr w:rsidR="00EC40D7" w:rsidRPr="00EC40D7" w14:paraId="22C8C0B0" w14:textId="77777777" w:rsidTr="002342DB">
        <w:trPr>
          <w:trHeight w:val="268"/>
        </w:trPr>
        <w:tc>
          <w:tcPr>
            <w:tcW w:w="1522" w:type="dxa"/>
          </w:tcPr>
          <w:p w14:paraId="3AA5E034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Lamotrigine</w:t>
            </w:r>
          </w:p>
        </w:tc>
        <w:tc>
          <w:tcPr>
            <w:tcW w:w="2042" w:type="dxa"/>
          </w:tcPr>
          <w:p w14:paraId="0896F885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N03AX09</w:t>
            </w:r>
          </w:p>
        </w:tc>
      </w:tr>
      <w:tr w:rsidR="00EC40D7" w:rsidRPr="00EC40D7" w14:paraId="2AFD4739" w14:textId="77777777" w:rsidTr="002342DB">
        <w:trPr>
          <w:trHeight w:val="289"/>
        </w:trPr>
        <w:tc>
          <w:tcPr>
            <w:tcW w:w="1522" w:type="dxa"/>
          </w:tcPr>
          <w:p w14:paraId="0A94E686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Carbamazepine</w:t>
            </w:r>
          </w:p>
        </w:tc>
        <w:tc>
          <w:tcPr>
            <w:tcW w:w="2042" w:type="dxa"/>
          </w:tcPr>
          <w:p w14:paraId="0D5C5A34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N03AF01</w:t>
            </w:r>
          </w:p>
        </w:tc>
      </w:tr>
      <w:tr w:rsidR="00EC40D7" w:rsidRPr="00EC40D7" w14:paraId="2E4E2B48" w14:textId="77777777" w:rsidTr="002342DB">
        <w:trPr>
          <w:trHeight w:val="289"/>
        </w:trPr>
        <w:tc>
          <w:tcPr>
            <w:tcW w:w="1522" w:type="dxa"/>
          </w:tcPr>
          <w:p w14:paraId="51A21060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Quetiapine</w:t>
            </w:r>
          </w:p>
        </w:tc>
        <w:tc>
          <w:tcPr>
            <w:tcW w:w="2042" w:type="dxa"/>
          </w:tcPr>
          <w:p w14:paraId="515B1554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N05AH04</w:t>
            </w:r>
          </w:p>
        </w:tc>
      </w:tr>
      <w:tr w:rsidR="00EC40D7" w:rsidRPr="00EC40D7" w14:paraId="42681089" w14:textId="77777777" w:rsidTr="002342DB">
        <w:trPr>
          <w:trHeight w:val="289"/>
        </w:trPr>
        <w:tc>
          <w:tcPr>
            <w:tcW w:w="1522" w:type="dxa"/>
          </w:tcPr>
          <w:p w14:paraId="07DF34FD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Olanzapine</w:t>
            </w:r>
          </w:p>
        </w:tc>
        <w:tc>
          <w:tcPr>
            <w:tcW w:w="2042" w:type="dxa"/>
          </w:tcPr>
          <w:p w14:paraId="19007A7F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N05AH03</w:t>
            </w:r>
          </w:p>
        </w:tc>
      </w:tr>
      <w:tr w:rsidR="00EC40D7" w:rsidRPr="00EC40D7" w14:paraId="01DF5F94" w14:textId="77777777" w:rsidTr="002342DB">
        <w:trPr>
          <w:trHeight w:val="289"/>
        </w:trPr>
        <w:tc>
          <w:tcPr>
            <w:tcW w:w="1522" w:type="dxa"/>
          </w:tcPr>
          <w:p w14:paraId="2D4F2CAA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Aripiprazole</w:t>
            </w:r>
          </w:p>
        </w:tc>
        <w:tc>
          <w:tcPr>
            <w:tcW w:w="2042" w:type="dxa"/>
          </w:tcPr>
          <w:p w14:paraId="517147E1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N05AX12</w:t>
            </w:r>
          </w:p>
        </w:tc>
      </w:tr>
      <w:tr w:rsidR="00EC40D7" w:rsidRPr="00EC40D7" w14:paraId="21C6499B" w14:textId="77777777" w:rsidTr="002342DB">
        <w:trPr>
          <w:trHeight w:val="289"/>
        </w:trPr>
        <w:tc>
          <w:tcPr>
            <w:tcW w:w="1522" w:type="dxa"/>
          </w:tcPr>
          <w:p w14:paraId="71626643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 xml:space="preserve">Risperidone </w:t>
            </w:r>
          </w:p>
        </w:tc>
        <w:tc>
          <w:tcPr>
            <w:tcW w:w="2042" w:type="dxa"/>
          </w:tcPr>
          <w:p w14:paraId="66FA0CB4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N05AX08</w:t>
            </w:r>
          </w:p>
        </w:tc>
      </w:tr>
      <w:tr w:rsidR="00EC40D7" w:rsidRPr="00EC40D7" w14:paraId="0E818721" w14:textId="77777777" w:rsidTr="002342DB">
        <w:trPr>
          <w:trHeight w:val="289"/>
        </w:trPr>
        <w:tc>
          <w:tcPr>
            <w:tcW w:w="1522" w:type="dxa"/>
          </w:tcPr>
          <w:p w14:paraId="4F028E95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Paliperidone</w:t>
            </w:r>
          </w:p>
        </w:tc>
        <w:tc>
          <w:tcPr>
            <w:tcW w:w="2042" w:type="dxa"/>
          </w:tcPr>
          <w:p w14:paraId="3024CAB6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N05AX13</w:t>
            </w:r>
          </w:p>
        </w:tc>
      </w:tr>
      <w:tr w:rsidR="00EC40D7" w:rsidRPr="00EC40D7" w14:paraId="48BCCB60" w14:textId="77777777" w:rsidTr="002342DB">
        <w:trPr>
          <w:trHeight w:val="268"/>
        </w:trPr>
        <w:tc>
          <w:tcPr>
            <w:tcW w:w="1522" w:type="dxa"/>
          </w:tcPr>
          <w:p w14:paraId="1A29BCC1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 xml:space="preserve">Ziprasidone </w:t>
            </w:r>
          </w:p>
        </w:tc>
        <w:tc>
          <w:tcPr>
            <w:tcW w:w="2042" w:type="dxa"/>
          </w:tcPr>
          <w:p w14:paraId="4E3B01B1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N05AE04</w:t>
            </w:r>
          </w:p>
        </w:tc>
      </w:tr>
      <w:tr w:rsidR="00EC40D7" w:rsidRPr="00EC40D7" w14:paraId="3CF093D4" w14:textId="77777777" w:rsidTr="002342DB">
        <w:trPr>
          <w:trHeight w:val="289"/>
        </w:trPr>
        <w:tc>
          <w:tcPr>
            <w:tcW w:w="1522" w:type="dxa"/>
          </w:tcPr>
          <w:p w14:paraId="0DD3072E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Clozapine</w:t>
            </w:r>
          </w:p>
        </w:tc>
        <w:tc>
          <w:tcPr>
            <w:tcW w:w="2042" w:type="dxa"/>
          </w:tcPr>
          <w:p w14:paraId="73C7395D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N05AH02</w:t>
            </w:r>
          </w:p>
        </w:tc>
      </w:tr>
    </w:tbl>
    <w:p w14:paraId="135DAB0C" w14:textId="7D3130D2" w:rsidR="00EC40D7" w:rsidRDefault="00EC40D7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</w:pPr>
    </w:p>
    <w:p w14:paraId="632AF5C0" w14:textId="0222C48F" w:rsidR="00EC40D7" w:rsidRDefault="00EC40D7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</w:pPr>
    </w:p>
    <w:p w14:paraId="0ADB5474" w14:textId="1B43A9F5" w:rsidR="00EC40D7" w:rsidRDefault="00EC40D7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</w:pPr>
    </w:p>
    <w:p w14:paraId="0DDBCEE0" w14:textId="449C186A" w:rsidR="00EC40D7" w:rsidRDefault="00EC40D7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</w:pPr>
    </w:p>
    <w:p w14:paraId="33618312" w14:textId="3EEE228E" w:rsidR="00EC40D7" w:rsidRDefault="00EC40D7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</w:pPr>
    </w:p>
    <w:p w14:paraId="50B07355" w14:textId="1C45643D" w:rsidR="00EC40D7" w:rsidRDefault="00EC40D7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</w:pPr>
    </w:p>
    <w:p w14:paraId="2D234244" w14:textId="3CB1F6D5" w:rsidR="00EC40D7" w:rsidRDefault="00EC40D7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</w:pPr>
    </w:p>
    <w:p w14:paraId="125711D6" w14:textId="31540B05" w:rsidR="00EC40D7" w:rsidRDefault="00EC40D7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</w:pPr>
    </w:p>
    <w:p w14:paraId="00379537" w14:textId="4FE2451B" w:rsidR="00EC40D7" w:rsidRDefault="00EC40D7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</w:pPr>
    </w:p>
    <w:p w14:paraId="3681F8AC" w14:textId="332DAC7C" w:rsidR="008541E5" w:rsidRDefault="008541E5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</w:pPr>
    </w:p>
    <w:p w14:paraId="55622D42" w14:textId="77777777" w:rsidR="008541E5" w:rsidRDefault="008541E5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</w:pPr>
    </w:p>
    <w:p w14:paraId="19FDFE72" w14:textId="401709F2" w:rsidR="008541E5" w:rsidRDefault="008541E5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  <w:sectPr w:rsidR="008541E5" w:rsidSect="00960E74">
          <w:pgSz w:w="12240" w:h="15840"/>
          <w:pgMar w:top="1138" w:right="1181" w:bottom="1138" w:left="1282" w:header="720" w:footer="720" w:gutter="0"/>
          <w:cols w:space="720"/>
          <w:docGrid w:linePitch="360"/>
        </w:sectPr>
      </w:pPr>
    </w:p>
    <w:p w14:paraId="440ED256" w14:textId="6B4CF28B" w:rsidR="00EC40D7" w:rsidRPr="00294A01" w:rsidRDefault="00EC40D7" w:rsidP="00294A01">
      <w:pPr>
        <w:pStyle w:val="Heading1"/>
        <w:rPr>
          <w:rFonts w:ascii="Avenir Next" w:hAnsi="Avenir Next"/>
          <w:b w:val="0"/>
          <w:lang w:val="en-CA"/>
        </w:rPr>
      </w:pPr>
      <w:bookmarkStart w:id="1" w:name="_Toc49250187"/>
      <w:r w:rsidRPr="00294A01">
        <w:rPr>
          <w:rFonts w:ascii="Avenir Next" w:hAnsi="Avenir Next"/>
          <w:b w:val="0"/>
          <w:lang w:val="en-CA"/>
        </w:rPr>
        <w:lastRenderedPageBreak/>
        <w:t>Table e2. Definition of adjusted covariates in the (within-individual) stratified Cox proportional hazards models by the two study outcomes.</w:t>
      </w:r>
      <w:bookmarkEnd w:id="1"/>
      <w:r w:rsidRPr="00294A01">
        <w:rPr>
          <w:rFonts w:ascii="Avenir Next" w:hAnsi="Avenir Next"/>
          <w:b w:val="0"/>
          <w:lang w:val="en-CA"/>
        </w:rPr>
        <w:t xml:space="preserve"> </w:t>
      </w:r>
    </w:p>
    <w:tbl>
      <w:tblPr>
        <w:tblStyle w:val="TableGrid2"/>
        <w:tblW w:w="10915" w:type="dxa"/>
        <w:tblInd w:w="-714" w:type="dxa"/>
        <w:tblLook w:val="04A0" w:firstRow="1" w:lastRow="0" w:firstColumn="1" w:lastColumn="0" w:noHBand="0" w:noVBand="1"/>
      </w:tblPr>
      <w:tblGrid>
        <w:gridCol w:w="3830"/>
        <w:gridCol w:w="3117"/>
        <w:gridCol w:w="425"/>
        <w:gridCol w:w="3543"/>
      </w:tblGrid>
      <w:tr w:rsidR="00EC40D7" w:rsidRPr="00EC40D7" w14:paraId="55A2D328" w14:textId="77777777" w:rsidTr="002342DB">
        <w:tc>
          <w:tcPr>
            <w:tcW w:w="3830" w:type="dxa"/>
          </w:tcPr>
          <w:p w14:paraId="07A805A9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22"/>
              </w:rPr>
            </w:pPr>
            <w:r w:rsidRPr="00EC40D7">
              <w:rPr>
                <w:rFonts w:ascii="Avenir Next" w:eastAsia="Calibri" w:hAnsi="Avenir Next" w:cs="Times New Roman"/>
                <w:sz w:val="22"/>
              </w:rPr>
              <w:t xml:space="preserve">Adjusting covariates </w:t>
            </w:r>
          </w:p>
        </w:tc>
        <w:tc>
          <w:tcPr>
            <w:tcW w:w="3117" w:type="dxa"/>
          </w:tcPr>
          <w:p w14:paraId="53EDE4C2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22"/>
              </w:rPr>
            </w:pPr>
            <w:r w:rsidRPr="00EC40D7">
              <w:rPr>
                <w:rFonts w:ascii="Avenir Next" w:eastAsia="Calibri" w:hAnsi="Avenir Next" w:cs="Times New Roman"/>
                <w:sz w:val="22"/>
              </w:rPr>
              <w:t xml:space="preserve">1˚ outcome – bipolar rehospitalization </w:t>
            </w:r>
          </w:p>
        </w:tc>
        <w:tc>
          <w:tcPr>
            <w:tcW w:w="3968" w:type="dxa"/>
            <w:gridSpan w:val="2"/>
          </w:tcPr>
          <w:p w14:paraId="686DC170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22"/>
              </w:rPr>
            </w:pPr>
            <w:r w:rsidRPr="00EC40D7">
              <w:rPr>
                <w:rFonts w:ascii="Avenir Next" w:eastAsia="Calibri" w:hAnsi="Avenir Next" w:cs="Times New Roman"/>
                <w:sz w:val="22"/>
              </w:rPr>
              <w:t xml:space="preserve">2˚ outcome – psychiatric rehospitalization </w:t>
            </w:r>
          </w:p>
        </w:tc>
      </w:tr>
      <w:tr w:rsidR="00EC40D7" w:rsidRPr="00EC40D7" w14:paraId="385B865D" w14:textId="77777777" w:rsidTr="002342DB">
        <w:tc>
          <w:tcPr>
            <w:tcW w:w="3830" w:type="dxa"/>
          </w:tcPr>
          <w:p w14:paraId="628B8DD4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 xml:space="preserve">Concurrent use of the other maintenance therapy drugs </w:t>
            </w:r>
          </w:p>
        </w:tc>
        <w:tc>
          <w:tcPr>
            <w:tcW w:w="7085" w:type="dxa"/>
            <w:gridSpan w:val="3"/>
          </w:tcPr>
          <w:p w14:paraId="1ECCF83A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 xml:space="preserve">Dichotomous; (yes/no) for each drug separately </w:t>
            </w:r>
          </w:p>
        </w:tc>
      </w:tr>
      <w:tr w:rsidR="00EC40D7" w:rsidRPr="00EC40D7" w14:paraId="50B514E5" w14:textId="77777777" w:rsidTr="002342DB">
        <w:tc>
          <w:tcPr>
            <w:tcW w:w="3830" w:type="dxa"/>
          </w:tcPr>
          <w:p w14:paraId="2A3E6797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Cumulative number of switches per drug since the start of follow-up</w:t>
            </w:r>
          </w:p>
        </w:tc>
        <w:tc>
          <w:tcPr>
            <w:tcW w:w="7085" w:type="dxa"/>
            <w:gridSpan w:val="3"/>
          </w:tcPr>
          <w:p w14:paraId="3718E279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4-level categorical variable (0, 1, 2, ≥3 switches)</w:t>
            </w:r>
          </w:p>
        </w:tc>
      </w:tr>
      <w:tr w:rsidR="00EC40D7" w:rsidRPr="00EC40D7" w14:paraId="424E4627" w14:textId="77777777" w:rsidTr="002342DB">
        <w:tc>
          <w:tcPr>
            <w:tcW w:w="3830" w:type="dxa"/>
          </w:tcPr>
          <w:p w14:paraId="4DEF8655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 xml:space="preserve">Polypharmacy; treated with ≥2 drugs during the same observation period </w:t>
            </w:r>
          </w:p>
        </w:tc>
        <w:tc>
          <w:tcPr>
            <w:tcW w:w="7085" w:type="dxa"/>
            <w:gridSpan w:val="3"/>
          </w:tcPr>
          <w:p w14:paraId="79014F5B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Dichotomous; (yes/no)</w:t>
            </w:r>
          </w:p>
        </w:tc>
      </w:tr>
      <w:tr w:rsidR="00EC40D7" w:rsidRPr="00EC40D7" w14:paraId="67C8D010" w14:textId="77777777" w:rsidTr="002342DB">
        <w:tc>
          <w:tcPr>
            <w:tcW w:w="3830" w:type="dxa"/>
          </w:tcPr>
          <w:p w14:paraId="4FE615D1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 xml:space="preserve">Number of previous (bipolar/psychiatric) rehospitalizations </w:t>
            </w:r>
          </w:p>
        </w:tc>
        <w:tc>
          <w:tcPr>
            <w:tcW w:w="3542" w:type="dxa"/>
            <w:gridSpan w:val="2"/>
          </w:tcPr>
          <w:p w14:paraId="48DFCFFD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  <w:vertAlign w:val="superscript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 xml:space="preserve">Number of previous </w:t>
            </w:r>
            <w:r w:rsidRPr="00EC40D7">
              <w:rPr>
                <w:rFonts w:ascii="Avenir Next" w:eastAsia="Calibri" w:hAnsi="Avenir Next" w:cs="Times New Roman"/>
                <w:i/>
                <w:iCs/>
                <w:sz w:val="18"/>
                <w:szCs w:val="18"/>
              </w:rPr>
              <w:t>bipolar</w:t>
            </w: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 xml:space="preserve"> rehospitalizations; continuous + quadratic </w:t>
            </w:r>
            <w:r w:rsidRPr="00EC40D7">
              <w:rPr>
                <w:rFonts w:ascii="Avenir Next" w:eastAsia="Calibri" w:hAnsi="Avenir Next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543" w:type="dxa"/>
          </w:tcPr>
          <w:p w14:paraId="4D3AE750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 xml:space="preserve">Number of previous </w:t>
            </w:r>
            <w:r w:rsidRPr="00EC40D7">
              <w:rPr>
                <w:rFonts w:ascii="Avenir Next" w:eastAsia="Calibri" w:hAnsi="Avenir Next" w:cs="Times New Roman"/>
                <w:i/>
                <w:iCs/>
                <w:sz w:val="18"/>
                <w:szCs w:val="18"/>
              </w:rPr>
              <w:t>psychiatric</w:t>
            </w: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 xml:space="preserve"> rehospitalizations; continuous + quadratic </w:t>
            </w:r>
            <w:r w:rsidRPr="00EC40D7">
              <w:rPr>
                <w:rFonts w:ascii="Avenir Next" w:eastAsia="Calibri" w:hAnsi="Avenir Next" w:cs="Times New Roman"/>
                <w:sz w:val="18"/>
                <w:szCs w:val="18"/>
                <w:vertAlign w:val="superscript"/>
              </w:rPr>
              <w:t>a</w:t>
            </w:r>
          </w:p>
        </w:tc>
      </w:tr>
      <w:tr w:rsidR="00EC40D7" w:rsidRPr="00EC40D7" w14:paraId="4951B36F" w14:textId="77777777" w:rsidTr="002342DB">
        <w:tc>
          <w:tcPr>
            <w:tcW w:w="3830" w:type="dxa"/>
          </w:tcPr>
          <w:p w14:paraId="1DE2D426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 xml:space="preserve">Age at past admission </w:t>
            </w:r>
          </w:p>
        </w:tc>
        <w:tc>
          <w:tcPr>
            <w:tcW w:w="7085" w:type="dxa"/>
            <w:gridSpan w:val="3"/>
          </w:tcPr>
          <w:p w14:paraId="21F18395" w14:textId="0831E331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 xml:space="preserve">Continuous; quadratic function trialed though relative AIC and concordance statistic </w:t>
            </w:r>
            <w:r w:rsidR="00264F1C">
              <w:rPr>
                <w:rFonts w:ascii="Avenir Next" w:eastAsia="Calibri" w:hAnsi="Avenir Next" w:cs="Times New Roman"/>
                <w:sz w:val="18"/>
                <w:szCs w:val="18"/>
              </w:rPr>
              <w:t>were</w:t>
            </w: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 xml:space="preserve"> not favourable </w:t>
            </w:r>
          </w:p>
        </w:tc>
      </w:tr>
      <w:tr w:rsidR="00EC40D7" w:rsidRPr="00EC40D7" w14:paraId="1B4E8500" w14:textId="77777777" w:rsidTr="002342DB">
        <w:tc>
          <w:tcPr>
            <w:tcW w:w="3830" w:type="dxa"/>
          </w:tcPr>
          <w:p w14:paraId="5E5D8E07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 xml:space="preserve">Subdiagnosis at past admission </w:t>
            </w:r>
          </w:p>
        </w:tc>
        <w:tc>
          <w:tcPr>
            <w:tcW w:w="7085" w:type="dxa"/>
            <w:gridSpan w:val="3"/>
          </w:tcPr>
          <w:p w14:paraId="461E812D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 xml:space="preserve">5-level categorical variable </w:t>
            </w:r>
            <w:r w:rsidRPr="00EC40D7">
              <w:rPr>
                <w:rFonts w:ascii="Avenir Next" w:eastAsia="Calibri" w:hAnsi="Avenir Next" w:cs="Times New Roman"/>
                <w:sz w:val="18"/>
                <w:szCs w:val="18"/>
                <w:vertAlign w:val="superscript"/>
              </w:rPr>
              <w:t>b</w:t>
            </w: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 xml:space="preserve"> (1 = depressive [F31.3-F31.5, F32x, F33x], 2 = manic [F30x, F31.0-F31.2], 3 = mixed [F31.6], 4 = grand ‘other’ [F31.7-F31.9] and if multiple bipolar diagnoses were present for the same admission, 5 = non-bipolar [sub]diagnosis)</w:t>
            </w:r>
          </w:p>
        </w:tc>
      </w:tr>
      <w:tr w:rsidR="00EC40D7" w:rsidRPr="00EC40D7" w14:paraId="38B92052" w14:textId="77777777" w:rsidTr="002342DB">
        <w:tc>
          <w:tcPr>
            <w:tcW w:w="3830" w:type="dxa"/>
          </w:tcPr>
          <w:p w14:paraId="2E5108D3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 xml:space="preserve">Year of discharge from past admission </w:t>
            </w:r>
          </w:p>
        </w:tc>
        <w:tc>
          <w:tcPr>
            <w:tcW w:w="7085" w:type="dxa"/>
            <w:gridSpan w:val="3"/>
          </w:tcPr>
          <w:p w14:paraId="75CC467D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 xml:space="preserve">Recoded as 1 = 2006, … 9 = 2014. Continuous + quadratic </w:t>
            </w:r>
            <w:r w:rsidRPr="00EC40D7">
              <w:rPr>
                <w:rFonts w:ascii="Avenir Next" w:eastAsia="Calibri" w:hAnsi="Avenir Next" w:cs="Times New Roman"/>
                <w:sz w:val="18"/>
                <w:szCs w:val="18"/>
                <w:vertAlign w:val="superscript"/>
              </w:rPr>
              <w:t>a</w:t>
            </w:r>
          </w:p>
        </w:tc>
      </w:tr>
      <w:tr w:rsidR="00EC40D7" w:rsidRPr="00EC40D7" w14:paraId="1804446B" w14:textId="77777777" w:rsidTr="002342DB">
        <w:tc>
          <w:tcPr>
            <w:tcW w:w="3830" w:type="dxa"/>
          </w:tcPr>
          <w:p w14:paraId="3119CDD2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 xml:space="preserve">Duration (i.e., days) of last admission </w:t>
            </w:r>
          </w:p>
        </w:tc>
        <w:tc>
          <w:tcPr>
            <w:tcW w:w="7085" w:type="dxa"/>
            <w:gridSpan w:val="3"/>
          </w:tcPr>
          <w:p w14:paraId="45F9B792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 xml:space="preserve">Continuous + quadratic </w:t>
            </w:r>
            <w:r w:rsidRPr="00EC40D7">
              <w:rPr>
                <w:rFonts w:ascii="Avenir Next" w:eastAsia="Calibri" w:hAnsi="Avenir Next" w:cs="Times New Roman"/>
                <w:sz w:val="18"/>
                <w:szCs w:val="18"/>
                <w:vertAlign w:val="superscript"/>
              </w:rPr>
              <w:t>a</w:t>
            </w: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 xml:space="preserve">; trialed 4-level categorical variable (based on quartiles per calendar year of discharge) though relative AIC and concordance indices were not favourable </w:t>
            </w:r>
          </w:p>
        </w:tc>
      </w:tr>
      <w:tr w:rsidR="00EC40D7" w:rsidRPr="00EC40D7" w14:paraId="0CA1D869" w14:textId="77777777" w:rsidTr="002342DB">
        <w:tc>
          <w:tcPr>
            <w:tcW w:w="3830" w:type="dxa"/>
          </w:tcPr>
          <w:p w14:paraId="76C17151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 xml:space="preserve">Year of last refill </w:t>
            </w:r>
          </w:p>
        </w:tc>
        <w:tc>
          <w:tcPr>
            <w:tcW w:w="7085" w:type="dxa"/>
            <w:gridSpan w:val="3"/>
          </w:tcPr>
          <w:p w14:paraId="76253652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 xml:space="preserve">Recoded as 1 = 2006, … 9 = 2014. Continuous + quadratic </w:t>
            </w:r>
            <w:r w:rsidRPr="00EC40D7">
              <w:rPr>
                <w:rFonts w:ascii="Avenir Next" w:eastAsia="Calibri" w:hAnsi="Avenir Next" w:cs="Times New Roman"/>
                <w:sz w:val="18"/>
                <w:szCs w:val="18"/>
                <w:vertAlign w:val="superscript"/>
              </w:rPr>
              <w:t>a</w:t>
            </w:r>
          </w:p>
        </w:tc>
      </w:tr>
      <w:tr w:rsidR="00EC40D7" w:rsidRPr="00EC40D7" w14:paraId="71347346" w14:textId="77777777" w:rsidTr="002342DB">
        <w:tc>
          <w:tcPr>
            <w:tcW w:w="3830" w:type="dxa"/>
          </w:tcPr>
          <w:p w14:paraId="37F7E7EC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History of substance-use comorbidity at past admission</w:t>
            </w:r>
          </w:p>
        </w:tc>
        <w:tc>
          <w:tcPr>
            <w:tcW w:w="7085" w:type="dxa"/>
            <w:gridSpan w:val="3"/>
          </w:tcPr>
          <w:p w14:paraId="3C890FEB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 xml:space="preserve">Dichotomous </w:t>
            </w:r>
            <w:r w:rsidRPr="00EC40D7">
              <w:rPr>
                <w:rFonts w:ascii="Avenir Next" w:eastAsia="Calibri" w:hAnsi="Avenir Next" w:cs="Times New Roman"/>
                <w:sz w:val="18"/>
                <w:szCs w:val="18"/>
                <w:vertAlign w:val="superscript"/>
              </w:rPr>
              <w:t>b</w:t>
            </w: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 xml:space="preserve"> (1 = yes [F11x-F16x, F17-F18x], 0 = none). Diagnosis carried forward for all subsequent observations since the admission where present. </w:t>
            </w:r>
          </w:p>
        </w:tc>
      </w:tr>
      <w:tr w:rsidR="00EC40D7" w:rsidRPr="00EC40D7" w14:paraId="2AA132D5" w14:textId="77777777" w:rsidTr="002342DB">
        <w:tc>
          <w:tcPr>
            <w:tcW w:w="3830" w:type="dxa"/>
          </w:tcPr>
          <w:p w14:paraId="04373A85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 xml:space="preserve">History of alcohol-use comorbidity at past admission </w:t>
            </w:r>
          </w:p>
        </w:tc>
        <w:tc>
          <w:tcPr>
            <w:tcW w:w="7085" w:type="dxa"/>
            <w:gridSpan w:val="3"/>
          </w:tcPr>
          <w:p w14:paraId="55CCBDFB" w14:textId="77777777" w:rsidR="00EC40D7" w:rsidRPr="00EC40D7" w:rsidRDefault="00EC40D7" w:rsidP="00EC40D7">
            <w:pPr>
              <w:spacing w:before="0" w:after="0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 xml:space="preserve">Dichotomous </w:t>
            </w:r>
            <w:r w:rsidRPr="00EC40D7">
              <w:rPr>
                <w:rFonts w:ascii="Avenir Next" w:eastAsia="Calibri" w:hAnsi="Avenir Next" w:cs="Times New Roman"/>
                <w:sz w:val="18"/>
                <w:szCs w:val="18"/>
                <w:vertAlign w:val="superscript"/>
              </w:rPr>
              <w:t>b</w:t>
            </w: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 xml:space="preserve"> (1 = yes [F10x], 0 = none). Diagnosis carried forward for all subsequent observations since the admission where present. </w:t>
            </w:r>
          </w:p>
        </w:tc>
      </w:tr>
    </w:tbl>
    <w:p w14:paraId="0527D765" w14:textId="77777777" w:rsidR="00EC40D7" w:rsidRPr="00EC40D7" w:rsidRDefault="00EC40D7" w:rsidP="00EC40D7">
      <w:pPr>
        <w:spacing w:before="0" w:after="0"/>
        <w:rPr>
          <w:rFonts w:ascii="Avenir Next" w:eastAsia="Calibri" w:hAnsi="Avenir Next" w:cs="Times New Roman"/>
          <w:sz w:val="18"/>
          <w:szCs w:val="18"/>
          <w:lang w:val="en-CA"/>
        </w:rPr>
      </w:pPr>
    </w:p>
    <w:p w14:paraId="647EF224" w14:textId="05DAB935" w:rsidR="00EC40D7" w:rsidRPr="00EC40D7" w:rsidRDefault="00EC40D7" w:rsidP="00EC40D7">
      <w:pPr>
        <w:spacing w:before="0" w:after="0"/>
        <w:rPr>
          <w:rFonts w:ascii="Avenir Next" w:eastAsia="Calibri" w:hAnsi="Avenir Next" w:cs="Times New Roman"/>
          <w:sz w:val="14"/>
          <w:szCs w:val="14"/>
          <w:lang w:val="en-CA"/>
        </w:rPr>
      </w:pPr>
      <w:r w:rsidRPr="00EC40D7">
        <w:rPr>
          <w:rFonts w:ascii="Avenir Next" w:eastAsia="Calibri" w:hAnsi="Avenir Next" w:cs="Times New Roman"/>
          <w:sz w:val="20"/>
          <w:szCs w:val="20"/>
          <w:vertAlign w:val="superscript"/>
          <w:lang w:val="en-CA"/>
        </w:rPr>
        <w:t>a</w:t>
      </w:r>
      <w:r w:rsidRPr="00EC40D7">
        <w:rPr>
          <w:rFonts w:ascii="Avenir Next" w:eastAsia="Calibri" w:hAnsi="Avenir Next" w:cs="Times New Roman"/>
          <w:sz w:val="18"/>
          <w:szCs w:val="18"/>
          <w:lang w:val="en-CA"/>
        </w:rPr>
        <w:t xml:space="preserve"> </w:t>
      </w:r>
      <w:r w:rsidRPr="00EC40D7">
        <w:rPr>
          <w:rFonts w:ascii="Avenir Next" w:eastAsia="Calibri" w:hAnsi="Avenir Next" w:cs="Times New Roman"/>
          <w:sz w:val="14"/>
          <w:szCs w:val="14"/>
          <w:lang w:val="en-CA"/>
        </w:rPr>
        <w:t xml:space="preserve">Quadratic function decreased </w:t>
      </w:r>
      <w:r w:rsidR="0081511B">
        <w:rPr>
          <w:rFonts w:ascii="Avenir Next" w:eastAsia="Calibri" w:hAnsi="Avenir Next" w:cs="Times New Roman"/>
          <w:sz w:val="14"/>
          <w:szCs w:val="14"/>
          <w:lang w:val="en-CA"/>
        </w:rPr>
        <w:t>Akaike information criterion (</w:t>
      </w:r>
      <w:r w:rsidRPr="00EC40D7">
        <w:rPr>
          <w:rFonts w:ascii="Avenir Next" w:eastAsia="Calibri" w:hAnsi="Avenir Next" w:cs="Times New Roman"/>
          <w:sz w:val="14"/>
          <w:szCs w:val="14"/>
          <w:lang w:val="en-CA"/>
        </w:rPr>
        <w:t>AIC</w:t>
      </w:r>
      <w:r w:rsidR="0081511B">
        <w:rPr>
          <w:rFonts w:ascii="Avenir Next" w:eastAsia="Calibri" w:hAnsi="Avenir Next" w:cs="Times New Roman"/>
          <w:sz w:val="14"/>
          <w:szCs w:val="14"/>
          <w:lang w:val="en-CA"/>
        </w:rPr>
        <w:t>)</w:t>
      </w:r>
      <w:r w:rsidRPr="00EC40D7">
        <w:rPr>
          <w:rFonts w:ascii="Avenir Next" w:eastAsia="Calibri" w:hAnsi="Avenir Next" w:cs="Times New Roman"/>
          <w:sz w:val="14"/>
          <w:szCs w:val="14"/>
          <w:lang w:val="en-CA"/>
        </w:rPr>
        <w:t xml:space="preserve"> and increased concordance index as compared to model without the quadratic function. </w:t>
      </w:r>
    </w:p>
    <w:p w14:paraId="751C2E9C" w14:textId="12B334F2" w:rsidR="00EC40D7" w:rsidRPr="00EC40D7" w:rsidRDefault="00EC40D7" w:rsidP="00EC40D7">
      <w:pPr>
        <w:spacing w:before="0" w:after="0"/>
        <w:rPr>
          <w:rFonts w:ascii="Avenir Next" w:eastAsia="Calibri" w:hAnsi="Avenir Next" w:cs="Times New Roman"/>
          <w:sz w:val="14"/>
          <w:szCs w:val="14"/>
          <w:lang w:val="en-CA"/>
        </w:rPr>
      </w:pPr>
      <w:r w:rsidRPr="00EC40D7">
        <w:rPr>
          <w:rFonts w:ascii="Avenir Next" w:eastAsia="Calibri" w:hAnsi="Avenir Next" w:cs="Times New Roman"/>
          <w:sz w:val="20"/>
          <w:szCs w:val="20"/>
          <w:vertAlign w:val="superscript"/>
          <w:lang w:val="en-CA"/>
        </w:rPr>
        <w:t>b</w:t>
      </w:r>
      <w:r w:rsidRPr="00EC40D7">
        <w:rPr>
          <w:rFonts w:ascii="Avenir Next" w:eastAsia="Calibri" w:hAnsi="Avenir Next" w:cs="Times New Roman"/>
          <w:sz w:val="18"/>
          <w:szCs w:val="18"/>
          <w:lang w:val="en-CA"/>
        </w:rPr>
        <w:t xml:space="preserve"> </w:t>
      </w:r>
      <w:r w:rsidRPr="00EC40D7">
        <w:rPr>
          <w:rFonts w:ascii="Avenir Next" w:eastAsia="Calibri" w:hAnsi="Avenir Next" w:cs="Times New Roman"/>
          <w:sz w:val="14"/>
          <w:szCs w:val="14"/>
          <w:lang w:val="en-CA"/>
        </w:rPr>
        <w:t>Codes refer to the ICD-10 (International Classification of Diseases</w:t>
      </w:r>
      <w:r w:rsidR="00ED36BC">
        <w:rPr>
          <w:rFonts w:ascii="Avenir Next" w:eastAsia="Calibri" w:hAnsi="Avenir Next" w:cs="Times New Roman"/>
          <w:sz w:val="14"/>
          <w:szCs w:val="14"/>
          <w:lang w:val="en-CA"/>
        </w:rPr>
        <w:t xml:space="preserve"> and Related Health Problems</w:t>
      </w:r>
      <w:r w:rsidRPr="00EC40D7">
        <w:rPr>
          <w:rFonts w:ascii="Avenir Next" w:eastAsia="Calibri" w:hAnsi="Avenir Next" w:cs="Times New Roman"/>
          <w:sz w:val="14"/>
          <w:szCs w:val="14"/>
          <w:lang w:val="en-CA"/>
        </w:rPr>
        <w:t>, 10</w:t>
      </w:r>
      <w:r w:rsidRPr="00EC40D7">
        <w:rPr>
          <w:rFonts w:ascii="Avenir Next" w:eastAsia="Calibri" w:hAnsi="Avenir Next" w:cs="Times New Roman"/>
          <w:sz w:val="14"/>
          <w:szCs w:val="14"/>
          <w:vertAlign w:val="superscript"/>
          <w:lang w:val="en-CA"/>
        </w:rPr>
        <w:t>th</w:t>
      </w:r>
      <w:r w:rsidRPr="00EC40D7">
        <w:rPr>
          <w:rFonts w:ascii="Avenir Next" w:eastAsia="Calibri" w:hAnsi="Avenir Next" w:cs="Times New Roman"/>
          <w:sz w:val="14"/>
          <w:szCs w:val="14"/>
          <w:lang w:val="en-CA"/>
        </w:rPr>
        <w:t xml:space="preserve"> Revision) diagnostic clusters </w:t>
      </w:r>
    </w:p>
    <w:p w14:paraId="6EF62982" w14:textId="55350737" w:rsidR="00EC40D7" w:rsidRDefault="00EC40D7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</w:pPr>
    </w:p>
    <w:p w14:paraId="6E629C39" w14:textId="58102F57" w:rsidR="00EC40D7" w:rsidRDefault="00EC40D7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</w:pPr>
    </w:p>
    <w:p w14:paraId="7FF50786" w14:textId="762EA799" w:rsidR="00EC40D7" w:rsidRDefault="00EC40D7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</w:pPr>
    </w:p>
    <w:p w14:paraId="6C9FAC84" w14:textId="77777777" w:rsidR="00EC40D7" w:rsidRDefault="00EC40D7" w:rsidP="00EC40D7">
      <w:pPr>
        <w:spacing w:before="240"/>
        <w:rPr>
          <w:rFonts w:ascii="Avenir Next" w:hAnsi="Avenir Next"/>
          <w:sz w:val="32"/>
          <w:szCs w:val="32"/>
          <w:lang w:val="en-CA"/>
        </w:rPr>
      </w:pPr>
    </w:p>
    <w:p w14:paraId="500606BC" w14:textId="77777777" w:rsidR="008541E5" w:rsidRDefault="008541E5" w:rsidP="00EC40D7">
      <w:pPr>
        <w:spacing w:before="240"/>
        <w:rPr>
          <w:rFonts w:ascii="Avenir Next" w:hAnsi="Avenir Next"/>
          <w:sz w:val="32"/>
          <w:szCs w:val="32"/>
          <w:lang w:val="en-CA"/>
        </w:rPr>
      </w:pPr>
    </w:p>
    <w:p w14:paraId="51C79D5D" w14:textId="27091B4D" w:rsidR="00A8273A" w:rsidRDefault="00A8273A" w:rsidP="00EC40D7">
      <w:pPr>
        <w:spacing w:before="240"/>
        <w:rPr>
          <w:rFonts w:ascii="Avenir Next" w:hAnsi="Avenir Next"/>
          <w:sz w:val="32"/>
          <w:szCs w:val="32"/>
          <w:lang w:val="en-CA"/>
        </w:rPr>
        <w:sectPr w:rsidR="00A8273A" w:rsidSect="00960E74">
          <w:pgSz w:w="12240" w:h="15840"/>
          <w:pgMar w:top="1138" w:right="1181" w:bottom="1138" w:left="1282" w:header="720" w:footer="720" w:gutter="0"/>
          <w:cols w:space="720"/>
          <w:docGrid w:linePitch="360"/>
        </w:sectPr>
      </w:pPr>
    </w:p>
    <w:p w14:paraId="7A20DE8A" w14:textId="3BD60440" w:rsidR="00EC40D7" w:rsidRPr="00294A01" w:rsidRDefault="00EC40D7" w:rsidP="00294A01">
      <w:pPr>
        <w:pStyle w:val="Heading1"/>
        <w:rPr>
          <w:rFonts w:ascii="Avenir Next" w:hAnsi="Avenir Next"/>
          <w:b w:val="0"/>
        </w:rPr>
      </w:pPr>
      <w:bookmarkStart w:id="2" w:name="_Toc49250188"/>
      <w:r w:rsidRPr="00294A01">
        <w:rPr>
          <w:rFonts w:ascii="Avenir Next" w:hAnsi="Avenir Next"/>
          <w:b w:val="0"/>
        </w:rPr>
        <w:lastRenderedPageBreak/>
        <w:t xml:space="preserve">Table e3. Sensitivity analysis. Incident </w:t>
      </w:r>
      <w:proofErr w:type="spellStart"/>
      <w:r w:rsidRPr="00294A01">
        <w:rPr>
          <w:rFonts w:ascii="Avenir Next" w:hAnsi="Avenir Next"/>
          <w:b w:val="0"/>
        </w:rPr>
        <w:t>cohort</w:t>
      </w:r>
      <w:r w:rsidR="00776D59">
        <w:rPr>
          <w:rFonts w:ascii="Avenir Next" w:hAnsi="Avenir Next"/>
          <w:b w:val="0"/>
          <w:vertAlign w:val="superscript"/>
        </w:rPr>
        <w:t>a</w:t>
      </w:r>
      <w:proofErr w:type="spellEnd"/>
      <w:r w:rsidRPr="00294A01">
        <w:rPr>
          <w:rFonts w:ascii="Avenir Next" w:hAnsi="Avenir Next"/>
          <w:b w:val="0"/>
        </w:rPr>
        <w:t>. Adjusted associations between the time spent on- versus off- maintenance therapy with bipolar disorder rehospitalization. Within-individual design; extended Cox regression model.</w:t>
      </w:r>
      <w:bookmarkEnd w:id="2"/>
      <w:r w:rsidRPr="00294A01">
        <w:rPr>
          <w:rFonts w:ascii="Avenir Next" w:hAnsi="Avenir Next"/>
          <w:b w:val="0"/>
        </w:rPr>
        <w:t xml:space="preserve">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850"/>
        <w:gridCol w:w="2256"/>
        <w:gridCol w:w="1444"/>
        <w:gridCol w:w="2247"/>
        <w:gridCol w:w="1453"/>
        <w:gridCol w:w="2227"/>
        <w:gridCol w:w="1473"/>
      </w:tblGrid>
      <w:tr w:rsidR="00EC40D7" w:rsidRPr="00EC40D7" w14:paraId="11766C77" w14:textId="77777777" w:rsidTr="002342DB">
        <w:tc>
          <w:tcPr>
            <w:tcW w:w="1850" w:type="dxa"/>
            <w:vMerge w:val="restart"/>
            <w:tcBorders>
              <w:top w:val="nil"/>
              <w:left w:val="nil"/>
              <w:right w:val="nil"/>
            </w:tcBorders>
          </w:tcPr>
          <w:p w14:paraId="5A065A54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Maintenance drug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</w:tcBorders>
          </w:tcPr>
          <w:p w14:paraId="40C42EA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Total cohort (n=2,461)</w:t>
            </w:r>
          </w:p>
        </w:tc>
        <w:tc>
          <w:tcPr>
            <w:tcW w:w="1444" w:type="dxa"/>
            <w:tcBorders>
              <w:top w:val="nil"/>
              <w:right w:val="nil"/>
            </w:tcBorders>
          </w:tcPr>
          <w:p w14:paraId="413E398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nil"/>
              <w:left w:val="nil"/>
            </w:tcBorders>
          </w:tcPr>
          <w:p w14:paraId="0B318B6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Males (n=960)</w:t>
            </w:r>
          </w:p>
        </w:tc>
        <w:tc>
          <w:tcPr>
            <w:tcW w:w="1453" w:type="dxa"/>
            <w:tcBorders>
              <w:top w:val="nil"/>
              <w:right w:val="nil"/>
            </w:tcBorders>
          </w:tcPr>
          <w:p w14:paraId="06BD60A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27" w:type="dxa"/>
            <w:tcBorders>
              <w:top w:val="nil"/>
              <w:left w:val="nil"/>
              <w:right w:val="nil"/>
            </w:tcBorders>
          </w:tcPr>
          <w:p w14:paraId="2A30F08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Females (n=1,501)</w:t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 w14:paraId="328773E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</w:p>
        </w:tc>
      </w:tr>
      <w:tr w:rsidR="00EC40D7" w:rsidRPr="00EC40D7" w14:paraId="0B297D43" w14:textId="77777777" w:rsidTr="002342DB">
        <w:tc>
          <w:tcPr>
            <w:tcW w:w="1850" w:type="dxa"/>
            <w:vMerge/>
            <w:tcBorders>
              <w:left w:val="nil"/>
              <w:right w:val="nil"/>
            </w:tcBorders>
          </w:tcPr>
          <w:p w14:paraId="072BDB43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6" w:type="dxa"/>
            <w:tcBorders>
              <w:left w:val="nil"/>
            </w:tcBorders>
          </w:tcPr>
          <w:p w14:paraId="38875E8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Hazard 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ratio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b</w:t>
            </w:r>
            <w:proofErr w:type="spellEnd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 (95% CI)</w:t>
            </w:r>
          </w:p>
        </w:tc>
        <w:tc>
          <w:tcPr>
            <w:tcW w:w="1444" w:type="dxa"/>
          </w:tcPr>
          <w:p w14:paraId="3C412114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P-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value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2247" w:type="dxa"/>
          </w:tcPr>
          <w:p w14:paraId="299EC82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Hazard 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ratio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b</w:t>
            </w:r>
            <w:proofErr w:type="spellEnd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 (95% CI)</w:t>
            </w:r>
          </w:p>
        </w:tc>
        <w:tc>
          <w:tcPr>
            <w:tcW w:w="1453" w:type="dxa"/>
          </w:tcPr>
          <w:p w14:paraId="4B71F38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P-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value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2227" w:type="dxa"/>
          </w:tcPr>
          <w:p w14:paraId="6D98A76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Hazard 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ratio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b</w:t>
            </w:r>
            <w:proofErr w:type="spellEnd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 (95% CI)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145B3C6A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P-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value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c</w:t>
            </w:r>
            <w:proofErr w:type="spellEnd"/>
          </w:p>
        </w:tc>
      </w:tr>
      <w:tr w:rsidR="00EC40D7" w:rsidRPr="00EC40D7" w14:paraId="1670C252" w14:textId="77777777" w:rsidTr="002342DB">
        <w:tc>
          <w:tcPr>
            <w:tcW w:w="1850" w:type="dxa"/>
            <w:tcBorders>
              <w:left w:val="nil"/>
            </w:tcBorders>
          </w:tcPr>
          <w:p w14:paraId="51B72325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Lithium </w:t>
            </w:r>
          </w:p>
        </w:tc>
        <w:tc>
          <w:tcPr>
            <w:tcW w:w="2256" w:type="dxa"/>
          </w:tcPr>
          <w:p w14:paraId="79CC17E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0.74 (0.66 – 0.84)</w:t>
            </w:r>
          </w:p>
        </w:tc>
        <w:tc>
          <w:tcPr>
            <w:tcW w:w="1444" w:type="dxa"/>
          </w:tcPr>
          <w:p w14:paraId="25BF0F5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247" w:type="dxa"/>
          </w:tcPr>
          <w:p w14:paraId="2DBBEBC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0.68 (0.58 – 0.81)</w:t>
            </w:r>
          </w:p>
        </w:tc>
        <w:tc>
          <w:tcPr>
            <w:tcW w:w="1453" w:type="dxa"/>
          </w:tcPr>
          <w:p w14:paraId="1D4FDD4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227" w:type="dxa"/>
          </w:tcPr>
          <w:p w14:paraId="1BE79214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0.80 (0.68 – 0.94)</w:t>
            </w:r>
          </w:p>
        </w:tc>
        <w:tc>
          <w:tcPr>
            <w:tcW w:w="1473" w:type="dxa"/>
            <w:tcBorders>
              <w:right w:val="nil"/>
            </w:tcBorders>
          </w:tcPr>
          <w:p w14:paraId="1DDBDB1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.033</w:t>
            </w:r>
          </w:p>
        </w:tc>
      </w:tr>
      <w:tr w:rsidR="00EC40D7" w:rsidRPr="00EC40D7" w14:paraId="248B76CA" w14:textId="77777777" w:rsidTr="002342DB">
        <w:tc>
          <w:tcPr>
            <w:tcW w:w="1850" w:type="dxa"/>
            <w:tcBorders>
              <w:left w:val="nil"/>
            </w:tcBorders>
          </w:tcPr>
          <w:p w14:paraId="7EDB89C5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Valproate </w:t>
            </w:r>
          </w:p>
        </w:tc>
        <w:tc>
          <w:tcPr>
            <w:tcW w:w="2256" w:type="dxa"/>
          </w:tcPr>
          <w:p w14:paraId="47413D6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0.89 (0.78 – 1.02)</w:t>
            </w:r>
          </w:p>
        </w:tc>
        <w:tc>
          <w:tcPr>
            <w:tcW w:w="1444" w:type="dxa"/>
          </w:tcPr>
          <w:p w14:paraId="2CDE905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.323</w:t>
            </w:r>
          </w:p>
        </w:tc>
        <w:tc>
          <w:tcPr>
            <w:tcW w:w="2247" w:type="dxa"/>
          </w:tcPr>
          <w:p w14:paraId="7153F1E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1.00 (0.81 – 1.23)</w:t>
            </w:r>
          </w:p>
        </w:tc>
        <w:tc>
          <w:tcPr>
            <w:tcW w:w="1453" w:type="dxa"/>
          </w:tcPr>
          <w:p w14:paraId="3C733F3F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.998</w:t>
            </w:r>
          </w:p>
        </w:tc>
        <w:tc>
          <w:tcPr>
            <w:tcW w:w="2227" w:type="dxa"/>
          </w:tcPr>
          <w:p w14:paraId="2C4E2D2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0.82 (0.69 – 0.97)</w:t>
            </w:r>
          </w:p>
        </w:tc>
        <w:tc>
          <w:tcPr>
            <w:tcW w:w="1473" w:type="dxa"/>
            <w:tcBorders>
              <w:right w:val="nil"/>
            </w:tcBorders>
          </w:tcPr>
          <w:p w14:paraId="4E260B4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.083</w:t>
            </w:r>
          </w:p>
        </w:tc>
      </w:tr>
      <w:tr w:rsidR="00EC40D7" w:rsidRPr="00EC40D7" w14:paraId="20F3B1F3" w14:textId="77777777" w:rsidTr="002342DB">
        <w:tc>
          <w:tcPr>
            <w:tcW w:w="1850" w:type="dxa"/>
            <w:tcBorders>
              <w:left w:val="nil"/>
            </w:tcBorders>
          </w:tcPr>
          <w:p w14:paraId="1558EE9D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Lamotrigine</w:t>
            </w:r>
          </w:p>
        </w:tc>
        <w:tc>
          <w:tcPr>
            <w:tcW w:w="2256" w:type="dxa"/>
          </w:tcPr>
          <w:p w14:paraId="0FC6BE9A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0.85 (0.74 – 0.97)</w:t>
            </w:r>
          </w:p>
        </w:tc>
        <w:tc>
          <w:tcPr>
            <w:tcW w:w="1444" w:type="dxa"/>
          </w:tcPr>
          <w:p w14:paraId="568ACAF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.123</w:t>
            </w:r>
          </w:p>
        </w:tc>
        <w:tc>
          <w:tcPr>
            <w:tcW w:w="2247" w:type="dxa"/>
          </w:tcPr>
          <w:p w14:paraId="25989E2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0.87 (0.71 – 1.08)</w:t>
            </w:r>
          </w:p>
        </w:tc>
        <w:tc>
          <w:tcPr>
            <w:tcW w:w="1453" w:type="dxa"/>
          </w:tcPr>
          <w:p w14:paraId="6AF8EC4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.406</w:t>
            </w:r>
          </w:p>
        </w:tc>
        <w:tc>
          <w:tcPr>
            <w:tcW w:w="2227" w:type="dxa"/>
          </w:tcPr>
          <w:p w14:paraId="6A8D4804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0.84 (0.71 – 1.00)</w:t>
            </w:r>
          </w:p>
        </w:tc>
        <w:tc>
          <w:tcPr>
            <w:tcW w:w="1473" w:type="dxa"/>
            <w:tcBorders>
              <w:right w:val="nil"/>
            </w:tcBorders>
          </w:tcPr>
          <w:p w14:paraId="4910B4C4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.158</w:t>
            </w:r>
          </w:p>
        </w:tc>
      </w:tr>
      <w:tr w:rsidR="00EC40D7" w:rsidRPr="00EC40D7" w14:paraId="1D19ABD4" w14:textId="77777777" w:rsidTr="002342DB">
        <w:tc>
          <w:tcPr>
            <w:tcW w:w="1850" w:type="dxa"/>
            <w:tcBorders>
              <w:left w:val="nil"/>
            </w:tcBorders>
          </w:tcPr>
          <w:p w14:paraId="3FFE7C96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Carbamazepine </w:t>
            </w:r>
          </w:p>
        </w:tc>
        <w:tc>
          <w:tcPr>
            <w:tcW w:w="2256" w:type="dxa"/>
          </w:tcPr>
          <w:p w14:paraId="20FE610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0.83 (0.56 – 1.21)</w:t>
            </w:r>
          </w:p>
        </w:tc>
        <w:tc>
          <w:tcPr>
            <w:tcW w:w="1444" w:type="dxa"/>
          </w:tcPr>
          <w:p w14:paraId="59DC4D6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.526</w:t>
            </w:r>
          </w:p>
        </w:tc>
        <w:tc>
          <w:tcPr>
            <w:tcW w:w="2247" w:type="dxa"/>
          </w:tcPr>
          <w:p w14:paraId="7391A9A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1.13 (0.72 – 1.75)</w:t>
            </w:r>
          </w:p>
        </w:tc>
        <w:tc>
          <w:tcPr>
            <w:tcW w:w="1453" w:type="dxa"/>
          </w:tcPr>
          <w:p w14:paraId="3625571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.812</w:t>
            </w:r>
          </w:p>
        </w:tc>
        <w:tc>
          <w:tcPr>
            <w:tcW w:w="2227" w:type="dxa"/>
          </w:tcPr>
          <w:p w14:paraId="518AB97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0.60 (0.34 – 1.06)</w:t>
            </w:r>
          </w:p>
        </w:tc>
        <w:tc>
          <w:tcPr>
            <w:tcW w:w="1473" w:type="dxa"/>
            <w:tcBorders>
              <w:right w:val="nil"/>
            </w:tcBorders>
          </w:tcPr>
          <w:p w14:paraId="51FAC9B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.232</w:t>
            </w:r>
          </w:p>
        </w:tc>
      </w:tr>
      <w:tr w:rsidR="00EC40D7" w:rsidRPr="00EC40D7" w14:paraId="126D98E0" w14:textId="77777777" w:rsidTr="002342DB">
        <w:tc>
          <w:tcPr>
            <w:tcW w:w="1850" w:type="dxa"/>
            <w:tcBorders>
              <w:left w:val="nil"/>
            </w:tcBorders>
          </w:tcPr>
          <w:p w14:paraId="7CE1B3E3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Quetiapine</w:t>
            </w:r>
          </w:p>
        </w:tc>
        <w:tc>
          <w:tcPr>
            <w:tcW w:w="2256" w:type="dxa"/>
          </w:tcPr>
          <w:p w14:paraId="79BEFD6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0.93 (0.82 – 1.05)</w:t>
            </w:r>
          </w:p>
        </w:tc>
        <w:tc>
          <w:tcPr>
            <w:tcW w:w="1444" w:type="dxa"/>
          </w:tcPr>
          <w:p w14:paraId="2F0D497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.470</w:t>
            </w:r>
          </w:p>
        </w:tc>
        <w:tc>
          <w:tcPr>
            <w:tcW w:w="2247" w:type="dxa"/>
          </w:tcPr>
          <w:p w14:paraId="2BC73DD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0.94 (0.77 – 1.15)</w:t>
            </w:r>
          </w:p>
        </w:tc>
        <w:tc>
          <w:tcPr>
            <w:tcW w:w="1453" w:type="dxa"/>
          </w:tcPr>
          <w:p w14:paraId="159CD12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.778</w:t>
            </w:r>
          </w:p>
        </w:tc>
        <w:tc>
          <w:tcPr>
            <w:tcW w:w="2227" w:type="dxa"/>
          </w:tcPr>
          <w:p w14:paraId="3C11844A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0.92 (0.79 – 1.08)</w:t>
            </w:r>
          </w:p>
        </w:tc>
        <w:tc>
          <w:tcPr>
            <w:tcW w:w="1473" w:type="dxa"/>
            <w:tcBorders>
              <w:right w:val="nil"/>
            </w:tcBorders>
          </w:tcPr>
          <w:p w14:paraId="070CD5AA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.474</w:t>
            </w:r>
          </w:p>
        </w:tc>
      </w:tr>
      <w:tr w:rsidR="00EC40D7" w:rsidRPr="00EC40D7" w14:paraId="2F5A2F66" w14:textId="77777777" w:rsidTr="002342DB">
        <w:tc>
          <w:tcPr>
            <w:tcW w:w="1850" w:type="dxa"/>
            <w:tcBorders>
              <w:left w:val="nil"/>
            </w:tcBorders>
          </w:tcPr>
          <w:p w14:paraId="118E931C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Olanzapine </w:t>
            </w:r>
          </w:p>
        </w:tc>
        <w:tc>
          <w:tcPr>
            <w:tcW w:w="2256" w:type="dxa"/>
          </w:tcPr>
          <w:p w14:paraId="25AE427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0.91 (0.80 – 1.04)</w:t>
            </w:r>
          </w:p>
        </w:tc>
        <w:tc>
          <w:tcPr>
            <w:tcW w:w="1444" w:type="dxa"/>
          </w:tcPr>
          <w:p w14:paraId="29385F9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.397</w:t>
            </w:r>
          </w:p>
        </w:tc>
        <w:tc>
          <w:tcPr>
            <w:tcW w:w="2247" w:type="dxa"/>
          </w:tcPr>
          <w:p w14:paraId="72B70814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0.93 (0.75 – 1.14)</w:t>
            </w:r>
          </w:p>
        </w:tc>
        <w:tc>
          <w:tcPr>
            <w:tcW w:w="1453" w:type="dxa"/>
          </w:tcPr>
          <w:p w14:paraId="72BDCF4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.691</w:t>
            </w:r>
          </w:p>
        </w:tc>
        <w:tc>
          <w:tcPr>
            <w:tcW w:w="2227" w:type="dxa"/>
          </w:tcPr>
          <w:p w14:paraId="76C5420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0.89 (0.75 – 1.06)</w:t>
            </w:r>
          </w:p>
        </w:tc>
        <w:tc>
          <w:tcPr>
            <w:tcW w:w="1473" w:type="dxa"/>
            <w:tcBorders>
              <w:right w:val="nil"/>
            </w:tcBorders>
          </w:tcPr>
          <w:p w14:paraId="0883477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.369</w:t>
            </w:r>
          </w:p>
        </w:tc>
      </w:tr>
      <w:tr w:rsidR="00EC40D7" w:rsidRPr="00EC40D7" w14:paraId="7D4ADC45" w14:textId="77777777" w:rsidTr="002342DB">
        <w:tc>
          <w:tcPr>
            <w:tcW w:w="1850" w:type="dxa"/>
            <w:tcBorders>
              <w:left w:val="nil"/>
            </w:tcBorders>
          </w:tcPr>
          <w:p w14:paraId="31D91D3E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Aripiprazole </w:t>
            </w:r>
          </w:p>
        </w:tc>
        <w:tc>
          <w:tcPr>
            <w:tcW w:w="2256" w:type="dxa"/>
          </w:tcPr>
          <w:p w14:paraId="7143AE6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0.83 (0.62 – 1.11)</w:t>
            </w:r>
          </w:p>
        </w:tc>
        <w:tc>
          <w:tcPr>
            <w:tcW w:w="1444" w:type="dxa"/>
          </w:tcPr>
          <w:p w14:paraId="4C86D8A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.439</w:t>
            </w:r>
          </w:p>
        </w:tc>
        <w:tc>
          <w:tcPr>
            <w:tcW w:w="2247" w:type="dxa"/>
          </w:tcPr>
          <w:p w14:paraId="6C321E5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0.64 (0.39 – 1.05)</w:t>
            </w:r>
          </w:p>
        </w:tc>
        <w:tc>
          <w:tcPr>
            <w:tcW w:w="1453" w:type="dxa"/>
          </w:tcPr>
          <w:p w14:paraId="59C3A94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.215</w:t>
            </w:r>
          </w:p>
        </w:tc>
        <w:tc>
          <w:tcPr>
            <w:tcW w:w="2227" w:type="dxa"/>
          </w:tcPr>
          <w:p w14:paraId="424109F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0.92 (0.68 – 1.25)</w:t>
            </w:r>
          </w:p>
        </w:tc>
        <w:tc>
          <w:tcPr>
            <w:tcW w:w="1473" w:type="dxa"/>
            <w:tcBorders>
              <w:right w:val="nil"/>
            </w:tcBorders>
          </w:tcPr>
          <w:p w14:paraId="5427288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.734</w:t>
            </w:r>
          </w:p>
        </w:tc>
      </w:tr>
      <w:tr w:rsidR="00EC40D7" w:rsidRPr="00EC40D7" w14:paraId="19EA6765" w14:textId="77777777" w:rsidTr="002342DB">
        <w:tc>
          <w:tcPr>
            <w:tcW w:w="1850" w:type="dxa"/>
            <w:tcBorders>
              <w:left w:val="nil"/>
            </w:tcBorders>
          </w:tcPr>
          <w:p w14:paraId="3BF12E5D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Risperidone (oral)</w:t>
            </w:r>
          </w:p>
        </w:tc>
        <w:tc>
          <w:tcPr>
            <w:tcW w:w="2256" w:type="dxa"/>
          </w:tcPr>
          <w:p w14:paraId="2E8C83D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0.95 (0.74 – 1.23)</w:t>
            </w:r>
          </w:p>
        </w:tc>
        <w:tc>
          <w:tcPr>
            <w:tcW w:w="1444" w:type="dxa"/>
          </w:tcPr>
          <w:p w14:paraId="5FA9E78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.845</w:t>
            </w:r>
          </w:p>
        </w:tc>
        <w:tc>
          <w:tcPr>
            <w:tcW w:w="2247" w:type="dxa"/>
          </w:tcPr>
          <w:p w14:paraId="14250B6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1.07 (0.70 – 1.63)</w:t>
            </w:r>
          </w:p>
        </w:tc>
        <w:tc>
          <w:tcPr>
            <w:tcW w:w="1453" w:type="dxa"/>
          </w:tcPr>
          <w:p w14:paraId="6C324514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.906</w:t>
            </w:r>
          </w:p>
        </w:tc>
        <w:tc>
          <w:tcPr>
            <w:tcW w:w="2227" w:type="dxa"/>
          </w:tcPr>
          <w:p w14:paraId="5F90FCF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0.92 (0.67 – 1.28)</w:t>
            </w:r>
          </w:p>
        </w:tc>
        <w:tc>
          <w:tcPr>
            <w:tcW w:w="1473" w:type="dxa"/>
            <w:tcBorders>
              <w:right w:val="nil"/>
            </w:tcBorders>
          </w:tcPr>
          <w:p w14:paraId="58463EF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.734</w:t>
            </w:r>
          </w:p>
        </w:tc>
      </w:tr>
      <w:tr w:rsidR="00EC40D7" w:rsidRPr="00EC40D7" w14:paraId="24BA5AF0" w14:textId="77777777" w:rsidTr="002342DB">
        <w:tc>
          <w:tcPr>
            <w:tcW w:w="1850" w:type="dxa"/>
            <w:tcBorders>
              <w:left w:val="nil"/>
            </w:tcBorders>
          </w:tcPr>
          <w:p w14:paraId="508D431D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Risperidone (LAI)</w:t>
            </w:r>
          </w:p>
        </w:tc>
        <w:tc>
          <w:tcPr>
            <w:tcW w:w="2256" w:type="dxa"/>
          </w:tcPr>
          <w:p w14:paraId="56549CE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0.57 (0.33 – 0.98)</w:t>
            </w:r>
          </w:p>
        </w:tc>
        <w:tc>
          <w:tcPr>
            <w:tcW w:w="1444" w:type="dxa"/>
          </w:tcPr>
          <w:p w14:paraId="071537C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.214</w:t>
            </w:r>
          </w:p>
        </w:tc>
        <w:tc>
          <w:tcPr>
            <w:tcW w:w="2247" w:type="dxa"/>
          </w:tcPr>
          <w:p w14:paraId="540A3EB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0.64 (0.35 – 1.17)</w:t>
            </w:r>
          </w:p>
        </w:tc>
        <w:tc>
          <w:tcPr>
            <w:tcW w:w="1453" w:type="dxa"/>
          </w:tcPr>
          <w:p w14:paraId="2814AF6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.334</w:t>
            </w:r>
          </w:p>
        </w:tc>
        <w:tc>
          <w:tcPr>
            <w:tcW w:w="2227" w:type="dxa"/>
          </w:tcPr>
          <w:p w14:paraId="3C99A96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0.89 (0.53 – 1.48)</w:t>
            </w:r>
          </w:p>
        </w:tc>
        <w:tc>
          <w:tcPr>
            <w:tcW w:w="1473" w:type="dxa"/>
            <w:tcBorders>
              <w:right w:val="nil"/>
            </w:tcBorders>
          </w:tcPr>
          <w:p w14:paraId="6E03D97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.734</w:t>
            </w:r>
          </w:p>
        </w:tc>
      </w:tr>
      <w:tr w:rsidR="00EC40D7" w:rsidRPr="00EC40D7" w14:paraId="55F54E53" w14:textId="77777777" w:rsidTr="002342DB">
        <w:tc>
          <w:tcPr>
            <w:tcW w:w="1850" w:type="dxa"/>
            <w:tcBorders>
              <w:left w:val="nil"/>
            </w:tcBorders>
          </w:tcPr>
          <w:p w14:paraId="1C3F5F5D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Paliperidone (oral)</w:t>
            </w:r>
          </w:p>
        </w:tc>
        <w:tc>
          <w:tcPr>
            <w:tcW w:w="2256" w:type="dxa"/>
          </w:tcPr>
          <w:p w14:paraId="463A32C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1.50 (0.75 – 3.01)</w:t>
            </w:r>
          </w:p>
        </w:tc>
        <w:tc>
          <w:tcPr>
            <w:tcW w:w="1444" w:type="dxa"/>
          </w:tcPr>
          <w:p w14:paraId="41BAB46A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.470</w:t>
            </w:r>
          </w:p>
        </w:tc>
        <w:tc>
          <w:tcPr>
            <w:tcW w:w="2247" w:type="dxa"/>
          </w:tcPr>
          <w:p w14:paraId="32A8223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0.95 (0.18 – 4.98)</w:t>
            </w:r>
          </w:p>
        </w:tc>
        <w:tc>
          <w:tcPr>
            <w:tcW w:w="1453" w:type="dxa"/>
          </w:tcPr>
          <w:p w14:paraId="7735A4C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.989</w:t>
            </w:r>
          </w:p>
        </w:tc>
        <w:tc>
          <w:tcPr>
            <w:tcW w:w="2227" w:type="dxa"/>
          </w:tcPr>
          <w:p w14:paraId="5FFEFF0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4"/>
                <w:szCs w:val="14"/>
              </w:rPr>
              <w:t>nil estimate</w:t>
            </w:r>
          </w:p>
        </w:tc>
        <w:tc>
          <w:tcPr>
            <w:tcW w:w="1473" w:type="dxa"/>
            <w:tcBorders>
              <w:right w:val="nil"/>
            </w:tcBorders>
          </w:tcPr>
          <w:p w14:paraId="548A3A8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–</w:t>
            </w:r>
          </w:p>
        </w:tc>
      </w:tr>
      <w:tr w:rsidR="00EC40D7" w:rsidRPr="00EC40D7" w14:paraId="25702CC4" w14:textId="77777777" w:rsidTr="002342DB">
        <w:tc>
          <w:tcPr>
            <w:tcW w:w="1850" w:type="dxa"/>
            <w:tcBorders>
              <w:left w:val="nil"/>
            </w:tcBorders>
          </w:tcPr>
          <w:p w14:paraId="3ECA9FD8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Paliperidone (LAI)</w:t>
            </w:r>
          </w:p>
        </w:tc>
        <w:tc>
          <w:tcPr>
            <w:tcW w:w="2256" w:type="dxa"/>
          </w:tcPr>
          <w:p w14:paraId="7E62E53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1.12 (0.50 – 2.51)</w:t>
            </w:r>
          </w:p>
        </w:tc>
        <w:tc>
          <w:tcPr>
            <w:tcW w:w="1444" w:type="dxa"/>
          </w:tcPr>
          <w:p w14:paraId="32FFDD8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.874</w:t>
            </w:r>
          </w:p>
        </w:tc>
        <w:tc>
          <w:tcPr>
            <w:tcW w:w="2247" w:type="dxa"/>
          </w:tcPr>
          <w:p w14:paraId="1CE22B3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4"/>
                <w:szCs w:val="14"/>
              </w:rPr>
              <w:t>nil estimate</w:t>
            </w:r>
          </w:p>
        </w:tc>
        <w:tc>
          <w:tcPr>
            <w:tcW w:w="1453" w:type="dxa"/>
          </w:tcPr>
          <w:p w14:paraId="2BA1503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–</w:t>
            </w:r>
          </w:p>
        </w:tc>
        <w:tc>
          <w:tcPr>
            <w:tcW w:w="2227" w:type="dxa"/>
          </w:tcPr>
          <w:p w14:paraId="668E7F3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1.34 (0.57 – 3.11)</w:t>
            </w:r>
          </w:p>
        </w:tc>
        <w:tc>
          <w:tcPr>
            <w:tcW w:w="1473" w:type="dxa"/>
            <w:tcBorders>
              <w:right w:val="nil"/>
            </w:tcBorders>
          </w:tcPr>
          <w:p w14:paraId="03B3D7F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.682</w:t>
            </w:r>
          </w:p>
        </w:tc>
      </w:tr>
      <w:tr w:rsidR="00EC40D7" w:rsidRPr="00EC40D7" w14:paraId="719FF76B" w14:textId="77777777" w:rsidTr="002342DB">
        <w:tc>
          <w:tcPr>
            <w:tcW w:w="1850" w:type="dxa"/>
            <w:tcBorders>
              <w:left w:val="nil"/>
            </w:tcBorders>
          </w:tcPr>
          <w:p w14:paraId="5B722A7A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Ziprasidone</w:t>
            </w:r>
          </w:p>
        </w:tc>
        <w:tc>
          <w:tcPr>
            <w:tcW w:w="2256" w:type="dxa"/>
          </w:tcPr>
          <w:p w14:paraId="45D46AE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1.35 (0.40 – 4.50)</w:t>
            </w:r>
          </w:p>
        </w:tc>
        <w:tc>
          <w:tcPr>
            <w:tcW w:w="1444" w:type="dxa"/>
          </w:tcPr>
          <w:p w14:paraId="0115FEE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.778</w:t>
            </w:r>
          </w:p>
        </w:tc>
        <w:tc>
          <w:tcPr>
            <w:tcW w:w="2247" w:type="dxa"/>
          </w:tcPr>
          <w:p w14:paraId="43E1B03A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4"/>
                <w:szCs w:val="14"/>
              </w:rPr>
              <w:t>nil estimate</w:t>
            </w:r>
          </w:p>
        </w:tc>
        <w:tc>
          <w:tcPr>
            <w:tcW w:w="1453" w:type="dxa"/>
          </w:tcPr>
          <w:p w14:paraId="44326AA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–</w:t>
            </w:r>
          </w:p>
        </w:tc>
        <w:tc>
          <w:tcPr>
            <w:tcW w:w="2227" w:type="dxa"/>
          </w:tcPr>
          <w:p w14:paraId="5D3255D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1.30 (0.37 – 4.59)</w:t>
            </w:r>
          </w:p>
        </w:tc>
        <w:tc>
          <w:tcPr>
            <w:tcW w:w="1473" w:type="dxa"/>
            <w:tcBorders>
              <w:right w:val="nil"/>
            </w:tcBorders>
          </w:tcPr>
          <w:p w14:paraId="6F141CC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.765</w:t>
            </w:r>
          </w:p>
        </w:tc>
      </w:tr>
      <w:tr w:rsidR="00EC40D7" w:rsidRPr="00EC40D7" w14:paraId="6F2E166C" w14:textId="77777777" w:rsidTr="002342DB">
        <w:tc>
          <w:tcPr>
            <w:tcW w:w="1850" w:type="dxa"/>
            <w:tcBorders>
              <w:left w:val="nil"/>
            </w:tcBorders>
          </w:tcPr>
          <w:p w14:paraId="20E3C5E0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Clozapine 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5D2ADB8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1.69 (0.53 – 5.38)</w:t>
            </w:r>
          </w:p>
        </w:tc>
        <w:tc>
          <w:tcPr>
            <w:tcW w:w="1444" w:type="dxa"/>
          </w:tcPr>
          <w:p w14:paraId="5035540A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.571</w:t>
            </w:r>
          </w:p>
        </w:tc>
        <w:tc>
          <w:tcPr>
            <w:tcW w:w="2247" w:type="dxa"/>
          </w:tcPr>
          <w:p w14:paraId="28E5D6B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0.37 (0.29 – 0.48)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14:paraId="146B884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227" w:type="dxa"/>
          </w:tcPr>
          <w:p w14:paraId="7C578BB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4"/>
                <w:szCs w:val="14"/>
              </w:rPr>
              <w:t>nil estimate</w:t>
            </w:r>
          </w:p>
        </w:tc>
        <w:tc>
          <w:tcPr>
            <w:tcW w:w="1473" w:type="dxa"/>
            <w:tcBorders>
              <w:bottom w:val="single" w:sz="4" w:space="0" w:color="auto"/>
              <w:right w:val="nil"/>
            </w:tcBorders>
          </w:tcPr>
          <w:p w14:paraId="4597E4B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–</w:t>
            </w:r>
          </w:p>
        </w:tc>
      </w:tr>
      <w:tr w:rsidR="00EC40D7" w:rsidRPr="00EC40D7" w14:paraId="50A743D7" w14:textId="77777777" w:rsidTr="002342DB">
        <w:tc>
          <w:tcPr>
            <w:tcW w:w="1850" w:type="dxa"/>
            <w:tcBorders>
              <w:left w:val="nil"/>
              <w:right w:val="nil"/>
            </w:tcBorders>
          </w:tcPr>
          <w:p w14:paraId="561F142F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Events, n</w:t>
            </w:r>
          </w:p>
        </w:tc>
        <w:tc>
          <w:tcPr>
            <w:tcW w:w="2256" w:type="dxa"/>
            <w:tcBorders>
              <w:left w:val="nil"/>
              <w:right w:val="nil"/>
            </w:tcBorders>
          </w:tcPr>
          <w:p w14:paraId="01563F1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9,657</w:t>
            </w:r>
          </w:p>
        </w:tc>
        <w:tc>
          <w:tcPr>
            <w:tcW w:w="1444" w:type="dxa"/>
            <w:tcBorders>
              <w:left w:val="nil"/>
            </w:tcBorders>
          </w:tcPr>
          <w:p w14:paraId="64BF446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right w:val="nil"/>
            </w:tcBorders>
          </w:tcPr>
          <w:p w14:paraId="18AFDE3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3,790</w:t>
            </w:r>
          </w:p>
        </w:tc>
        <w:tc>
          <w:tcPr>
            <w:tcW w:w="1453" w:type="dxa"/>
            <w:tcBorders>
              <w:left w:val="nil"/>
            </w:tcBorders>
          </w:tcPr>
          <w:p w14:paraId="2DED9FA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</w:p>
        </w:tc>
        <w:tc>
          <w:tcPr>
            <w:tcW w:w="2227" w:type="dxa"/>
            <w:tcBorders>
              <w:right w:val="nil"/>
            </w:tcBorders>
          </w:tcPr>
          <w:p w14:paraId="1012AD2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5,867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 w14:paraId="378A533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</w:p>
        </w:tc>
      </w:tr>
    </w:tbl>
    <w:p w14:paraId="3BE2674C" w14:textId="77777777" w:rsidR="00EC40D7" w:rsidRPr="00EC40D7" w:rsidRDefault="00EC40D7" w:rsidP="00EC40D7">
      <w:pPr>
        <w:spacing w:before="0" w:after="0" w:line="276" w:lineRule="auto"/>
        <w:ind w:left="504" w:hanging="504"/>
        <w:rPr>
          <w:rFonts w:ascii="Avenir Next" w:eastAsia="Calibri" w:hAnsi="Avenir Next" w:cs="Times New Roman"/>
          <w:sz w:val="16"/>
          <w:szCs w:val="16"/>
          <w:lang w:val="en-CA"/>
        </w:rPr>
      </w:pPr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 xml:space="preserve">Abbreviations: </w:t>
      </w:r>
      <w:r w:rsidRPr="00EC40D7">
        <w:rPr>
          <w:rFonts w:ascii="Avenir Next" w:eastAsia="Calibri" w:hAnsi="Avenir Next" w:cs="Times New Roman"/>
          <w:i/>
          <w:iCs/>
          <w:sz w:val="16"/>
          <w:szCs w:val="16"/>
          <w:lang w:val="en-CA"/>
        </w:rPr>
        <w:t>n</w:t>
      </w:r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 xml:space="preserve">=number of; CI = confidence interval; LAI = long-acting injectable </w:t>
      </w:r>
    </w:p>
    <w:p w14:paraId="77A1A06E" w14:textId="77777777" w:rsidR="00EC40D7" w:rsidRPr="00EC40D7" w:rsidRDefault="00EC40D7" w:rsidP="00EC40D7">
      <w:pPr>
        <w:spacing w:before="0" w:after="0" w:line="276" w:lineRule="auto"/>
        <w:rPr>
          <w:rFonts w:ascii="Avenir Next" w:eastAsia="Calibri" w:hAnsi="Avenir Next" w:cs="Times New Roman"/>
          <w:sz w:val="16"/>
          <w:szCs w:val="16"/>
          <w:lang w:val="en-CA"/>
        </w:rPr>
      </w:pPr>
      <w:r w:rsidRPr="00EC40D7">
        <w:rPr>
          <w:rFonts w:ascii="Avenir Next" w:eastAsia="Calibri" w:hAnsi="Avenir Next" w:cs="Times New Roman"/>
          <w:sz w:val="20"/>
          <w:szCs w:val="20"/>
          <w:vertAlign w:val="superscript"/>
          <w:lang w:val="en-CA"/>
        </w:rPr>
        <w:t>a</w:t>
      </w:r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 xml:space="preserve"> Defined as patients who were </w:t>
      </w:r>
      <w:r w:rsidRPr="00EC40D7">
        <w:rPr>
          <w:rFonts w:ascii="Avenir Next" w:eastAsia="Calibri" w:hAnsi="Avenir Next" w:cs="Times New Roman"/>
          <w:i/>
          <w:iCs/>
          <w:sz w:val="16"/>
          <w:szCs w:val="16"/>
          <w:lang w:val="en-CA"/>
        </w:rPr>
        <w:t>(a)</w:t>
      </w:r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 xml:space="preserve"> naïve to the maintenance drugs before the start of the study who later </w:t>
      </w:r>
      <w:r w:rsidRPr="00EC40D7">
        <w:rPr>
          <w:rFonts w:ascii="Avenir Next" w:eastAsia="Calibri" w:hAnsi="Avenir Next" w:cs="Times New Roman"/>
          <w:i/>
          <w:iCs/>
          <w:sz w:val="16"/>
          <w:szCs w:val="16"/>
          <w:lang w:val="en-CA"/>
        </w:rPr>
        <w:t>(b)</w:t>
      </w:r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 xml:space="preserve"> experienced variation in their maintenance therapy (≥1 drug switch) and were </w:t>
      </w:r>
      <w:r w:rsidRPr="00EC40D7">
        <w:rPr>
          <w:rFonts w:ascii="Avenir Next" w:eastAsia="Calibri" w:hAnsi="Avenir Next" w:cs="Times New Roman"/>
          <w:i/>
          <w:iCs/>
          <w:sz w:val="16"/>
          <w:szCs w:val="16"/>
          <w:lang w:val="en-CA"/>
        </w:rPr>
        <w:t>(c)</w:t>
      </w:r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 xml:space="preserve"> eventually readmitted for at least one bipolar episode </w:t>
      </w:r>
    </w:p>
    <w:p w14:paraId="0E94834A" w14:textId="77777777" w:rsidR="00EC40D7" w:rsidRPr="00EC40D7" w:rsidRDefault="00EC40D7" w:rsidP="00EC40D7">
      <w:pPr>
        <w:spacing w:before="0" w:after="0" w:line="276" w:lineRule="auto"/>
        <w:rPr>
          <w:rFonts w:ascii="Avenir Next" w:eastAsia="Calibri" w:hAnsi="Avenir Next" w:cs="Times New Roman"/>
          <w:sz w:val="16"/>
          <w:szCs w:val="16"/>
          <w:lang w:val="en-CA"/>
        </w:rPr>
      </w:pPr>
      <w:r w:rsidRPr="00EC40D7">
        <w:rPr>
          <w:rFonts w:ascii="Avenir Next" w:eastAsia="Calibri" w:hAnsi="Avenir Next" w:cs="Times New Roman"/>
          <w:sz w:val="20"/>
          <w:szCs w:val="20"/>
          <w:vertAlign w:val="superscript"/>
          <w:lang w:val="en-CA"/>
        </w:rPr>
        <w:t>b</w:t>
      </w:r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 xml:space="preserve"> Adjusted for: each other drug; cumulative number of switches per drug; polypharmacy; number of previous bipolar rehospitalizations; age, subdiagnosis, and history of substance- and alcohol- use disorder comorbidity at past admission; duration of past admission; year of last discharge and refill, respectively.</w:t>
      </w:r>
    </w:p>
    <w:p w14:paraId="727D73F0" w14:textId="77777777" w:rsidR="00EC40D7" w:rsidRPr="00EC40D7" w:rsidRDefault="00EC40D7" w:rsidP="00EC40D7">
      <w:pPr>
        <w:spacing w:before="0" w:after="0"/>
        <w:rPr>
          <w:rFonts w:ascii="Avenir Next" w:eastAsia="Calibri" w:hAnsi="Avenir Next" w:cs="Times New Roman"/>
          <w:sz w:val="16"/>
          <w:szCs w:val="16"/>
          <w:lang w:val="en-CA"/>
        </w:rPr>
      </w:pPr>
      <w:r w:rsidRPr="00EC40D7">
        <w:rPr>
          <w:rFonts w:ascii="Avenir Next" w:eastAsia="Calibri" w:hAnsi="Avenir Next" w:cs="Times New Roman"/>
          <w:sz w:val="20"/>
          <w:szCs w:val="20"/>
          <w:vertAlign w:val="superscript"/>
          <w:lang w:val="en-CA"/>
        </w:rPr>
        <w:t>c</w:t>
      </w:r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 xml:space="preserve"> Corrected for multiple comparisons with the </w:t>
      </w:r>
      <w:proofErr w:type="spellStart"/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>Benjamini</w:t>
      </w:r>
      <w:proofErr w:type="spellEnd"/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>-Hochberg procedure</w:t>
      </w:r>
    </w:p>
    <w:p w14:paraId="105413AC" w14:textId="51D5B805" w:rsidR="00EC40D7" w:rsidRDefault="00EC40D7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</w:pPr>
    </w:p>
    <w:p w14:paraId="0F017F25" w14:textId="4777746D" w:rsidR="00EC40D7" w:rsidRDefault="00EC40D7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</w:pPr>
    </w:p>
    <w:p w14:paraId="6EBABEFE" w14:textId="30CC9595" w:rsidR="00EC40D7" w:rsidRPr="00294A01" w:rsidRDefault="008541E5" w:rsidP="00294A01">
      <w:pPr>
        <w:pStyle w:val="Heading1"/>
        <w:rPr>
          <w:rFonts w:ascii="Avenir Next" w:eastAsiaTheme="minorHAnsi" w:hAnsi="Avenir Next" w:cstheme="minorBidi"/>
          <w:b w:val="0"/>
          <w:sz w:val="32"/>
          <w:szCs w:val="32"/>
          <w:lang w:val="en-CA"/>
        </w:rPr>
      </w:pPr>
      <w:r>
        <w:rPr>
          <w:sz w:val="32"/>
          <w:szCs w:val="32"/>
          <w:lang w:val="en-CA"/>
        </w:rPr>
        <w:br w:type="page"/>
      </w:r>
      <w:bookmarkStart w:id="3" w:name="_Toc49250189"/>
      <w:r w:rsidR="00EC40D7" w:rsidRPr="00294A01">
        <w:rPr>
          <w:rFonts w:ascii="Avenir Next" w:hAnsi="Avenir Next"/>
          <w:b w:val="0"/>
          <w:lang w:val="en-CA"/>
        </w:rPr>
        <w:lastRenderedPageBreak/>
        <w:t>Table e4. Sensitivity analysis. Patients with non-bipolar related psychiatric rehospitalizations excluded. Adjusted associations between the time spent on- versus off- maintenance therapy with bipolar disorder rehospitalization. Within-individual design; extended Cox regression model.</w:t>
      </w:r>
      <w:bookmarkEnd w:id="3"/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850"/>
        <w:gridCol w:w="2256"/>
        <w:gridCol w:w="1444"/>
        <w:gridCol w:w="2100"/>
        <w:gridCol w:w="1600"/>
        <w:gridCol w:w="2227"/>
        <w:gridCol w:w="1473"/>
      </w:tblGrid>
      <w:tr w:rsidR="00EC40D7" w:rsidRPr="00EC40D7" w14:paraId="5F128E24" w14:textId="77777777" w:rsidTr="002342DB">
        <w:tc>
          <w:tcPr>
            <w:tcW w:w="1850" w:type="dxa"/>
            <w:vMerge w:val="restart"/>
            <w:tcBorders>
              <w:top w:val="nil"/>
              <w:left w:val="nil"/>
              <w:right w:val="nil"/>
            </w:tcBorders>
          </w:tcPr>
          <w:p w14:paraId="0D3DFEBB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Maintenance drug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</w:tcBorders>
          </w:tcPr>
          <w:p w14:paraId="1E61F81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Total cohort (n=12,377)</w:t>
            </w:r>
          </w:p>
        </w:tc>
        <w:tc>
          <w:tcPr>
            <w:tcW w:w="1444" w:type="dxa"/>
            <w:tcBorders>
              <w:top w:val="nil"/>
              <w:right w:val="nil"/>
            </w:tcBorders>
          </w:tcPr>
          <w:p w14:paraId="2F767D7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</w:tcBorders>
          </w:tcPr>
          <w:p w14:paraId="6FB9120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Males (n=4,974)</w:t>
            </w:r>
          </w:p>
        </w:tc>
        <w:tc>
          <w:tcPr>
            <w:tcW w:w="1600" w:type="dxa"/>
            <w:tcBorders>
              <w:top w:val="nil"/>
              <w:right w:val="nil"/>
            </w:tcBorders>
          </w:tcPr>
          <w:p w14:paraId="29F58CC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27" w:type="dxa"/>
            <w:tcBorders>
              <w:top w:val="nil"/>
              <w:left w:val="nil"/>
              <w:right w:val="nil"/>
            </w:tcBorders>
          </w:tcPr>
          <w:p w14:paraId="4C26A06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Females (n=7,403)</w:t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 w14:paraId="00E4A82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</w:p>
        </w:tc>
      </w:tr>
      <w:tr w:rsidR="00EC40D7" w:rsidRPr="00EC40D7" w14:paraId="042FCBB9" w14:textId="77777777" w:rsidTr="002342DB">
        <w:tc>
          <w:tcPr>
            <w:tcW w:w="1850" w:type="dxa"/>
            <w:vMerge/>
            <w:tcBorders>
              <w:left w:val="nil"/>
              <w:right w:val="nil"/>
            </w:tcBorders>
          </w:tcPr>
          <w:p w14:paraId="65E3F5F6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6" w:type="dxa"/>
            <w:tcBorders>
              <w:left w:val="nil"/>
            </w:tcBorders>
          </w:tcPr>
          <w:p w14:paraId="755FBF7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Hazard 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ratio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a</w:t>
            </w:r>
            <w:proofErr w:type="spellEnd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 (95% CI)</w:t>
            </w:r>
          </w:p>
        </w:tc>
        <w:tc>
          <w:tcPr>
            <w:tcW w:w="1444" w:type="dxa"/>
          </w:tcPr>
          <w:p w14:paraId="75416E6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P-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value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100" w:type="dxa"/>
          </w:tcPr>
          <w:p w14:paraId="6A346EF4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Hazard 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ratio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a</w:t>
            </w:r>
            <w:proofErr w:type="spellEnd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 (95% CI)</w:t>
            </w:r>
          </w:p>
        </w:tc>
        <w:tc>
          <w:tcPr>
            <w:tcW w:w="1600" w:type="dxa"/>
          </w:tcPr>
          <w:p w14:paraId="7891803F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P-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value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227" w:type="dxa"/>
          </w:tcPr>
          <w:p w14:paraId="00F1E98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Hazard 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ratio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a</w:t>
            </w:r>
            <w:proofErr w:type="spellEnd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 (95% CI)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5B987E3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P-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value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EC40D7" w:rsidRPr="00EC40D7" w14:paraId="2B33D6D7" w14:textId="77777777" w:rsidTr="002342DB">
        <w:tc>
          <w:tcPr>
            <w:tcW w:w="1850" w:type="dxa"/>
            <w:tcBorders>
              <w:left w:val="nil"/>
            </w:tcBorders>
          </w:tcPr>
          <w:p w14:paraId="38A723D1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Lithium </w:t>
            </w:r>
          </w:p>
        </w:tc>
        <w:tc>
          <w:tcPr>
            <w:tcW w:w="2256" w:type="dxa"/>
          </w:tcPr>
          <w:p w14:paraId="7F15D7D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0.66 (0.60 – 0.73)</w:t>
            </w:r>
          </w:p>
        </w:tc>
        <w:tc>
          <w:tcPr>
            <w:tcW w:w="1444" w:type="dxa"/>
          </w:tcPr>
          <w:p w14:paraId="04059DC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100" w:type="dxa"/>
          </w:tcPr>
          <w:p w14:paraId="6681E8BA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0.65 (0.55 – 0.76)</w:t>
            </w:r>
          </w:p>
        </w:tc>
        <w:tc>
          <w:tcPr>
            <w:tcW w:w="1600" w:type="dxa"/>
          </w:tcPr>
          <w:p w14:paraId="20CA0BD4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227" w:type="dxa"/>
          </w:tcPr>
          <w:p w14:paraId="023478D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0.67 (0.59 – 0.75)</w:t>
            </w:r>
          </w:p>
        </w:tc>
        <w:tc>
          <w:tcPr>
            <w:tcW w:w="1473" w:type="dxa"/>
            <w:tcBorders>
              <w:right w:val="nil"/>
            </w:tcBorders>
          </w:tcPr>
          <w:p w14:paraId="320CAC1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</w:tr>
      <w:tr w:rsidR="00EC40D7" w:rsidRPr="00EC40D7" w14:paraId="539E078C" w14:textId="77777777" w:rsidTr="002342DB">
        <w:tc>
          <w:tcPr>
            <w:tcW w:w="1850" w:type="dxa"/>
            <w:tcBorders>
              <w:left w:val="nil"/>
            </w:tcBorders>
          </w:tcPr>
          <w:p w14:paraId="7EC5BBB6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Valproate </w:t>
            </w:r>
          </w:p>
        </w:tc>
        <w:tc>
          <w:tcPr>
            <w:tcW w:w="2256" w:type="dxa"/>
          </w:tcPr>
          <w:p w14:paraId="02BF2B8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0.78 (0.67 – 0.90)</w:t>
            </w:r>
          </w:p>
        </w:tc>
        <w:tc>
          <w:tcPr>
            <w:tcW w:w="1444" w:type="dxa"/>
          </w:tcPr>
          <w:p w14:paraId="7AF4CD6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.002</w:t>
            </w:r>
          </w:p>
        </w:tc>
        <w:tc>
          <w:tcPr>
            <w:tcW w:w="2100" w:type="dxa"/>
          </w:tcPr>
          <w:p w14:paraId="1C78C49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0.77 (0.62 – 0.97)</w:t>
            </w:r>
          </w:p>
        </w:tc>
        <w:tc>
          <w:tcPr>
            <w:tcW w:w="1600" w:type="dxa"/>
          </w:tcPr>
          <w:p w14:paraId="601A62B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.042</w:t>
            </w:r>
          </w:p>
        </w:tc>
        <w:tc>
          <w:tcPr>
            <w:tcW w:w="2227" w:type="dxa"/>
          </w:tcPr>
          <w:p w14:paraId="6F49F77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0.78 (0.64 – 0.94)</w:t>
            </w:r>
          </w:p>
        </w:tc>
        <w:tc>
          <w:tcPr>
            <w:tcW w:w="1473" w:type="dxa"/>
            <w:tcBorders>
              <w:right w:val="nil"/>
            </w:tcBorders>
          </w:tcPr>
          <w:p w14:paraId="03A7B38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.017</w:t>
            </w:r>
          </w:p>
        </w:tc>
      </w:tr>
      <w:tr w:rsidR="00EC40D7" w:rsidRPr="00EC40D7" w14:paraId="224BBA13" w14:textId="77777777" w:rsidTr="002342DB">
        <w:tc>
          <w:tcPr>
            <w:tcW w:w="1850" w:type="dxa"/>
            <w:tcBorders>
              <w:left w:val="nil"/>
            </w:tcBorders>
          </w:tcPr>
          <w:p w14:paraId="70945BB9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Lamotrigine</w:t>
            </w:r>
          </w:p>
        </w:tc>
        <w:tc>
          <w:tcPr>
            <w:tcW w:w="2256" w:type="dxa"/>
          </w:tcPr>
          <w:p w14:paraId="068FCE8F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0.67 (0.59 – 0.75)</w:t>
            </w:r>
          </w:p>
        </w:tc>
        <w:tc>
          <w:tcPr>
            <w:tcW w:w="1444" w:type="dxa"/>
          </w:tcPr>
          <w:p w14:paraId="55F3EB4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100" w:type="dxa"/>
          </w:tcPr>
          <w:p w14:paraId="0996373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0.67 (0.54 – 0.84)</w:t>
            </w:r>
          </w:p>
        </w:tc>
        <w:tc>
          <w:tcPr>
            <w:tcW w:w="1600" w:type="dxa"/>
          </w:tcPr>
          <w:p w14:paraId="62D1482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.001</w:t>
            </w:r>
          </w:p>
        </w:tc>
        <w:tc>
          <w:tcPr>
            <w:tcW w:w="2227" w:type="dxa"/>
          </w:tcPr>
          <w:p w14:paraId="11CA77E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0.66 (0.57 – 0.76)</w:t>
            </w:r>
          </w:p>
        </w:tc>
        <w:tc>
          <w:tcPr>
            <w:tcW w:w="1473" w:type="dxa"/>
            <w:tcBorders>
              <w:right w:val="nil"/>
            </w:tcBorders>
          </w:tcPr>
          <w:p w14:paraId="1F65DFE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</w:tr>
      <w:tr w:rsidR="00EC40D7" w:rsidRPr="00EC40D7" w14:paraId="452B2BAC" w14:textId="77777777" w:rsidTr="002342DB">
        <w:tc>
          <w:tcPr>
            <w:tcW w:w="1850" w:type="dxa"/>
            <w:tcBorders>
              <w:left w:val="nil"/>
            </w:tcBorders>
          </w:tcPr>
          <w:p w14:paraId="4E2E28DE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Carbamazepine </w:t>
            </w:r>
          </w:p>
        </w:tc>
        <w:tc>
          <w:tcPr>
            <w:tcW w:w="2256" w:type="dxa"/>
          </w:tcPr>
          <w:p w14:paraId="5BE2AEC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0.46 (0.29 – 0.73)</w:t>
            </w:r>
          </w:p>
        </w:tc>
        <w:tc>
          <w:tcPr>
            <w:tcW w:w="1444" w:type="dxa"/>
          </w:tcPr>
          <w:p w14:paraId="2258ECB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.002</w:t>
            </w:r>
          </w:p>
        </w:tc>
        <w:tc>
          <w:tcPr>
            <w:tcW w:w="2100" w:type="dxa"/>
          </w:tcPr>
          <w:p w14:paraId="487E77E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0.38 (0.12 – 1.20)</w:t>
            </w:r>
          </w:p>
        </w:tc>
        <w:tc>
          <w:tcPr>
            <w:tcW w:w="1600" w:type="dxa"/>
          </w:tcPr>
          <w:p w14:paraId="36C9EA8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.133</w:t>
            </w:r>
          </w:p>
        </w:tc>
        <w:tc>
          <w:tcPr>
            <w:tcW w:w="2227" w:type="dxa"/>
          </w:tcPr>
          <w:p w14:paraId="7B37E7B4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0.44 (0.24 – 0.79)</w:t>
            </w:r>
          </w:p>
        </w:tc>
        <w:tc>
          <w:tcPr>
            <w:tcW w:w="1473" w:type="dxa"/>
            <w:tcBorders>
              <w:right w:val="nil"/>
            </w:tcBorders>
          </w:tcPr>
          <w:p w14:paraId="2AC0E55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.010</w:t>
            </w:r>
          </w:p>
        </w:tc>
      </w:tr>
      <w:tr w:rsidR="00EC40D7" w:rsidRPr="00EC40D7" w14:paraId="1B5197F8" w14:textId="77777777" w:rsidTr="002342DB">
        <w:tc>
          <w:tcPr>
            <w:tcW w:w="1850" w:type="dxa"/>
            <w:tcBorders>
              <w:left w:val="nil"/>
            </w:tcBorders>
          </w:tcPr>
          <w:p w14:paraId="243742FF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Quetiapine</w:t>
            </w:r>
          </w:p>
        </w:tc>
        <w:tc>
          <w:tcPr>
            <w:tcW w:w="2256" w:type="dxa"/>
          </w:tcPr>
          <w:p w14:paraId="7711FE7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0.79 (0.69 – 0.91)</w:t>
            </w:r>
          </w:p>
        </w:tc>
        <w:tc>
          <w:tcPr>
            <w:tcW w:w="1444" w:type="dxa"/>
          </w:tcPr>
          <w:p w14:paraId="085CD0B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.002</w:t>
            </w:r>
          </w:p>
        </w:tc>
        <w:tc>
          <w:tcPr>
            <w:tcW w:w="2100" w:type="dxa"/>
          </w:tcPr>
          <w:p w14:paraId="6BBEAA4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0.72 (0.58 – 0.89)</w:t>
            </w:r>
          </w:p>
        </w:tc>
        <w:tc>
          <w:tcPr>
            <w:tcW w:w="1600" w:type="dxa"/>
          </w:tcPr>
          <w:p w14:paraId="0C985F4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.007</w:t>
            </w:r>
          </w:p>
        </w:tc>
        <w:tc>
          <w:tcPr>
            <w:tcW w:w="2227" w:type="dxa"/>
          </w:tcPr>
          <w:p w14:paraId="4C8C2B3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0.84 (0.70 – 0.99)</w:t>
            </w:r>
          </w:p>
        </w:tc>
        <w:tc>
          <w:tcPr>
            <w:tcW w:w="1473" w:type="dxa"/>
            <w:tcBorders>
              <w:right w:val="nil"/>
            </w:tcBorders>
          </w:tcPr>
          <w:p w14:paraId="3861CF1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.060</w:t>
            </w:r>
          </w:p>
        </w:tc>
      </w:tr>
      <w:tr w:rsidR="00EC40D7" w:rsidRPr="00EC40D7" w14:paraId="4EC6CEC5" w14:textId="77777777" w:rsidTr="002342DB">
        <w:tc>
          <w:tcPr>
            <w:tcW w:w="1850" w:type="dxa"/>
            <w:tcBorders>
              <w:left w:val="nil"/>
            </w:tcBorders>
          </w:tcPr>
          <w:p w14:paraId="243FC1F0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Olanzapine </w:t>
            </w:r>
          </w:p>
        </w:tc>
        <w:tc>
          <w:tcPr>
            <w:tcW w:w="2256" w:type="dxa"/>
          </w:tcPr>
          <w:p w14:paraId="3CFFDA8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0.73 (0.64 – 0.82)</w:t>
            </w:r>
          </w:p>
        </w:tc>
        <w:tc>
          <w:tcPr>
            <w:tcW w:w="1444" w:type="dxa"/>
          </w:tcPr>
          <w:p w14:paraId="3E6FF5D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100" w:type="dxa"/>
          </w:tcPr>
          <w:p w14:paraId="68370FC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0.73 (0.60 – 0.89)</w:t>
            </w:r>
          </w:p>
        </w:tc>
        <w:tc>
          <w:tcPr>
            <w:tcW w:w="1600" w:type="dxa"/>
          </w:tcPr>
          <w:p w14:paraId="2365E50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.004</w:t>
            </w:r>
          </w:p>
        </w:tc>
        <w:tc>
          <w:tcPr>
            <w:tcW w:w="2227" w:type="dxa"/>
          </w:tcPr>
          <w:p w14:paraId="170FB77A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0.71 (0.61 – 0.83)</w:t>
            </w:r>
          </w:p>
        </w:tc>
        <w:tc>
          <w:tcPr>
            <w:tcW w:w="1473" w:type="dxa"/>
            <w:tcBorders>
              <w:right w:val="nil"/>
            </w:tcBorders>
          </w:tcPr>
          <w:p w14:paraId="50FE81CF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</w:tr>
      <w:tr w:rsidR="00EC40D7" w:rsidRPr="00EC40D7" w14:paraId="07E1E02D" w14:textId="77777777" w:rsidTr="002342DB">
        <w:tc>
          <w:tcPr>
            <w:tcW w:w="1850" w:type="dxa"/>
            <w:tcBorders>
              <w:left w:val="nil"/>
            </w:tcBorders>
          </w:tcPr>
          <w:p w14:paraId="3BF73CF9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Aripiprazole </w:t>
            </w:r>
          </w:p>
        </w:tc>
        <w:tc>
          <w:tcPr>
            <w:tcW w:w="2256" w:type="dxa"/>
          </w:tcPr>
          <w:p w14:paraId="16EAFB6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0.62 (0.48 – 0.79)</w:t>
            </w:r>
          </w:p>
        </w:tc>
        <w:tc>
          <w:tcPr>
            <w:tcW w:w="1444" w:type="dxa"/>
          </w:tcPr>
          <w:p w14:paraId="4FBB0A7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100" w:type="dxa"/>
          </w:tcPr>
          <w:p w14:paraId="558E2B1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0.67 (0.47 – 0.95)</w:t>
            </w:r>
          </w:p>
        </w:tc>
        <w:tc>
          <w:tcPr>
            <w:tcW w:w="1600" w:type="dxa"/>
          </w:tcPr>
          <w:p w14:paraId="4A18B8DF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.038</w:t>
            </w:r>
          </w:p>
        </w:tc>
        <w:tc>
          <w:tcPr>
            <w:tcW w:w="2227" w:type="dxa"/>
          </w:tcPr>
          <w:p w14:paraId="31792BD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0.55 (0.39 – 0.77)</w:t>
            </w:r>
          </w:p>
        </w:tc>
        <w:tc>
          <w:tcPr>
            <w:tcW w:w="1473" w:type="dxa"/>
            <w:tcBorders>
              <w:right w:val="nil"/>
            </w:tcBorders>
          </w:tcPr>
          <w:p w14:paraId="10938F0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.001</w:t>
            </w:r>
          </w:p>
        </w:tc>
      </w:tr>
      <w:tr w:rsidR="00EC40D7" w:rsidRPr="00EC40D7" w14:paraId="7DA6DA62" w14:textId="77777777" w:rsidTr="002342DB">
        <w:tc>
          <w:tcPr>
            <w:tcW w:w="1850" w:type="dxa"/>
            <w:tcBorders>
              <w:left w:val="nil"/>
            </w:tcBorders>
          </w:tcPr>
          <w:p w14:paraId="7F61C468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Risperidone (oral)</w:t>
            </w:r>
          </w:p>
        </w:tc>
        <w:tc>
          <w:tcPr>
            <w:tcW w:w="2256" w:type="dxa"/>
          </w:tcPr>
          <w:p w14:paraId="64B8D47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0.99 (0.76 – 1.29)</w:t>
            </w:r>
          </w:p>
        </w:tc>
        <w:tc>
          <w:tcPr>
            <w:tcW w:w="1444" w:type="dxa"/>
          </w:tcPr>
          <w:p w14:paraId="21BC083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.959</w:t>
            </w:r>
          </w:p>
        </w:tc>
        <w:tc>
          <w:tcPr>
            <w:tcW w:w="2100" w:type="dxa"/>
          </w:tcPr>
          <w:p w14:paraId="4592F84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1.30 (0.79 – 2.14)</w:t>
            </w:r>
          </w:p>
        </w:tc>
        <w:tc>
          <w:tcPr>
            <w:tcW w:w="1600" w:type="dxa"/>
          </w:tcPr>
          <w:p w14:paraId="324C53C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.345</w:t>
            </w:r>
          </w:p>
        </w:tc>
        <w:tc>
          <w:tcPr>
            <w:tcW w:w="2227" w:type="dxa"/>
          </w:tcPr>
          <w:p w14:paraId="3537B14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0.94 (0.70 – 1.27)</w:t>
            </w:r>
          </w:p>
        </w:tc>
        <w:tc>
          <w:tcPr>
            <w:tcW w:w="1473" w:type="dxa"/>
            <w:tcBorders>
              <w:right w:val="nil"/>
            </w:tcBorders>
          </w:tcPr>
          <w:p w14:paraId="3499719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.728</w:t>
            </w:r>
          </w:p>
        </w:tc>
      </w:tr>
      <w:tr w:rsidR="00EC40D7" w:rsidRPr="00EC40D7" w14:paraId="6583C925" w14:textId="77777777" w:rsidTr="002342DB">
        <w:tc>
          <w:tcPr>
            <w:tcW w:w="1850" w:type="dxa"/>
            <w:tcBorders>
              <w:left w:val="nil"/>
            </w:tcBorders>
          </w:tcPr>
          <w:p w14:paraId="0514D478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Risperidone (LAI)</w:t>
            </w:r>
          </w:p>
        </w:tc>
        <w:tc>
          <w:tcPr>
            <w:tcW w:w="2256" w:type="dxa"/>
          </w:tcPr>
          <w:p w14:paraId="0B27C49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0.10 (0.02 – 0.66)</w:t>
            </w:r>
          </w:p>
        </w:tc>
        <w:tc>
          <w:tcPr>
            <w:tcW w:w="1444" w:type="dxa"/>
          </w:tcPr>
          <w:p w14:paraId="0FAE2CF4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.028</w:t>
            </w:r>
          </w:p>
        </w:tc>
        <w:tc>
          <w:tcPr>
            <w:tcW w:w="2100" w:type="dxa"/>
          </w:tcPr>
          <w:p w14:paraId="27FF3A6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0.07 (0.01 – 0.87)</w:t>
            </w:r>
          </w:p>
        </w:tc>
        <w:tc>
          <w:tcPr>
            <w:tcW w:w="1600" w:type="dxa"/>
          </w:tcPr>
          <w:p w14:paraId="05711A6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.054</w:t>
            </w:r>
          </w:p>
        </w:tc>
        <w:tc>
          <w:tcPr>
            <w:tcW w:w="2227" w:type="dxa"/>
          </w:tcPr>
          <w:p w14:paraId="5F0E9AB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0.16 (0.02 – 1.63)</w:t>
            </w:r>
          </w:p>
        </w:tc>
        <w:tc>
          <w:tcPr>
            <w:tcW w:w="1473" w:type="dxa"/>
            <w:tcBorders>
              <w:right w:val="nil"/>
            </w:tcBorders>
          </w:tcPr>
          <w:p w14:paraId="4E531CC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.163</w:t>
            </w:r>
          </w:p>
        </w:tc>
      </w:tr>
      <w:tr w:rsidR="00EC40D7" w:rsidRPr="00EC40D7" w14:paraId="40DD2A85" w14:textId="77777777" w:rsidTr="002342DB">
        <w:tc>
          <w:tcPr>
            <w:tcW w:w="1850" w:type="dxa"/>
            <w:tcBorders>
              <w:left w:val="nil"/>
            </w:tcBorders>
          </w:tcPr>
          <w:p w14:paraId="0BC87BE4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Paliperidone (oral)</w:t>
            </w:r>
          </w:p>
        </w:tc>
        <w:tc>
          <w:tcPr>
            <w:tcW w:w="2256" w:type="dxa"/>
          </w:tcPr>
          <w:p w14:paraId="25459F7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1.24 (0.23 – 6.69)</w:t>
            </w:r>
          </w:p>
        </w:tc>
        <w:tc>
          <w:tcPr>
            <w:tcW w:w="1444" w:type="dxa"/>
          </w:tcPr>
          <w:p w14:paraId="7B025BB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.851</w:t>
            </w:r>
          </w:p>
        </w:tc>
        <w:tc>
          <w:tcPr>
            <w:tcW w:w="2100" w:type="dxa"/>
          </w:tcPr>
          <w:p w14:paraId="24852EA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0.63 (0.17 – 2.31)</w:t>
            </w:r>
          </w:p>
        </w:tc>
        <w:tc>
          <w:tcPr>
            <w:tcW w:w="1600" w:type="dxa"/>
          </w:tcPr>
          <w:p w14:paraId="245BBF4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.533</w:t>
            </w:r>
          </w:p>
        </w:tc>
        <w:tc>
          <w:tcPr>
            <w:tcW w:w="2227" w:type="dxa"/>
          </w:tcPr>
          <w:p w14:paraId="6EC5848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4"/>
                <w:szCs w:val="14"/>
              </w:rPr>
              <w:t>nil estimate</w:t>
            </w:r>
          </w:p>
        </w:tc>
        <w:tc>
          <w:tcPr>
            <w:tcW w:w="1473" w:type="dxa"/>
            <w:tcBorders>
              <w:right w:val="nil"/>
            </w:tcBorders>
          </w:tcPr>
          <w:p w14:paraId="2A7AB77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–</w:t>
            </w:r>
          </w:p>
        </w:tc>
      </w:tr>
      <w:tr w:rsidR="00EC40D7" w:rsidRPr="00EC40D7" w14:paraId="040FAFD9" w14:textId="77777777" w:rsidTr="002342DB">
        <w:tc>
          <w:tcPr>
            <w:tcW w:w="1850" w:type="dxa"/>
            <w:tcBorders>
              <w:left w:val="nil"/>
            </w:tcBorders>
          </w:tcPr>
          <w:p w14:paraId="7FB5056E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Paliperidone (LAI)</w:t>
            </w:r>
          </w:p>
        </w:tc>
        <w:tc>
          <w:tcPr>
            <w:tcW w:w="2256" w:type="dxa"/>
          </w:tcPr>
          <w:p w14:paraId="5E9E5A5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0.71 (0.28 – 1.81)</w:t>
            </w:r>
          </w:p>
        </w:tc>
        <w:tc>
          <w:tcPr>
            <w:tcW w:w="1444" w:type="dxa"/>
          </w:tcPr>
          <w:p w14:paraId="7BFCFF3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.530</w:t>
            </w:r>
          </w:p>
        </w:tc>
        <w:tc>
          <w:tcPr>
            <w:tcW w:w="2100" w:type="dxa"/>
          </w:tcPr>
          <w:p w14:paraId="33D8D17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4"/>
                <w:szCs w:val="14"/>
              </w:rPr>
              <w:t>nil estimate</w:t>
            </w:r>
          </w:p>
        </w:tc>
        <w:tc>
          <w:tcPr>
            <w:tcW w:w="1600" w:type="dxa"/>
          </w:tcPr>
          <w:p w14:paraId="1FE91B2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–</w:t>
            </w:r>
          </w:p>
        </w:tc>
        <w:tc>
          <w:tcPr>
            <w:tcW w:w="2227" w:type="dxa"/>
          </w:tcPr>
          <w:p w14:paraId="4CC354E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4"/>
                <w:szCs w:val="14"/>
              </w:rPr>
              <w:t>nil estimate</w:t>
            </w:r>
          </w:p>
        </w:tc>
        <w:tc>
          <w:tcPr>
            <w:tcW w:w="1473" w:type="dxa"/>
            <w:tcBorders>
              <w:right w:val="nil"/>
            </w:tcBorders>
          </w:tcPr>
          <w:p w14:paraId="7C9BE79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–</w:t>
            </w:r>
          </w:p>
        </w:tc>
      </w:tr>
      <w:tr w:rsidR="00EC40D7" w:rsidRPr="00EC40D7" w14:paraId="309ABBEE" w14:textId="77777777" w:rsidTr="002342DB">
        <w:tc>
          <w:tcPr>
            <w:tcW w:w="1850" w:type="dxa"/>
            <w:tcBorders>
              <w:left w:val="nil"/>
            </w:tcBorders>
          </w:tcPr>
          <w:p w14:paraId="68D9C935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Ziprasidone</w:t>
            </w:r>
          </w:p>
        </w:tc>
        <w:tc>
          <w:tcPr>
            <w:tcW w:w="2256" w:type="dxa"/>
          </w:tcPr>
          <w:p w14:paraId="0608EAFF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1.47 (0.84 – 2.57)</w:t>
            </w:r>
          </w:p>
        </w:tc>
        <w:tc>
          <w:tcPr>
            <w:tcW w:w="1444" w:type="dxa"/>
          </w:tcPr>
          <w:p w14:paraId="1F2BEBF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.234</w:t>
            </w:r>
          </w:p>
        </w:tc>
        <w:tc>
          <w:tcPr>
            <w:tcW w:w="2100" w:type="dxa"/>
          </w:tcPr>
          <w:p w14:paraId="7308267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4"/>
                <w:szCs w:val="14"/>
              </w:rPr>
              <w:t>nil estimate</w:t>
            </w:r>
          </w:p>
        </w:tc>
        <w:tc>
          <w:tcPr>
            <w:tcW w:w="1600" w:type="dxa"/>
          </w:tcPr>
          <w:p w14:paraId="1AB884D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–</w:t>
            </w:r>
          </w:p>
        </w:tc>
        <w:tc>
          <w:tcPr>
            <w:tcW w:w="2227" w:type="dxa"/>
          </w:tcPr>
          <w:p w14:paraId="33CDDFD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1.42 (0.82 – 2.45)</w:t>
            </w:r>
          </w:p>
        </w:tc>
        <w:tc>
          <w:tcPr>
            <w:tcW w:w="1473" w:type="dxa"/>
            <w:tcBorders>
              <w:right w:val="nil"/>
            </w:tcBorders>
          </w:tcPr>
          <w:p w14:paraId="7C10EE8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.254</w:t>
            </w:r>
          </w:p>
        </w:tc>
      </w:tr>
      <w:tr w:rsidR="00EC40D7" w:rsidRPr="00EC40D7" w14:paraId="54662BE0" w14:textId="77777777" w:rsidTr="002342DB">
        <w:tc>
          <w:tcPr>
            <w:tcW w:w="1850" w:type="dxa"/>
            <w:tcBorders>
              <w:left w:val="nil"/>
            </w:tcBorders>
          </w:tcPr>
          <w:p w14:paraId="3B28770C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Clozapine 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1A6BDC2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0.43 (0.15 – 1.25)</w:t>
            </w:r>
          </w:p>
        </w:tc>
        <w:tc>
          <w:tcPr>
            <w:tcW w:w="1444" w:type="dxa"/>
          </w:tcPr>
          <w:p w14:paraId="36EA9BD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.163</w:t>
            </w:r>
          </w:p>
        </w:tc>
        <w:tc>
          <w:tcPr>
            <w:tcW w:w="2100" w:type="dxa"/>
          </w:tcPr>
          <w:p w14:paraId="616A4E3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0.35 (0.09 – 1.39)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46487C0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.170</w:t>
            </w:r>
          </w:p>
        </w:tc>
        <w:tc>
          <w:tcPr>
            <w:tcW w:w="2227" w:type="dxa"/>
          </w:tcPr>
          <w:p w14:paraId="65CA509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0.20 (0.03 – 1.35)</w:t>
            </w:r>
          </w:p>
        </w:tc>
        <w:tc>
          <w:tcPr>
            <w:tcW w:w="1473" w:type="dxa"/>
            <w:tcBorders>
              <w:bottom w:val="single" w:sz="4" w:space="0" w:color="auto"/>
              <w:right w:val="nil"/>
            </w:tcBorders>
          </w:tcPr>
          <w:p w14:paraId="1D83627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.137</w:t>
            </w:r>
          </w:p>
        </w:tc>
      </w:tr>
      <w:tr w:rsidR="00EC40D7" w:rsidRPr="00EC40D7" w14:paraId="228A8F12" w14:textId="77777777" w:rsidTr="002342DB">
        <w:tc>
          <w:tcPr>
            <w:tcW w:w="1850" w:type="dxa"/>
            <w:tcBorders>
              <w:left w:val="nil"/>
              <w:right w:val="nil"/>
            </w:tcBorders>
          </w:tcPr>
          <w:p w14:paraId="6EAE21B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Events, n</w:t>
            </w:r>
          </w:p>
        </w:tc>
        <w:tc>
          <w:tcPr>
            <w:tcW w:w="2256" w:type="dxa"/>
            <w:tcBorders>
              <w:left w:val="nil"/>
              <w:right w:val="nil"/>
            </w:tcBorders>
          </w:tcPr>
          <w:p w14:paraId="2951490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12,826</w:t>
            </w:r>
          </w:p>
        </w:tc>
        <w:tc>
          <w:tcPr>
            <w:tcW w:w="1444" w:type="dxa"/>
            <w:tcBorders>
              <w:left w:val="nil"/>
            </w:tcBorders>
          </w:tcPr>
          <w:p w14:paraId="2E6C0EBA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right w:val="nil"/>
            </w:tcBorders>
          </w:tcPr>
          <w:p w14:paraId="027DC65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4,746</w:t>
            </w:r>
          </w:p>
        </w:tc>
        <w:tc>
          <w:tcPr>
            <w:tcW w:w="1600" w:type="dxa"/>
            <w:tcBorders>
              <w:left w:val="nil"/>
            </w:tcBorders>
          </w:tcPr>
          <w:p w14:paraId="2E2EF07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</w:p>
        </w:tc>
        <w:tc>
          <w:tcPr>
            <w:tcW w:w="2227" w:type="dxa"/>
            <w:tcBorders>
              <w:right w:val="nil"/>
            </w:tcBorders>
          </w:tcPr>
          <w:p w14:paraId="59CBDE8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8,080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 w14:paraId="7D257F1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</w:p>
        </w:tc>
      </w:tr>
    </w:tbl>
    <w:p w14:paraId="389F720B" w14:textId="77777777" w:rsidR="00EC40D7" w:rsidRPr="00EC40D7" w:rsidRDefault="00EC40D7" w:rsidP="00EC40D7">
      <w:pPr>
        <w:spacing w:before="0" w:after="0" w:line="276" w:lineRule="auto"/>
        <w:ind w:left="504" w:hanging="504"/>
        <w:rPr>
          <w:rFonts w:ascii="Avenir Next" w:eastAsia="Calibri" w:hAnsi="Avenir Next" w:cs="Times New Roman"/>
          <w:sz w:val="16"/>
          <w:szCs w:val="16"/>
          <w:lang w:val="en-CA"/>
        </w:rPr>
      </w:pPr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 xml:space="preserve">Abbreviations: </w:t>
      </w:r>
      <w:r w:rsidRPr="00EC40D7">
        <w:rPr>
          <w:rFonts w:ascii="Avenir Next" w:eastAsia="Calibri" w:hAnsi="Avenir Next" w:cs="Times New Roman"/>
          <w:i/>
          <w:iCs/>
          <w:sz w:val="16"/>
          <w:szCs w:val="16"/>
          <w:lang w:val="en-CA"/>
        </w:rPr>
        <w:t>n</w:t>
      </w:r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 xml:space="preserve">=number of; CI = confidence interval; LAI = long-acting injectable </w:t>
      </w:r>
    </w:p>
    <w:p w14:paraId="57E6D4EE" w14:textId="77777777" w:rsidR="00EC40D7" w:rsidRPr="00EC40D7" w:rsidRDefault="00EC40D7" w:rsidP="00EC40D7">
      <w:pPr>
        <w:spacing w:before="0" w:after="0" w:line="276" w:lineRule="auto"/>
        <w:rPr>
          <w:rFonts w:ascii="Avenir Next" w:eastAsia="Calibri" w:hAnsi="Avenir Next" w:cs="Times New Roman"/>
          <w:sz w:val="16"/>
          <w:szCs w:val="16"/>
          <w:lang w:val="en-CA"/>
        </w:rPr>
      </w:pPr>
      <w:proofErr w:type="spellStart"/>
      <w:r w:rsidRPr="00EC40D7">
        <w:rPr>
          <w:rFonts w:ascii="Avenir Next" w:eastAsia="Calibri" w:hAnsi="Avenir Next" w:cs="Times New Roman"/>
          <w:sz w:val="20"/>
          <w:szCs w:val="20"/>
          <w:vertAlign w:val="superscript"/>
          <w:lang w:val="en-CA"/>
        </w:rPr>
        <w:t>a</w:t>
      </w:r>
      <w:proofErr w:type="spellEnd"/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 xml:space="preserve"> Adjusted for: each other drug; cumulative number of switches per drug; polypharmacy; number of previous bipolar rehospitalizations; age, subdiagnosis (recoded as a four-level factor as non-bipolar diagnosis level excluded), history of substance- and alcohol- use disorder comorbidity at past admission; duration of past admission; year of last discharge and refill, respectively.</w:t>
      </w:r>
    </w:p>
    <w:p w14:paraId="4D838C7F" w14:textId="77777777" w:rsidR="00EC40D7" w:rsidRPr="00EC40D7" w:rsidRDefault="00EC40D7" w:rsidP="00EC40D7">
      <w:pPr>
        <w:spacing w:before="0" w:after="0"/>
        <w:rPr>
          <w:rFonts w:ascii="Avenir Next" w:eastAsia="Calibri" w:hAnsi="Avenir Next" w:cs="Times New Roman"/>
          <w:szCs w:val="24"/>
          <w:lang w:val="en-CA"/>
        </w:rPr>
      </w:pPr>
      <w:r w:rsidRPr="00EC40D7">
        <w:rPr>
          <w:rFonts w:ascii="Avenir Next" w:eastAsia="Calibri" w:hAnsi="Avenir Next" w:cs="Times New Roman"/>
          <w:sz w:val="20"/>
          <w:szCs w:val="20"/>
          <w:vertAlign w:val="superscript"/>
          <w:lang w:val="en-CA"/>
        </w:rPr>
        <w:t>b</w:t>
      </w:r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 xml:space="preserve"> Corrected for multiple comparisons with the </w:t>
      </w:r>
      <w:proofErr w:type="spellStart"/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>Benjamini</w:t>
      </w:r>
      <w:proofErr w:type="spellEnd"/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>-Hochberg procedure</w:t>
      </w:r>
    </w:p>
    <w:p w14:paraId="75910C17" w14:textId="77777777" w:rsidR="008541E5" w:rsidRDefault="008541E5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</w:pPr>
    </w:p>
    <w:p w14:paraId="35DAE2E8" w14:textId="77777777" w:rsidR="00A8273A" w:rsidRDefault="00A8273A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</w:pPr>
    </w:p>
    <w:p w14:paraId="3305F92E" w14:textId="5889B468" w:rsidR="00A8273A" w:rsidRDefault="00A8273A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  <w:sectPr w:rsidR="00A8273A" w:rsidSect="00EC40D7">
          <w:pgSz w:w="15840" w:h="12240" w:orient="landscape"/>
          <w:pgMar w:top="1181" w:right="1138" w:bottom="1282" w:left="1138" w:header="720" w:footer="720" w:gutter="0"/>
          <w:cols w:space="720"/>
          <w:titlePg/>
          <w:docGrid w:linePitch="360"/>
        </w:sectPr>
      </w:pPr>
    </w:p>
    <w:p w14:paraId="3A1B0F4E" w14:textId="436C675F" w:rsidR="00EC40D7" w:rsidRPr="00294A01" w:rsidRDefault="00EC40D7" w:rsidP="00294A01">
      <w:pPr>
        <w:pStyle w:val="Heading1"/>
        <w:rPr>
          <w:rFonts w:ascii="Avenir Next" w:hAnsi="Avenir Next"/>
          <w:b w:val="0"/>
          <w:bCs/>
          <w:lang w:val="en-CA"/>
        </w:rPr>
      </w:pPr>
      <w:bookmarkStart w:id="4" w:name="_Toc49250190"/>
      <w:r w:rsidRPr="00294A01">
        <w:rPr>
          <w:rFonts w:ascii="Avenir Next" w:hAnsi="Avenir Next"/>
          <w:b w:val="0"/>
          <w:bCs/>
          <w:lang w:val="en-CA"/>
        </w:rPr>
        <w:lastRenderedPageBreak/>
        <w:t>Table e5. Sensitivity analysis. Alternative threshold of two months (62 days) between dispensed prescriptions to define maintenance therapy. Adjusted associations between the time spent on- versus off- maintenance therapy with bipolar disorder rehospitalization. Within-individual design; extended Cox regression model.</w:t>
      </w:r>
      <w:bookmarkEnd w:id="4"/>
      <w:r w:rsidRPr="00294A01">
        <w:rPr>
          <w:rFonts w:ascii="Avenir Next" w:hAnsi="Avenir Next"/>
          <w:b w:val="0"/>
          <w:bCs/>
          <w:lang w:val="en-CA"/>
        </w:rPr>
        <w:t xml:space="preserve"> 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850"/>
        <w:gridCol w:w="2256"/>
        <w:gridCol w:w="1444"/>
        <w:gridCol w:w="2100"/>
        <w:gridCol w:w="1600"/>
        <w:gridCol w:w="2227"/>
        <w:gridCol w:w="1473"/>
      </w:tblGrid>
      <w:tr w:rsidR="00EC40D7" w:rsidRPr="00EC40D7" w14:paraId="13AD323B" w14:textId="77777777" w:rsidTr="002342DB">
        <w:tc>
          <w:tcPr>
            <w:tcW w:w="1850" w:type="dxa"/>
            <w:vMerge w:val="restart"/>
            <w:tcBorders>
              <w:top w:val="nil"/>
              <w:left w:val="nil"/>
              <w:right w:val="nil"/>
            </w:tcBorders>
          </w:tcPr>
          <w:p w14:paraId="3B2708F0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Maintenance drug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</w:tcBorders>
          </w:tcPr>
          <w:p w14:paraId="638EC4B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Total cohort (n=15,988)</w:t>
            </w:r>
          </w:p>
        </w:tc>
        <w:tc>
          <w:tcPr>
            <w:tcW w:w="1444" w:type="dxa"/>
            <w:tcBorders>
              <w:top w:val="nil"/>
              <w:right w:val="nil"/>
            </w:tcBorders>
          </w:tcPr>
          <w:p w14:paraId="771D7F0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</w:tcBorders>
          </w:tcPr>
          <w:p w14:paraId="419F855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Males (n=6,400)</w:t>
            </w:r>
          </w:p>
        </w:tc>
        <w:tc>
          <w:tcPr>
            <w:tcW w:w="1600" w:type="dxa"/>
            <w:tcBorders>
              <w:top w:val="nil"/>
              <w:right w:val="nil"/>
            </w:tcBorders>
          </w:tcPr>
          <w:p w14:paraId="1FCA307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27" w:type="dxa"/>
            <w:tcBorders>
              <w:top w:val="nil"/>
              <w:left w:val="nil"/>
              <w:right w:val="nil"/>
            </w:tcBorders>
          </w:tcPr>
          <w:p w14:paraId="2AB14BD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Female s (n=9,588)</w:t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 w14:paraId="6EB793C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</w:p>
        </w:tc>
      </w:tr>
      <w:tr w:rsidR="00EC40D7" w:rsidRPr="00EC40D7" w14:paraId="7ECFDEFF" w14:textId="77777777" w:rsidTr="002342DB">
        <w:tc>
          <w:tcPr>
            <w:tcW w:w="1850" w:type="dxa"/>
            <w:vMerge/>
            <w:tcBorders>
              <w:left w:val="nil"/>
              <w:right w:val="nil"/>
            </w:tcBorders>
          </w:tcPr>
          <w:p w14:paraId="766CBB80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6" w:type="dxa"/>
            <w:tcBorders>
              <w:left w:val="nil"/>
            </w:tcBorders>
          </w:tcPr>
          <w:p w14:paraId="446214F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Hazard 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ratio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a</w:t>
            </w:r>
            <w:proofErr w:type="spellEnd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 (95% CI)</w:t>
            </w:r>
          </w:p>
        </w:tc>
        <w:tc>
          <w:tcPr>
            <w:tcW w:w="1444" w:type="dxa"/>
          </w:tcPr>
          <w:p w14:paraId="01CA035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P-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value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100" w:type="dxa"/>
          </w:tcPr>
          <w:p w14:paraId="3DEF1DB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Hazard 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ratio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a</w:t>
            </w:r>
            <w:proofErr w:type="spellEnd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 (95% CI)</w:t>
            </w:r>
          </w:p>
        </w:tc>
        <w:tc>
          <w:tcPr>
            <w:tcW w:w="1600" w:type="dxa"/>
          </w:tcPr>
          <w:p w14:paraId="19549C2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P-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value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227" w:type="dxa"/>
          </w:tcPr>
          <w:p w14:paraId="5DF843E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Hazard 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ratio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a</w:t>
            </w:r>
            <w:proofErr w:type="spellEnd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 (95% CI)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185137A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P-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value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EC40D7" w:rsidRPr="00EC40D7" w14:paraId="3FE36E80" w14:textId="77777777" w:rsidTr="002342DB">
        <w:tc>
          <w:tcPr>
            <w:tcW w:w="1850" w:type="dxa"/>
            <w:tcBorders>
              <w:left w:val="nil"/>
            </w:tcBorders>
          </w:tcPr>
          <w:p w14:paraId="07AACFBB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Lithium </w:t>
            </w:r>
          </w:p>
        </w:tc>
        <w:tc>
          <w:tcPr>
            <w:tcW w:w="2256" w:type="dxa"/>
          </w:tcPr>
          <w:p w14:paraId="3EEFEC6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0.70 (0.65 – 0.76)</w:t>
            </w:r>
          </w:p>
        </w:tc>
        <w:tc>
          <w:tcPr>
            <w:tcW w:w="1444" w:type="dxa"/>
          </w:tcPr>
          <w:p w14:paraId="154D49D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100" w:type="dxa"/>
          </w:tcPr>
          <w:p w14:paraId="5115B05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0.68 (0.60 – 0.77)</w:t>
            </w:r>
          </w:p>
        </w:tc>
        <w:tc>
          <w:tcPr>
            <w:tcW w:w="1600" w:type="dxa"/>
          </w:tcPr>
          <w:p w14:paraId="4819E1A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227" w:type="dxa"/>
          </w:tcPr>
          <w:p w14:paraId="23F28F6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0.71 (0.64 – 0.78)</w:t>
            </w:r>
          </w:p>
        </w:tc>
        <w:tc>
          <w:tcPr>
            <w:tcW w:w="1473" w:type="dxa"/>
            <w:tcBorders>
              <w:right w:val="nil"/>
            </w:tcBorders>
          </w:tcPr>
          <w:p w14:paraId="2B74EE3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</w:tr>
      <w:tr w:rsidR="00EC40D7" w:rsidRPr="00EC40D7" w14:paraId="1022EE01" w14:textId="77777777" w:rsidTr="002342DB">
        <w:tc>
          <w:tcPr>
            <w:tcW w:w="1850" w:type="dxa"/>
            <w:tcBorders>
              <w:left w:val="nil"/>
            </w:tcBorders>
          </w:tcPr>
          <w:p w14:paraId="1312F906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Valproate </w:t>
            </w:r>
          </w:p>
        </w:tc>
        <w:tc>
          <w:tcPr>
            <w:tcW w:w="2256" w:type="dxa"/>
          </w:tcPr>
          <w:p w14:paraId="59E80A7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0.89 (0.80 – 0.99)</w:t>
            </w:r>
          </w:p>
        </w:tc>
        <w:tc>
          <w:tcPr>
            <w:tcW w:w="1444" w:type="dxa"/>
          </w:tcPr>
          <w:p w14:paraId="35E61BF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.062</w:t>
            </w:r>
          </w:p>
        </w:tc>
        <w:tc>
          <w:tcPr>
            <w:tcW w:w="2100" w:type="dxa"/>
          </w:tcPr>
          <w:p w14:paraId="57CAECE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0.88 (0.75 – 1.04)</w:t>
            </w:r>
          </w:p>
        </w:tc>
        <w:tc>
          <w:tcPr>
            <w:tcW w:w="1600" w:type="dxa"/>
          </w:tcPr>
          <w:p w14:paraId="1EEF398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.207</w:t>
            </w:r>
          </w:p>
        </w:tc>
        <w:tc>
          <w:tcPr>
            <w:tcW w:w="2227" w:type="dxa"/>
          </w:tcPr>
          <w:p w14:paraId="5A7EC13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0.87 (0.75 – 1.01)</w:t>
            </w:r>
          </w:p>
        </w:tc>
        <w:tc>
          <w:tcPr>
            <w:tcW w:w="1473" w:type="dxa"/>
            <w:tcBorders>
              <w:right w:val="nil"/>
            </w:tcBorders>
          </w:tcPr>
          <w:p w14:paraId="4BC643C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.121</w:t>
            </w:r>
          </w:p>
        </w:tc>
      </w:tr>
      <w:tr w:rsidR="00EC40D7" w:rsidRPr="00EC40D7" w14:paraId="7D3149D1" w14:textId="77777777" w:rsidTr="002342DB">
        <w:tc>
          <w:tcPr>
            <w:tcW w:w="1850" w:type="dxa"/>
            <w:tcBorders>
              <w:left w:val="nil"/>
            </w:tcBorders>
          </w:tcPr>
          <w:p w14:paraId="2711657F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Lamotrigine</w:t>
            </w:r>
          </w:p>
        </w:tc>
        <w:tc>
          <w:tcPr>
            <w:tcW w:w="2256" w:type="dxa"/>
          </w:tcPr>
          <w:p w14:paraId="616F776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0.75 (0.70 – 0.82)</w:t>
            </w:r>
          </w:p>
        </w:tc>
        <w:tc>
          <w:tcPr>
            <w:tcW w:w="1444" w:type="dxa"/>
          </w:tcPr>
          <w:p w14:paraId="0C44821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100" w:type="dxa"/>
          </w:tcPr>
          <w:p w14:paraId="3B3F4D6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0.83 (0.72 – 0.95)</w:t>
            </w:r>
          </w:p>
        </w:tc>
        <w:tc>
          <w:tcPr>
            <w:tcW w:w="1600" w:type="dxa"/>
          </w:tcPr>
          <w:p w14:paraId="06891FD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.019</w:t>
            </w:r>
          </w:p>
        </w:tc>
        <w:tc>
          <w:tcPr>
            <w:tcW w:w="2227" w:type="dxa"/>
          </w:tcPr>
          <w:p w14:paraId="55984B0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0.71 (0.64 - 0.79)</w:t>
            </w:r>
          </w:p>
        </w:tc>
        <w:tc>
          <w:tcPr>
            <w:tcW w:w="1473" w:type="dxa"/>
            <w:tcBorders>
              <w:right w:val="nil"/>
            </w:tcBorders>
          </w:tcPr>
          <w:p w14:paraId="4E8270E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</w:tr>
      <w:tr w:rsidR="00EC40D7" w:rsidRPr="00EC40D7" w14:paraId="69B8A043" w14:textId="77777777" w:rsidTr="002342DB">
        <w:tc>
          <w:tcPr>
            <w:tcW w:w="1850" w:type="dxa"/>
            <w:tcBorders>
              <w:left w:val="nil"/>
            </w:tcBorders>
          </w:tcPr>
          <w:p w14:paraId="66E9CE36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Carbamazepine </w:t>
            </w:r>
          </w:p>
        </w:tc>
        <w:tc>
          <w:tcPr>
            <w:tcW w:w="2256" w:type="dxa"/>
          </w:tcPr>
          <w:p w14:paraId="3298CE0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0.74 (0.54 – 1.01)</w:t>
            </w:r>
          </w:p>
        </w:tc>
        <w:tc>
          <w:tcPr>
            <w:tcW w:w="1444" w:type="dxa"/>
          </w:tcPr>
          <w:p w14:paraId="2B2599C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.090</w:t>
            </w:r>
          </w:p>
        </w:tc>
        <w:tc>
          <w:tcPr>
            <w:tcW w:w="2100" w:type="dxa"/>
          </w:tcPr>
          <w:p w14:paraId="5C89EF1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1.18 (0.76 – 1.84)</w:t>
            </w:r>
          </w:p>
        </w:tc>
        <w:tc>
          <w:tcPr>
            <w:tcW w:w="1600" w:type="dxa"/>
          </w:tcPr>
          <w:p w14:paraId="32A71AB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.571</w:t>
            </w:r>
          </w:p>
        </w:tc>
        <w:tc>
          <w:tcPr>
            <w:tcW w:w="2227" w:type="dxa"/>
          </w:tcPr>
          <w:p w14:paraId="4FB940B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0.55 (0.39 – 0.77)</w:t>
            </w:r>
          </w:p>
        </w:tc>
        <w:tc>
          <w:tcPr>
            <w:tcW w:w="1473" w:type="dxa"/>
            <w:tcBorders>
              <w:right w:val="nil"/>
            </w:tcBorders>
          </w:tcPr>
          <w:p w14:paraId="10F3881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.001</w:t>
            </w:r>
          </w:p>
        </w:tc>
      </w:tr>
      <w:tr w:rsidR="00EC40D7" w:rsidRPr="00EC40D7" w14:paraId="6E7FC48D" w14:textId="77777777" w:rsidTr="002342DB">
        <w:tc>
          <w:tcPr>
            <w:tcW w:w="1850" w:type="dxa"/>
            <w:tcBorders>
              <w:left w:val="nil"/>
            </w:tcBorders>
          </w:tcPr>
          <w:p w14:paraId="6AE9163C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Quetiapine</w:t>
            </w:r>
          </w:p>
        </w:tc>
        <w:tc>
          <w:tcPr>
            <w:tcW w:w="2256" w:type="dxa"/>
          </w:tcPr>
          <w:p w14:paraId="0B06EB3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0.84 (0.77 – 0.92)</w:t>
            </w:r>
          </w:p>
        </w:tc>
        <w:tc>
          <w:tcPr>
            <w:tcW w:w="1444" w:type="dxa"/>
          </w:tcPr>
          <w:p w14:paraId="237A7AB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100" w:type="dxa"/>
          </w:tcPr>
          <w:p w14:paraId="2CC2A13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0.84 (0.73 – 0.98)</w:t>
            </w:r>
          </w:p>
        </w:tc>
        <w:tc>
          <w:tcPr>
            <w:tcW w:w="1600" w:type="dxa"/>
          </w:tcPr>
          <w:p w14:paraId="41B0641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.051</w:t>
            </w:r>
          </w:p>
        </w:tc>
        <w:tc>
          <w:tcPr>
            <w:tcW w:w="2227" w:type="dxa"/>
          </w:tcPr>
          <w:p w14:paraId="26FBE83F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0.83 (0.74 – 0.94)</w:t>
            </w:r>
          </w:p>
        </w:tc>
        <w:tc>
          <w:tcPr>
            <w:tcW w:w="1473" w:type="dxa"/>
            <w:tcBorders>
              <w:right w:val="nil"/>
            </w:tcBorders>
          </w:tcPr>
          <w:p w14:paraId="29098D5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.004</w:t>
            </w:r>
          </w:p>
        </w:tc>
      </w:tr>
      <w:tr w:rsidR="00EC40D7" w:rsidRPr="00EC40D7" w14:paraId="0FAAA76D" w14:textId="77777777" w:rsidTr="002342DB">
        <w:tc>
          <w:tcPr>
            <w:tcW w:w="1850" w:type="dxa"/>
            <w:tcBorders>
              <w:left w:val="nil"/>
            </w:tcBorders>
          </w:tcPr>
          <w:p w14:paraId="36A44AC9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Olanzapine </w:t>
            </w:r>
          </w:p>
        </w:tc>
        <w:tc>
          <w:tcPr>
            <w:tcW w:w="2256" w:type="dxa"/>
          </w:tcPr>
          <w:p w14:paraId="57D5DAB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0.77 (0.70 – 0.83)</w:t>
            </w:r>
          </w:p>
        </w:tc>
        <w:tc>
          <w:tcPr>
            <w:tcW w:w="1444" w:type="dxa"/>
          </w:tcPr>
          <w:p w14:paraId="42343BDA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100" w:type="dxa"/>
          </w:tcPr>
          <w:p w14:paraId="68E8FBD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0.76 (0.66 – 0.87)</w:t>
            </w:r>
          </w:p>
        </w:tc>
        <w:tc>
          <w:tcPr>
            <w:tcW w:w="1600" w:type="dxa"/>
          </w:tcPr>
          <w:p w14:paraId="4D11C17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227" w:type="dxa"/>
          </w:tcPr>
          <w:p w14:paraId="3D38D19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0.76 (0.69 – 0.84)</w:t>
            </w:r>
          </w:p>
        </w:tc>
        <w:tc>
          <w:tcPr>
            <w:tcW w:w="1473" w:type="dxa"/>
            <w:tcBorders>
              <w:right w:val="nil"/>
            </w:tcBorders>
          </w:tcPr>
          <w:p w14:paraId="47CC9CD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</w:tr>
      <w:tr w:rsidR="00EC40D7" w:rsidRPr="00EC40D7" w14:paraId="61EE7BA7" w14:textId="77777777" w:rsidTr="002342DB">
        <w:tc>
          <w:tcPr>
            <w:tcW w:w="1850" w:type="dxa"/>
            <w:tcBorders>
              <w:left w:val="nil"/>
            </w:tcBorders>
          </w:tcPr>
          <w:p w14:paraId="20E5AB9C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Aripiprazole </w:t>
            </w:r>
          </w:p>
        </w:tc>
        <w:tc>
          <w:tcPr>
            <w:tcW w:w="2256" w:type="dxa"/>
          </w:tcPr>
          <w:p w14:paraId="25F53D3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0.77 (0.67 – 0.89)</w:t>
            </w:r>
          </w:p>
        </w:tc>
        <w:tc>
          <w:tcPr>
            <w:tcW w:w="1444" w:type="dxa"/>
          </w:tcPr>
          <w:p w14:paraId="4C39392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100" w:type="dxa"/>
          </w:tcPr>
          <w:p w14:paraId="4A52310F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0.81 (0.60 – 1.07)</w:t>
            </w:r>
          </w:p>
        </w:tc>
        <w:tc>
          <w:tcPr>
            <w:tcW w:w="1600" w:type="dxa"/>
          </w:tcPr>
          <w:p w14:paraId="4E30E68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.210</w:t>
            </w:r>
          </w:p>
        </w:tc>
        <w:tc>
          <w:tcPr>
            <w:tcW w:w="2227" w:type="dxa"/>
          </w:tcPr>
          <w:p w14:paraId="4508162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0.75 (0.64 – 0.88)</w:t>
            </w:r>
          </w:p>
        </w:tc>
        <w:tc>
          <w:tcPr>
            <w:tcW w:w="1473" w:type="dxa"/>
            <w:tcBorders>
              <w:right w:val="nil"/>
            </w:tcBorders>
          </w:tcPr>
          <w:p w14:paraId="62473CA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</w:tr>
      <w:tr w:rsidR="00EC40D7" w:rsidRPr="00EC40D7" w14:paraId="114BAE00" w14:textId="77777777" w:rsidTr="002342DB">
        <w:tc>
          <w:tcPr>
            <w:tcW w:w="1850" w:type="dxa"/>
            <w:tcBorders>
              <w:left w:val="nil"/>
            </w:tcBorders>
          </w:tcPr>
          <w:p w14:paraId="150A9D39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Risperidone (oral)</w:t>
            </w:r>
          </w:p>
        </w:tc>
        <w:tc>
          <w:tcPr>
            <w:tcW w:w="2256" w:type="dxa"/>
          </w:tcPr>
          <w:p w14:paraId="533E483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0.98 (0.81 – 1.19)</w:t>
            </w:r>
          </w:p>
        </w:tc>
        <w:tc>
          <w:tcPr>
            <w:tcW w:w="1444" w:type="dxa"/>
          </w:tcPr>
          <w:p w14:paraId="1765E5F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.868</w:t>
            </w:r>
          </w:p>
        </w:tc>
        <w:tc>
          <w:tcPr>
            <w:tcW w:w="2100" w:type="dxa"/>
          </w:tcPr>
          <w:p w14:paraId="3B32EE3F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0.92 (0.65 – 1.30)</w:t>
            </w:r>
          </w:p>
        </w:tc>
        <w:tc>
          <w:tcPr>
            <w:tcW w:w="1600" w:type="dxa"/>
          </w:tcPr>
          <w:p w14:paraId="2BEABA5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.730</w:t>
            </w:r>
          </w:p>
        </w:tc>
        <w:tc>
          <w:tcPr>
            <w:tcW w:w="2227" w:type="dxa"/>
          </w:tcPr>
          <w:p w14:paraId="66FC1C3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1.00 (0.79 – 1.26)</w:t>
            </w:r>
          </w:p>
        </w:tc>
        <w:tc>
          <w:tcPr>
            <w:tcW w:w="1473" w:type="dxa"/>
            <w:tcBorders>
              <w:right w:val="nil"/>
            </w:tcBorders>
          </w:tcPr>
          <w:p w14:paraId="70D40834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.981</w:t>
            </w:r>
          </w:p>
        </w:tc>
      </w:tr>
      <w:tr w:rsidR="00EC40D7" w:rsidRPr="00EC40D7" w14:paraId="2B7D4931" w14:textId="77777777" w:rsidTr="002342DB">
        <w:tc>
          <w:tcPr>
            <w:tcW w:w="1850" w:type="dxa"/>
            <w:tcBorders>
              <w:left w:val="nil"/>
            </w:tcBorders>
          </w:tcPr>
          <w:p w14:paraId="1F5EFA43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Risperidone (LAI)</w:t>
            </w:r>
          </w:p>
        </w:tc>
        <w:tc>
          <w:tcPr>
            <w:tcW w:w="2256" w:type="dxa"/>
          </w:tcPr>
          <w:p w14:paraId="19B3A20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0.48 (0.24 – 0.96)</w:t>
            </w:r>
          </w:p>
        </w:tc>
        <w:tc>
          <w:tcPr>
            <w:tcW w:w="1444" w:type="dxa"/>
          </w:tcPr>
          <w:p w14:paraId="1B5B972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.062</w:t>
            </w:r>
          </w:p>
        </w:tc>
        <w:tc>
          <w:tcPr>
            <w:tcW w:w="2100" w:type="dxa"/>
          </w:tcPr>
          <w:p w14:paraId="23C3486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0.39 (0.14 – 1.11)</w:t>
            </w:r>
          </w:p>
        </w:tc>
        <w:tc>
          <w:tcPr>
            <w:tcW w:w="1600" w:type="dxa"/>
          </w:tcPr>
          <w:p w14:paraId="15BD73F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.148</w:t>
            </w:r>
          </w:p>
        </w:tc>
        <w:tc>
          <w:tcPr>
            <w:tcW w:w="2227" w:type="dxa"/>
          </w:tcPr>
          <w:p w14:paraId="20163DFF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0.54 (0.23 – 1.29)</w:t>
            </w:r>
          </w:p>
        </w:tc>
        <w:tc>
          <w:tcPr>
            <w:tcW w:w="1473" w:type="dxa"/>
            <w:tcBorders>
              <w:right w:val="nil"/>
            </w:tcBorders>
          </w:tcPr>
          <w:p w14:paraId="105517C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.249</w:t>
            </w:r>
          </w:p>
        </w:tc>
      </w:tr>
      <w:tr w:rsidR="00EC40D7" w:rsidRPr="00EC40D7" w14:paraId="3253B2A1" w14:textId="77777777" w:rsidTr="002342DB">
        <w:tc>
          <w:tcPr>
            <w:tcW w:w="1850" w:type="dxa"/>
            <w:tcBorders>
              <w:left w:val="nil"/>
            </w:tcBorders>
          </w:tcPr>
          <w:p w14:paraId="006D9CDE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Paliperidone (oral)</w:t>
            </w:r>
          </w:p>
        </w:tc>
        <w:tc>
          <w:tcPr>
            <w:tcW w:w="2256" w:type="dxa"/>
          </w:tcPr>
          <w:p w14:paraId="0827AFB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0.57 (0.18 – 1.86)</w:t>
            </w:r>
          </w:p>
        </w:tc>
        <w:tc>
          <w:tcPr>
            <w:tcW w:w="1444" w:type="dxa"/>
          </w:tcPr>
          <w:p w14:paraId="758DBD4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.439</w:t>
            </w:r>
          </w:p>
        </w:tc>
        <w:tc>
          <w:tcPr>
            <w:tcW w:w="2100" w:type="dxa"/>
          </w:tcPr>
          <w:p w14:paraId="59A2328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0.73 (0.11 – 4.90)</w:t>
            </w:r>
          </w:p>
        </w:tc>
        <w:tc>
          <w:tcPr>
            <w:tcW w:w="1600" w:type="dxa"/>
          </w:tcPr>
          <w:p w14:paraId="3E7A3BD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.832</w:t>
            </w:r>
          </w:p>
        </w:tc>
        <w:tc>
          <w:tcPr>
            <w:tcW w:w="2227" w:type="dxa"/>
          </w:tcPr>
          <w:p w14:paraId="7256812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0.57 (0.15 – 2.22)</w:t>
            </w:r>
          </w:p>
        </w:tc>
        <w:tc>
          <w:tcPr>
            <w:tcW w:w="1473" w:type="dxa"/>
            <w:tcBorders>
              <w:right w:val="nil"/>
            </w:tcBorders>
          </w:tcPr>
          <w:p w14:paraId="7BA6353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.518</w:t>
            </w:r>
          </w:p>
        </w:tc>
      </w:tr>
      <w:tr w:rsidR="00EC40D7" w:rsidRPr="00EC40D7" w14:paraId="3380EBBA" w14:textId="77777777" w:rsidTr="002342DB">
        <w:tc>
          <w:tcPr>
            <w:tcW w:w="1850" w:type="dxa"/>
            <w:tcBorders>
              <w:left w:val="nil"/>
            </w:tcBorders>
          </w:tcPr>
          <w:p w14:paraId="4FF8A0E1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Paliperidone (LAI)</w:t>
            </w:r>
          </w:p>
        </w:tc>
        <w:tc>
          <w:tcPr>
            <w:tcW w:w="2256" w:type="dxa"/>
          </w:tcPr>
          <w:p w14:paraId="1040C224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1.21 (0.55 – 2.68)</w:t>
            </w:r>
          </w:p>
        </w:tc>
        <w:tc>
          <w:tcPr>
            <w:tcW w:w="1444" w:type="dxa"/>
          </w:tcPr>
          <w:p w14:paraId="1F648FD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.701</w:t>
            </w:r>
          </w:p>
        </w:tc>
        <w:tc>
          <w:tcPr>
            <w:tcW w:w="2100" w:type="dxa"/>
          </w:tcPr>
          <w:p w14:paraId="6FEFA7E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0.73 (0.33 – 1.64)</w:t>
            </w:r>
          </w:p>
        </w:tc>
        <w:tc>
          <w:tcPr>
            <w:tcW w:w="1600" w:type="dxa"/>
          </w:tcPr>
          <w:p w14:paraId="5809904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.570</w:t>
            </w:r>
          </w:p>
        </w:tc>
        <w:tc>
          <w:tcPr>
            <w:tcW w:w="2227" w:type="dxa"/>
          </w:tcPr>
          <w:p w14:paraId="01F1C12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4"/>
                <w:szCs w:val="14"/>
              </w:rPr>
              <w:t>nil estimate</w:t>
            </w:r>
          </w:p>
        </w:tc>
        <w:tc>
          <w:tcPr>
            <w:tcW w:w="1473" w:type="dxa"/>
            <w:tcBorders>
              <w:right w:val="nil"/>
            </w:tcBorders>
          </w:tcPr>
          <w:p w14:paraId="328BAD3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–</w:t>
            </w:r>
          </w:p>
        </w:tc>
      </w:tr>
      <w:tr w:rsidR="00EC40D7" w:rsidRPr="00EC40D7" w14:paraId="32A548BB" w14:textId="77777777" w:rsidTr="002342DB">
        <w:tc>
          <w:tcPr>
            <w:tcW w:w="1850" w:type="dxa"/>
            <w:tcBorders>
              <w:left w:val="nil"/>
            </w:tcBorders>
          </w:tcPr>
          <w:p w14:paraId="73E019C1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Ziprasidone</w:t>
            </w:r>
          </w:p>
        </w:tc>
        <w:tc>
          <w:tcPr>
            <w:tcW w:w="2256" w:type="dxa"/>
          </w:tcPr>
          <w:p w14:paraId="7749037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0.88 (0.56 – 1.38)</w:t>
            </w:r>
          </w:p>
        </w:tc>
        <w:tc>
          <w:tcPr>
            <w:tcW w:w="1444" w:type="dxa"/>
          </w:tcPr>
          <w:p w14:paraId="4717AE5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.644</w:t>
            </w:r>
          </w:p>
        </w:tc>
        <w:tc>
          <w:tcPr>
            <w:tcW w:w="2100" w:type="dxa"/>
          </w:tcPr>
          <w:p w14:paraId="7288615F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0.45 (0.17 – 1.21)</w:t>
            </w:r>
          </w:p>
        </w:tc>
        <w:tc>
          <w:tcPr>
            <w:tcW w:w="1600" w:type="dxa"/>
          </w:tcPr>
          <w:p w14:paraId="750C7FE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.176</w:t>
            </w:r>
          </w:p>
        </w:tc>
        <w:tc>
          <w:tcPr>
            <w:tcW w:w="2227" w:type="dxa"/>
          </w:tcPr>
          <w:p w14:paraId="7B94C89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1.04 (0.67 – 1.63)</w:t>
            </w:r>
          </w:p>
        </w:tc>
        <w:tc>
          <w:tcPr>
            <w:tcW w:w="1473" w:type="dxa"/>
            <w:tcBorders>
              <w:right w:val="nil"/>
            </w:tcBorders>
          </w:tcPr>
          <w:p w14:paraId="15DF4D4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.904</w:t>
            </w:r>
          </w:p>
        </w:tc>
      </w:tr>
      <w:tr w:rsidR="00EC40D7" w:rsidRPr="00EC40D7" w14:paraId="4169116B" w14:textId="77777777" w:rsidTr="002342DB">
        <w:tc>
          <w:tcPr>
            <w:tcW w:w="1850" w:type="dxa"/>
            <w:tcBorders>
              <w:left w:val="nil"/>
            </w:tcBorders>
          </w:tcPr>
          <w:p w14:paraId="09E40BE6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Clozapine 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0CA9217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0.67 (0.37 – 1.23)</w:t>
            </w:r>
          </w:p>
        </w:tc>
        <w:tc>
          <w:tcPr>
            <w:tcW w:w="1444" w:type="dxa"/>
          </w:tcPr>
          <w:p w14:paraId="4F76955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.272</w:t>
            </w:r>
          </w:p>
        </w:tc>
        <w:tc>
          <w:tcPr>
            <w:tcW w:w="2100" w:type="dxa"/>
          </w:tcPr>
          <w:p w14:paraId="134B4D9F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0.39 (0.18 – 0.86)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4AED96A4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.460</w:t>
            </w:r>
          </w:p>
        </w:tc>
        <w:tc>
          <w:tcPr>
            <w:tcW w:w="2227" w:type="dxa"/>
          </w:tcPr>
          <w:p w14:paraId="17B8EF2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0.99 (0.40 – 2.44)</w:t>
            </w:r>
          </w:p>
        </w:tc>
        <w:tc>
          <w:tcPr>
            <w:tcW w:w="1473" w:type="dxa"/>
            <w:tcBorders>
              <w:bottom w:val="single" w:sz="4" w:space="0" w:color="auto"/>
              <w:right w:val="nil"/>
            </w:tcBorders>
          </w:tcPr>
          <w:p w14:paraId="2CBBF314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.981</w:t>
            </w:r>
          </w:p>
        </w:tc>
      </w:tr>
      <w:tr w:rsidR="00EC40D7" w:rsidRPr="00EC40D7" w14:paraId="53E81003" w14:textId="77777777" w:rsidTr="002342DB">
        <w:tc>
          <w:tcPr>
            <w:tcW w:w="1850" w:type="dxa"/>
            <w:tcBorders>
              <w:left w:val="nil"/>
              <w:right w:val="nil"/>
            </w:tcBorders>
          </w:tcPr>
          <w:p w14:paraId="76CE16D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Events, n</w:t>
            </w:r>
          </w:p>
        </w:tc>
        <w:tc>
          <w:tcPr>
            <w:tcW w:w="2256" w:type="dxa"/>
            <w:tcBorders>
              <w:left w:val="nil"/>
              <w:right w:val="nil"/>
            </w:tcBorders>
          </w:tcPr>
          <w:p w14:paraId="5B4E9E8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22,681</w:t>
            </w:r>
          </w:p>
        </w:tc>
        <w:tc>
          <w:tcPr>
            <w:tcW w:w="1444" w:type="dxa"/>
            <w:tcBorders>
              <w:left w:val="nil"/>
            </w:tcBorders>
          </w:tcPr>
          <w:p w14:paraId="72238C7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right w:val="nil"/>
            </w:tcBorders>
          </w:tcPr>
          <w:p w14:paraId="58D05D4A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8,338</w:t>
            </w:r>
          </w:p>
        </w:tc>
        <w:tc>
          <w:tcPr>
            <w:tcW w:w="1600" w:type="dxa"/>
            <w:tcBorders>
              <w:left w:val="nil"/>
            </w:tcBorders>
          </w:tcPr>
          <w:p w14:paraId="4C97B23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</w:p>
        </w:tc>
        <w:tc>
          <w:tcPr>
            <w:tcW w:w="2227" w:type="dxa"/>
            <w:tcBorders>
              <w:right w:val="nil"/>
            </w:tcBorders>
          </w:tcPr>
          <w:p w14:paraId="729D4CCF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14,343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 w14:paraId="1798971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</w:p>
        </w:tc>
      </w:tr>
    </w:tbl>
    <w:p w14:paraId="08BB1CB5" w14:textId="77777777" w:rsidR="00EC40D7" w:rsidRPr="00EC40D7" w:rsidRDefault="00EC40D7" w:rsidP="00EC40D7">
      <w:pPr>
        <w:spacing w:before="0" w:after="0" w:line="276" w:lineRule="auto"/>
        <w:ind w:left="504" w:hanging="504"/>
        <w:rPr>
          <w:rFonts w:ascii="Avenir Next" w:eastAsia="Calibri" w:hAnsi="Avenir Next" w:cs="Times New Roman"/>
          <w:sz w:val="16"/>
          <w:szCs w:val="16"/>
          <w:lang w:val="en-CA"/>
        </w:rPr>
      </w:pPr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 xml:space="preserve">Abbreviations: </w:t>
      </w:r>
      <w:r w:rsidRPr="00EC40D7">
        <w:rPr>
          <w:rFonts w:ascii="Avenir Next" w:eastAsia="Calibri" w:hAnsi="Avenir Next" w:cs="Times New Roman"/>
          <w:i/>
          <w:iCs/>
          <w:sz w:val="16"/>
          <w:szCs w:val="16"/>
          <w:lang w:val="en-CA"/>
        </w:rPr>
        <w:t>n</w:t>
      </w:r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 xml:space="preserve">=number of; CI = confidence interval; LAI = long-acting injectable </w:t>
      </w:r>
    </w:p>
    <w:p w14:paraId="0D490886" w14:textId="77777777" w:rsidR="00EC40D7" w:rsidRPr="00EC40D7" w:rsidRDefault="00EC40D7" w:rsidP="00EC40D7">
      <w:pPr>
        <w:spacing w:before="0" w:after="0" w:line="276" w:lineRule="auto"/>
        <w:rPr>
          <w:rFonts w:ascii="Avenir Next" w:eastAsia="Calibri" w:hAnsi="Avenir Next" w:cs="Times New Roman"/>
          <w:sz w:val="16"/>
          <w:szCs w:val="16"/>
          <w:lang w:val="en-CA"/>
        </w:rPr>
      </w:pPr>
      <w:proofErr w:type="spellStart"/>
      <w:proofErr w:type="gramStart"/>
      <w:r w:rsidRPr="00EC40D7">
        <w:rPr>
          <w:rFonts w:ascii="Avenir Next" w:eastAsia="Calibri" w:hAnsi="Avenir Next" w:cs="Times New Roman"/>
          <w:sz w:val="20"/>
          <w:szCs w:val="20"/>
          <w:vertAlign w:val="superscript"/>
          <w:lang w:val="en-CA"/>
        </w:rPr>
        <w:t>a</w:t>
      </w:r>
      <w:proofErr w:type="spellEnd"/>
      <w:proofErr w:type="gramEnd"/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 xml:space="preserve"> Adjusted for: each other drug; cumulative number of switches per drug; polypharmacy; number of previous bipolar rehospitalizations; age, subdiagnosis, and history of substance- and alcohol- use disorder comorbidity at past admission; duration of past admission; year of last discharge and refill, respectively.</w:t>
      </w:r>
    </w:p>
    <w:p w14:paraId="45D8BC12" w14:textId="77777777" w:rsidR="00EC40D7" w:rsidRPr="00EC40D7" w:rsidRDefault="00EC40D7" w:rsidP="00EC40D7">
      <w:pPr>
        <w:spacing w:before="0" w:after="0"/>
        <w:rPr>
          <w:rFonts w:ascii="Avenir Next" w:eastAsia="Calibri" w:hAnsi="Avenir Next" w:cs="Times New Roman"/>
          <w:szCs w:val="24"/>
          <w:lang w:val="en-CA"/>
        </w:rPr>
      </w:pPr>
      <w:r w:rsidRPr="00EC40D7">
        <w:rPr>
          <w:rFonts w:ascii="Avenir Next" w:eastAsia="Calibri" w:hAnsi="Avenir Next" w:cs="Times New Roman"/>
          <w:sz w:val="20"/>
          <w:szCs w:val="20"/>
          <w:vertAlign w:val="superscript"/>
          <w:lang w:val="en-CA"/>
        </w:rPr>
        <w:t>b</w:t>
      </w:r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 xml:space="preserve"> Corrected for multiple comparisons with the </w:t>
      </w:r>
      <w:proofErr w:type="spellStart"/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>Benjamini</w:t>
      </w:r>
      <w:proofErr w:type="spellEnd"/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>-Hochberg procedure</w:t>
      </w:r>
    </w:p>
    <w:p w14:paraId="32DBB988" w14:textId="26B3CBA4" w:rsidR="00EC40D7" w:rsidRDefault="00EC40D7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</w:pPr>
    </w:p>
    <w:p w14:paraId="5A9828E5" w14:textId="1A65BCA0" w:rsidR="00EC40D7" w:rsidRDefault="00EC40D7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</w:pPr>
    </w:p>
    <w:p w14:paraId="1CC893C3" w14:textId="77777777" w:rsidR="008541E5" w:rsidRDefault="008541E5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  <w:sectPr w:rsidR="008541E5" w:rsidSect="00EC40D7">
          <w:pgSz w:w="15840" w:h="12240" w:orient="landscape"/>
          <w:pgMar w:top="1181" w:right="1138" w:bottom="1282" w:left="1138" w:header="720" w:footer="720" w:gutter="0"/>
          <w:cols w:space="720"/>
          <w:titlePg/>
          <w:docGrid w:linePitch="360"/>
        </w:sectPr>
      </w:pPr>
    </w:p>
    <w:p w14:paraId="299D07AA" w14:textId="3429D490" w:rsidR="00EC40D7" w:rsidRPr="00294A01" w:rsidRDefault="00EC40D7" w:rsidP="00294A01">
      <w:pPr>
        <w:pStyle w:val="Heading1"/>
        <w:rPr>
          <w:rFonts w:ascii="Avenir Next" w:hAnsi="Avenir Next"/>
          <w:b w:val="0"/>
          <w:bCs/>
          <w:lang w:val="en-CA"/>
        </w:rPr>
      </w:pPr>
      <w:bookmarkStart w:id="5" w:name="_Toc49250191"/>
      <w:r w:rsidRPr="00294A01">
        <w:rPr>
          <w:rFonts w:ascii="Avenir Next" w:hAnsi="Avenir Next"/>
          <w:b w:val="0"/>
          <w:bCs/>
          <w:lang w:val="en-CA"/>
        </w:rPr>
        <w:lastRenderedPageBreak/>
        <w:t>Table e6. Sensitivity analysis. Alternative threshold of four months (122 days) between dispensed prescriptions to define maintenance therapy. Adjusted associations between the time spent on- versus off- maintenance therapy with bipolar disorder rehospitalization. Within-individual design; extended Cox regression model.</w:t>
      </w:r>
      <w:bookmarkEnd w:id="5"/>
      <w:r w:rsidRPr="00294A01">
        <w:rPr>
          <w:rFonts w:ascii="Avenir Next" w:hAnsi="Avenir Next"/>
          <w:b w:val="0"/>
          <w:bCs/>
          <w:lang w:val="en-CA"/>
        </w:rPr>
        <w:t xml:space="preserve"> 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1850"/>
        <w:gridCol w:w="2256"/>
        <w:gridCol w:w="1444"/>
        <w:gridCol w:w="2100"/>
        <w:gridCol w:w="1600"/>
        <w:gridCol w:w="2227"/>
        <w:gridCol w:w="1473"/>
      </w:tblGrid>
      <w:tr w:rsidR="00EC40D7" w:rsidRPr="00EC40D7" w14:paraId="75F960C7" w14:textId="77777777" w:rsidTr="002342DB">
        <w:tc>
          <w:tcPr>
            <w:tcW w:w="1850" w:type="dxa"/>
            <w:vMerge w:val="restart"/>
            <w:tcBorders>
              <w:top w:val="nil"/>
              <w:left w:val="nil"/>
              <w:right w:val="nil"/>
            </w:tcBorders>
          </w:tcPr>
          <w:p w14:paraId="083BCC9E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Maintenance drug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</w:tcBorders>
          </w:tcPr>
          <w:p w14:paraId="7925844A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Total cohort (n=15,988)</w:t>
            </w:r>
          </w:p>
        </w:tc>
        <w:tc>
          <w:tcPr>
            <w:tcW w:w="1444" w:type="dxa"/>
            <w:tcBorders>
              <w:top w:val="nil"/>
              <w:right w:val="nil"/>
            </w:tcBorders>
          </w:tcPr>
          <w:p w14:paraId="2F51023F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</w:tcBorders>
          </w:tcPr>
          <w:p w14:paraId="51CFEC0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Males (n=6,400)</w:t>
            </w:r>
          </w:p>
        </w:tc>
        <w:tc>
          <w:tcPr>
            <w:tcW w:w="1600" w:type="dxa"/>
            <w:tcBorders>
              <w:top w:val="nil"/>
              <w:right w:val="nil"/>
            </w:tcBorders>
          </w:tcPr>
          <w:p w14:paraId="309D8FE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27" w:type="dxa"/>
            <w:tcBorders>
              <w:top w:val="nil"/>
              <w:left w:val="nil"/>
              <w:right w:val="nil"/>
            </w:tcBorders>
          </w:tcPr>
          <w:p w14:paraId="27A714FF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Female s (n=9,588)</w:t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 w14:paraId="4FDD405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</w:p>
        </w:tc>
      </w:tr>
      <w:tr w:rsidR="00EC40D7" w:rsidRPr="00EC40D7" w14:paraId="58878245" w14:textId="77777777" w:rsidTr="002342DB">
        <w:tc>
          <w:tcPr>
            <w:tcW w:w="1850" w:type="dxa"/>
            <w:vMerge/>
            <w:tcBorders>
              <w:left w:val="nil"/>
              <w:right w:val="nil"/>
            </w:tcBorders>
          </w:tcPr>
          <w:p w14:paraId="7B02AE12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6" w:type="dxa"/>
            <w:tcBorders>
              <w:left w:val="nil"/>
            </w:tcBorders>
          </w:tcPr>
          <w:p w14:paraId="30DCEB7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Hazard 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ratio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a</w:t>
            </w:r>
            <w:proofErr w:type="spellEnd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 (95% CI)</w:t>
            </w:r>
          </w:p>
        </w:tc>
        <w:tc>
          <w:tcPr>
            <w:tcW w:w="1444" w:type="dxa"/>
          </w:tcPr>
          <w:p w14:paraId="26410E1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P-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value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100" w:type="dxa"/>
          </w:tcPr>
          <w:p w14:paraId="28C753F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Hazard 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ratio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a</w:t>
            </w:r>
            <w:proofErr w:type="spellEnd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 (95% CI)</w:t>
            </w:r>
          </w:p>
        </w:tc>
        <w:tc>
          <w:tcPr>
            <w:tcW w:w="1600" w:type="dxa"/>
          </w:tcPr>
          <w:p w14:paraId="01EDE88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P-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value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227" w:type="dxa"/>
          </w:tcPr>
          <w:p w14:paraId="1EFD5D4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Hazard 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ratio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a</w:t>
            </w:r>
            <w:proofErr w:type="spellEnd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 (95% CI)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78F134E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P-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value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EC40D7" w:rsidRPr="00EC40D7" w14:paraId="713F11CE" w14:textId="77777777" w:rsidTr="002342DB">
        <w:tc>
          <w:tcPr>
            <w:tcW w:w="1850" w:type="dxa"/>
            <w:tcBorders>
              <w:left w:val="nil"/>
            </w:tcBorders>
          </w:tcPr>
          <w:p w14:paraId="619D70C0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Lithium </w:t>
            </w:r>
          </w:p>
        </w:tc>
        <w:tc>
          <w:tcPr>
            <w:tcW w:w="2256" w:type="dxa"/>
          </w:tcPr>
          <w:p w14:paraId="6FFB4DD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0.67 (0.62 – 0.73)</w:t>
            </w:r>
          </w:p>
        </w:tc>
        <w:tc>
          <w:tcPr>
            <w:tcW w:w="1444" w:type="dxa"/>
          </w:tcPr>
          <w:p w14:paraId="16E7088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100" w:type="dxa"/>
          </w:tcPr>
          <w:p w14:paraId="383E020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0.66 (0.58 – 0.74)</w:t>
            </w:r>
          </w:p>
        </w:tc>
        <w:tc>
          <w:tcPr>
            <w:tcW w:w="1600" w:type="dxa"/>
          </w:tcPr>
          <w:p w14:paraId="3DE06CC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227" w:type="dxa"/>
          </w:tcPr>
          <w:p w14:paraId="65B91A6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0.67 (0.60 – 0.74)</w:t>
            </w:r>
          </w:p>
        </w:tc>
        <w:tc>
          <w:tcPr>
            <w:tcW w:w="1473" w:type="dxa"/>
            <w:tcBorders>
              <w:right w:val="nil"/>
            </w:tcBorders>
          </w:tcPr>
          <w:p w14:paraId="0935D52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</w:tr>
      <w:tr w:rsidR="00EC40D7" w:rsidRPr="00EC40D7" w14:paraId="28CF6C19" w14:textId="77777777" w:rsidTr="002342DB">
        <w:tc>
          <w:tcPr>
            <w:tcW w:w="1850" w:type="dxa"/>
            <w:tcBorders>
              <w:left w:val="nil"/>
            </w:tcBorders>
          </w:tcPr>
          <w:p w14:paraId="1B9B0778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Valproate </w:t>
            </w:r>
          </w:p>
        </w:tc>
        <w:tc>
          <w:tcPr>
            <w:tcW w:w="2256" w:type="dxa"/>
          </w:tcPr>
          <w:p w14:paraId="257A555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0.73 (0.66 – 0.82)</w:t>
            </w:r>
          </w:p>
        </w:tc>
        <w:tc>
          <w:tcPr>
            <w:tcW w:w="1444" w:type="dxa"/>
          </w:tcPr>
          <w:p w14:paraId="6128E72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100" w:type="dxa"/>
          </w:tcPr>
          <w:p w14:paraId="7937FF34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0.80 (0.69 – 0.93)</w:t>
            </w:r>
          </w:p>
        </w:tc>
        <w:tc>
          <w:tcPr>
            <w:tcW w:w="1600" w:type="dxa"/>
          </w:tcPr>
          <w:p w14:paraId="744677C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.005</w:t>
            </w:r>
          </w:p>
        </w:tc>
        <w:tc>
          <w:tcPr>
            <w:tcW w:w="2227" w:type="dxa"/>
          </w:tcPr>
          <w:p w14:paraId="4E6D2FB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0.68 (0.58 – 0.80)</w:t>
            </w:r>
          </w:p>
        </w:tc>
        <w:tc>
          <w:tcPr>
            <w:tcW w:w="1473" w:type="dxa"/>
            <w:tcBorders>
              <w:right w:val="nil"/>
            </w:tcBorders>
          </w:tcPr>
          <w:p w14:paraId="4DCC11B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</w:tr>
      <w:tr w:rsidR="00EC40D7" w:rsidRPr="00EC40D7" w14:paraId="2D250B39" w14:textId="77777777" w:rsidTr="002342DB">
        <w:tc>
          <w:tcPr>
            <w:tcW w:w="1850" w:type="dxa"/>
            <w:tcBorders>
              <w:left w:val="nil"/>
            </w:tcBorders>
          </w:tcPr>
          <w:p w14:paraId="3872C8C9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Lamotrigine</w:t>
            </w:r>
          </w:p>
        </w:tc>
        <w:tc>
          <w:tcPr>
            <w:tcW w:w="2256" w:type="dxa"/>
          </w:tcPr>
          <w:p w14:paraId="268D885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0.69 (0.64 – 0.76)</w:t>
            </w:r>
          </w:p>
        </w:tc>
        <w:tc>
          <w:tcPr>
            <w:tcW w:w="1444" w:type="dxa"/>
          </w:tcPr>
          <w:p w14:paraId="1EB4F3E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100" w:type="dxa"/>
          </w:tcPr>
          <w:p w14:paraId="1EFD035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0.71 (0.61 – 0.82)</w:t>
            </w:r>
          </w:p>
        </w:tc>
        <w:tc>
          <w:tcPr>
            <w:tcW w:w="1600" w:type="dxa"/>
          </w:tcPr>
          <w:p w14:paraId="6B76CD9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227" w:type="dxa"/>
          </w:tcPr>
          <w:p w14:paraId="47BA0CA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0.67 (0.61 – 0.75)</w:t>
            </w:r>
          </w:p>
        </w:tc>
        <w:tc>
          <w:tcPr>
            <w:tcW w:w="1473" w:type="dxa"/>
            <w:tcBorders>
              <w:right w:val="nil"/>
            </w:tcBorders>
          </w:tcPr>
          <w:p w14:paraId="4783FA4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</w:tr>
      <w:tr w:rsidR="00EC40D7" w:rsidRPr="00EC40D7" w14:paraId="6F7FF6ED" w14:textId="77777777" w:rsidTr="002342DB">
        <w:tc>
          <w:tcPr>
            <w:tcW w:w="1850" w:type="dxa"/>
            <w:tcBorders>
              <w:left w:val="nil"/>
            </w:tcBorders>
          </w:tcPr>
          <w:p w14:paraId="012C619A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Carbamazepine </w:t>
            </w:r>
          </w:p>
        </w:tc>
        <w:tc>
          <w:tcPr>
            <w:tcW w:w="2256" w:type="dxa"/>
          </w:tcPr>
          <w:p w14:paraId="1EA906E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0.75 (0.53 – 1.06)</w:t>
            </w:r>
          </w:p>
        </w:tc>
        <w:tc>
          <w:tcPr>
            <w:tcW w:w="1444" w:type="dxa"/>
          </w:tcPr>
          <w:p w14:paraId="557A50A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.145</w:t>
            </w:r>
          </w:p>
        </w:tc>
        <w:tc>
          <w:tcPr>
            <w:tcW w:w="2100" w:type="dxa"/>
          </w:tcPr>
          <w:p w14:paraId="5074739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1.40 (0.82 – 2.42)</w:t>
            </w:r>
          </w:p>
        </w:tc>
        <w:tc>
          <w:tcPr>
            <w:tcW w:w="1600" w:type="dxa"/>
          </w:tcPr>
          <w:p w14:paraId="1E824484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.256</w:t>
            </w:r>
          </w:p>
        </w:tc>
        <w:tc>
          <w:tcPr>
            <w:tcW w:w="2227" w:type="dxa"/>
          </w:tcPr>
          <w:p w14:paraId="068B305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0.50 (0.36 – 0.70)</w:t>
            </w:r>
          </w:p>
        </w:tc>
        <w:tc>
          <w:tcPr>
            <w:tcW w:w="1473" w:type="dxa"/>
            <w:tcBorders>
              <w:right w:val="nil"/>
            </w:tcBorders>
          </w:tcPr>
          <w:p w14:paraId="24C9DF1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</w:tr>
      <w:tr w:rsidR="00EC40D7" w:rsidRPr="00EC40D7" w14:paraId="4B77552D" w14:textId="77777777" w:rsidTr="002342DB">
        <w:tc>
          <w:tcPr>
            <w:tcW w:w="1850" w:type="dxa"/>
            <w:tcBorders>
              <w:left w:val="nil"/>
            </w:tcBorders>
          </w:tcPr>
          <w:p w14:paraId="1B30DB2F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Quetiapine</w:t>
            </w:r>
          </w:p>
        </w:tc>
        <w:tc>
          <w:tcPr>
            <w:tcW w:w="2256" w:type="dxa"/>
          </w:tcPr>
          <w:p w14:paraId="3C5561E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0.73 (0.67 – 0.81)</w:t>
            </w:r>
          </w:p>
        </w:tc>
        <w:tc>
          <w:tcPr>
            <w:tcW w:w="1444" w:type="dxa"/>
          </w:tcPr>
          <w:p w14:paraId="329AC8B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100" w:type="dxa"/>
          </w:tcPr>
          <w:p w14:paraId="77130BD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0.77 (0.66 – 0.90)</w:t>
            </w:r>
          </w:p>
        </w:tc>
        <w:tc>
          <w:tcPr>
            <w:tcW w:w="1600" w:type="dxa"/>
          </w:tcPr>
          <w:p w14:paraId="30BA1E8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.002</w:t>
            </w:r>
          </w:p>
        </w:tc>
        <w:tc>
          <w:tcPr>
            <w:tcW w:w="2227" w:type="dxa"/>
          </w:tcPr>
          <w:p w14:paraId="6F312E2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0.71 (0.63 – 0.81)</w:t>
            </w:r>
          </w:p>
        </w:tc>
        <w:tc>
          <w:tcPr>
            <w:tcW w:w="1473" w:type="dxa"/>
            <w:tcBorders>
              <w:right w:val="nil"/>
            </w:tcBorders>
          </w:tcPr>
          <w:p w14:paraId="4CC5631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</w:tr>
      <w:tr w:rsidR="00EC40D7" w:rsidRPr="00EC40D7" w14:paraId="4637A659" w14:textId="77777777" w:rsidTr="002342DB">
        <w:tc>
          <w:tcPr>
            <w:tcW w:w="1850" w:type="dxa"/>
            <w:tcBorders>
              <w:left w:val="nil"/>
            </w:tcBorders>
          </w:tcPr>
          <w:p w14:paraId="3C0B87CC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Olanzapine </w:t>
            </w:r>
          </w:p>
        </w:tc>
        <w:tc>
          <w:tcPr>
            <w:tcW w:w="2256" w:type="dxa"/>
          </w:tcPr>
          <w:p w14:paraId="21657EE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0.77 (0.71 – 0.84)</w:t>
            </w:r>
          </w:p>
        </w:tc>
        <w:tc>
          <w:tcPr>
            <w:tcW w:w="1444" w:type="dxa"/>
          </w:tcPr>
          <w:p w14:paraId="4DC1CC3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100" w:type="dxa"/>
          </w:tcPr>
          <w:p w14:paraId="1EC53114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0.77 (0.67 – 0.88)</w:t>
            </w:r>
          </w:p>
        </w:tc>
        <w:tc>
          <w:tcPr>
            <w:tcW w:w="1600" w:type="dxa"/>
          </w:tcPr>
          <w:p w14:paraId="0DF89BD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227" w:type="dxa"/>
          </w:tcPr>
          <w:p w14:paraId="157F5D3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0.77 (0.70 – 0.86)</w:t>
            </w:r>
          </w:p>
        </w:tc>
        <w:tc>
          <w:tcPr>
            <w:tcW w:w="1473" w:type="dxa"/>
            <w:tcBorders>
              <w:right w:val="nil"/>
            </w:tcBorders>
          </w:tcPr>
          <w:p w14:paraId="52273C0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</w:tr>
      <w:tr w:rsidR="00EC40D7" w:rsidRPr="00EC40D7" w14:paraId="294AA7FC" w14:textId="77777777" w:rsidTr="002342DB">
        <w:tc>
          <w:tcPr>
            <w:tcW w:w="1850" w:type="dxa"/>
            <w:tcBorders>
              <w:left w:val="nil"/>
            </w:tcBorders>
          </w:tcPr>
          <w:p w14:paraId="5FF58630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Aripiprazole </w:t>
            </w:r>
          </w:p>
        </w:tc>
        <w:tc>
          <w:tcPr>
            <w:tcW w:w="2256" w:type="dxa"/>
          </w:tcPr>
          <w:p w14:paraId="6929C1D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0.71 (0.60 – 0.83)</w:t>
            </w:r>
          </w:p>
        </w:tc>
        <w:tc>
          <w:tcPr>
            <w:tcW w:w="1444" w:type="dxa"/>
          </w:tcPr>
          <w:p w14:paraId="01FD5BBA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100" w:type="dxa"/>
          </w:tcPr>
          <w:p w14:paraId="6FB4982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0.67 (0.50 – 0.90)</w:t>
            </w:r>
          </w:p>
        </w:tc>
        <w:tc>
          <w:tcPr>
            <w:tcW w:w="1600" w:type="dxa"/>
          </w:tcPr>
          <w:p w14:paraId="7E3E091A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.013</w:t>
            </w:r>
          </w:p>
        </w:tc>
        <w:tc>
          <w:tcPr>
            <w:tcW w:w="2227" w:type="dxa"/>
          </w:tcPr>
          <w:p w14:paraId="2CF021CF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0.71 (0.58 – 0.86)</w:t>
            </w:r>
          </w:p>
        </w:tc>
        <w:tc>
          <w:tcPr>
            <w:tcW w:w="1473" w:type="dxa"/>
            <w:tcBorders>
              <w:right w:val="nil"/>
            </w:tcBorders>
          </w:tcPr>
          <w:p w14:paraId="134DC35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</w:tr>
      <w:tr w:rsidR="00EC40D7" w:rsidRPr="00EC40D7" w14:paraId="5266E06A" w14:textId="77777777" w:rsidTr="002342DB">
        <w:tc>
          <w:tcPr>
            <w:tcW w:w="1850" w:type="dxa"/>
            <w:tcBorders>
              <w:left w:val="nil"/>
            </w:tcBorders>
          </w:tcPr>
          <w:p w14:paraId="301B32CF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Risperidone (oral)</w:t>
            </w:r>
          </w:p>
        </w:tc>
        <w:tc>
          <w:tcPr>
            <w:tcW w:w="2256" w:type="dxa"/>
          </w:tcPr>
          <w:p w14:paraId="1E78F4E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0.84 (0.69 – 1.02)</w:t>
            </w:r>
          </w:p>
        </w:tc>
        <w:tc>
          <w:tcPr>
            <w:tcW w:w="1444" w:type="dxa"/>
          </w:tcPr>
          <w:p w14:paraId="2157591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.107</w:t>
            </w:r>
          </w:p>
        </w:tc>
        <w:tc>
          <w:tcPr>
            <w:tcW w:w="2100" w:type="dxa"/>
          </w:tcPr>
          <w:p w14:paraId="2F01C32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0.68 (0.46 – 1.01)</w:t>
            </w:r>
          </w:p>
        </w:tc>
        <w:tc>
          <w:tcPr>
            <w:tcW w:w="1600" w:type="dxa"/>
          </w:tcPr>
          <w:p w14:paraId="71A7F24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.075</w:t>
            </w:r>
          </w:p>
        </w:tc>
        <w:tc>
          <w:tcPr>
            <w:tcW w:w="2227" w:type="dxa"/>
          </w:tcPr>
          <w:p w14:paraId="5305679A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0.89 (0.71 – 1.11)</w:t>
            </w:r>
          </w:p>
        </w:tc>
        <w:tc>
          <w:tcPr>
            <w:tcW w:w="1473" w:type="dxa"/>
            <w:tcBorders>
              <w:right w:val="nil"/>
            </w:tcBorders>
          </w:tcPr>
          <w:p w14:paraId="11645D9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.365</w:t>
            </w:r>
          </w:p>
        </w:tc>
      </w:tr>
      <w:tr w:rsidR="00EC40D7" w:rsidRPr="00EC40D7" w14:paraId="66CEDC7C" w14:textId="77777777" w:rsidTr="002342DB">
        <w:tc>
          <w:tcPr>
            <w:tcW w:w="1850" w:type="dxa"/>
            <w:tcBorders>
              <w:left w:val="nil"/>
            </w:tcBorders>
          </w:tcPr>
          <w:p w14:paraId="4FBC20B1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Risperidone (LAI)</w:t>
            </w:r>
          </w:p>
        </w:tc>
        <w:tc>
          <w:tcPr>
            <w:tcW w:w="2256" w:type="dxa"/>
          </w:tcPr>
          <w:p w14:paraId="7F3F0C8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0.31 (0.12 – 0.82)</w:t>
            </w:r>
          </w:p>
        </w:tc>
        <w:tc>
          <w:tcPr>
            <w:tcW w:w="1444" w:type="dxa"/>
          </w:tcPr>
          <w:p w14:paraId="30CF816A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.031</w:t>
            </w:r>
          </w:p>
        </w:tc>
        <w:tc>
          <w:tcPr>
            <w:tcW w:w="2100" w:type="dxa"/>
          </w:tcPr>
          <w:p w14:paraId="23A47D2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0.57 (0.12 – 2.74)</w:t>
            </w:r>
          </w:p>
        </w:tc>
        <w:tc>
          <w:tcPr>
            <w:tcW w:w="1600" w:type="dxa"/>
          </w:tcPr>
          <w:p w14:paraId="7862EDA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.534</w:t>
            </w:r>
          </w:p>
        </w:tc>
        <w:tc>
          <w:tcPr>
            <w:tcW w:w="2227" w:type="dxa"/>
          </w:tcPr>
          <w:p w14:paraId="064321D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0.20 (0.11 – 0.36)</w:t>
            </w:r>
          </w:p>
        </w:tc>
        <w:tc>
          <w:tcPr>
            <w:tcW w:w="1473" w:type="dxa"/>
            <w:tcBorders>
              <w:right w:val="nil"/>
            </w:tcBorders>
          </w:tcPr>
          <w:p w14:paraId="5876F62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</w:tr>
      <w:tr w:rsidR="00EC40D7" w:rsidRPr="00EC40D7" w14:paraId="782433F4" w14:textId="77777777" w:rsidTr="002342DB">
        <w:tc>
          <w:tcPr>
            <w:tcW w:w="1850" w:type="dxa"/>
            <w:tcBorders>
              <w:left w:val="nil"/>
            </w:tcBorders>
          </w:tcPr>
          <w:p w14:paraId="28ED6D78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Paliperidone (oral)</w:t>
            </w:r>
          </w:p>
        </w:tc>
        <w:tc>
          <w:tcPr>
            <w:tcW w:w="2256" w:type="dxa"/>
          </w:tcPr>
          <w:p w14:paraId="378D681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0.86 (0.15 – 4.81)</w:t>
            </w:r>
          </w:p>
        </w:tc>
        <w:tc>
          <w:tcPr>
            <w:tcW w:w="1444" w:type="dxa"/>
          </w:tcPr>
          <w:p w14:paraId="46DE14F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.888</w:t>
            </w:r>
          </w:p>
        </w:tc>
        <w:tc>
          <w:tcPr>
            <w:tcW w:w="2100" w:type="dxa"/>
          </w:tcPr>
          <w:p w14:paraId="50D80C5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4"/>
                <w:szCs w:val="14"/>
              </w:rPr>
              <w:t>nil estimate</w:t>
            </w:r>
          </w:p>
        </w:tc>
        <w:tc>
          <w:tcPr>
            <w:tcW w:w="1600" w:type="dxa"/>
          </w:tcPr>
          <w:p w14:paraId="0B5D7A8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–</w:t>
            </w:r>
          </w:p>
        </w:tc>
        <w:tc>
          <w:tcPr>
            <w:tcW w:w="2227" w:type="dxa"/>
          </w:tcPr>
          <w:p w14:paraId="1C329DF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4"/>
                <w:szCs w:val="14"/>
              </w:rPr>
              <w:t>nil estimate</w:t>
            </w:r>
          </w:p>
        </w:tc>
        <w:tc>
          <w:tcPr>
            <w:tcW w:w="1473" w:type="dxa"/>
            <w:tcBorders>
              <w:right w:val="nil"/>
            </w:tcBorders>
          </w:tcPr>
          <w:p w14:paraId="5CE27EB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–</w:t>
            </w:r>
          </w:p>
        </w:tc>
      </w:tr>
      <w:tr w:rsidR="00EC40D7" w:rsidRPr="00EC40D7" w14:paraId="7DEAFDEF" w14:textId="77777777" w:rsidTr="002342DB">
        <w:tc>
          <w:tcPr>
            <w:tcW w:w="1850" w:type="dxa"/>
            <w:tcBorders>
              <w:left w:val="nil"/>
            </w:tcBorders>
          </w:tcPr>
          <w:p w14:paraId="1FEA130D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Paliperidone (LAI)</w:t>
            </w:r>
          </w:p>
        </w:tc>
        <w:tc>
          <w:tcPr>
            <w:tcW w:w="2256" w:type="dxa"/>
          </w:tcPr>
          <w:p w14:paraId="71E9937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0.65 (0.23 – 1.84)</w:t>
            </w:r>
          </w:p>
        </w:tc>
        <w:tc>
          <w:tcPr>
            <w:tcW w:w="1444" w:type="dxa"/>
          </w:tcPr>
          <w:p w14:paraId="28CC245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.469</w:t>
            </w:r>
          </w:p>
        </w:tc>
        <w:tc>
          <w:tcPr>
            <w:tcW w:w="2100" w:type="dxa"/>
          </w:tcPr>
          <w:p w14:paraId="3A9ACFE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4"/>
                <w:szCs w:val="14"/>
              </w:rPr>
              <w:t>nil estimate</w:t>
            </w:r>
          </w:p>
        </w:tc>
        <w:tc>
          <w:tcPr>
            <w:tcW w:w="1600" w:type="dxa"/>
          </w:tcPr>
          <w:p w14:paraId="6025E65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–</w:t>
            </w:r>
          </w:p>
        </w:tc>
        <w:tc>
          <w:tcPr>
            <w:tcW w:w="2227" w:type="dxa"/>
          </w:tcPr>
          <w:p w14:paraId="2903991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4"/>
                <w:szCs w:val="14"/>
              </w:rPr>
              <w:t>nil estimate</w:t>
            </w:r>
          </w:p>
        </w:tc>
        <w:tc>
          <w:tcPr>
            <w:tcW w:w="1473" w:type="dxa"/>
            <w:tcBorders>
              <w:right w:val="nil"/>
            </w:tcBorders>
          </w:tcPr>
          <w:p w14:paraId="0A15B5C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–</w:t>
            </w:r>
          </w:p>
        </w:tc>
      </w:tr>
      <w:tr w:rsidR="00EC40D7" w:rsidRPr="00EC40D7" w14:paraId="0DA95B03" w14:textId="77777777" w:rsidTr="002342DB">
        <w:tc>
          <w:tcPr>
            <w:tcW w:w="1850" w:type="dxa"/>
            <w:tcBorders>
              <w:left w:val="nil"/>
            </w:tcBorders>
          </w:tcPr>
          <w:p w14:paraId="3B1CC2F2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Ziprasidone</w:t>
            </w:r>
          </w:p>
        </w:tc>
        <w:tc>
          <w:tcPr>
            <w:tcW w:w="2256" w:type="dxa"/>
          </w:tcPr>
          <w:p w14:paraId="596F80F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0.69 (0.40 – 1.20)</w:t>
            </w:r>
          </w:p>
        </w:tc>
        <w:tc>
          <w:tcPr>
            <w:tcW w:w="1444" w:type="dxa"/>
          </w:tcPr>
          <w:p w14:paraId="25B3C01A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.240</w:t>
            </w:r>
          </w:p>
        </w:tc>
        <w:tc>
          <w:tcPr>
            <w:tcW w:w="2100" w:type="dxa"/>
          </w:tcPr>
          <w:p w14:paraId="7BDD71A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0.18 (0.07 – 0.49)</w:t>
            </w:r>
          </w:p>
        </w:tc>
        <w:tc>
          <w:tcPr>
            <w:tcW w:w="1600" w:type="dxa"/>
          </w:tcPr>
          <w:p w14:paraId="795DBCBA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.002</w:t>
            </w:r>
          </w:p>
        </w:tc>
        <w:tc>
          <w:tcPr>
            <w:tcW w:w="2227" w:type="dxa"/>
          </w:tcPr>
          <w:p w14:paraId="1C1E1A1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0.87 (0.53 – 1.43)</w:t>
            </w:r>
          </w:p>
        </w:tc>
        <w:tc>
          <w:tcPr>
            <w:tcW w:w="1473" w:type="dxa"/>
            <w:tcBorders>
              <w:right w:val="nil"/>
            </w:tcBorders>
          </w:tcPr>
          <w:p w14:paraId="49DBBB3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.636</w:t>
            </w:r>
          </w:p>
        </w:tc>
      </w:tr>
      <w:tr w:rsidR="00EC40D7" w:rsidRPr="00EC40D7" w14:paraId="10A5F014" w14:textId="77777777" w:rsidTr="002342DB">
        <w:tc>
          <w:tcPr>
            <w:tcW w:w="1850" w:type="dxa"/>
            <w:tcBorders>
              <w:left w:val="nil"/>
            </w:tcBorders>
          </w:tcPr>
          <w:p w14:paraId="35154082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Clozapine 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0B587A7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0.37 (0.15 – 0.88)</w:t>
            </w:r>
          </w:p>
        </w:tc>
        <w:tc>
          <w:tcPr>
            <w:tcW w:w="1444" w:type="dxa"/>
          </w:tcPr>
          <w:p w14:paraId="5C5F0CC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.041</w:t>
            </w:r>
          </w:p>
        </w:tc>
        <w:tc>
          <w:tcPr>
            <w:tcW w:w="2100" w:type="dxa"/>
          </w:tcPr>
          <w:p w14:paraId="45794D0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4"/>
                <w:szCs w:val="14"/>
              </w:rPr>
              <w:t>nil estimate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598D34F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–</w:t>
            </w:r>
          </w:p>
        </w:tc>
        <w:tc>
          <w:tcPr>
            <w:tcW w:w="2227" w:type="dxa"/>
          </w:tcPr>
          <w:p w14:paraId="1935309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0.56 (0.23 – 1.32)</w:t>
            </w:r>
          </w:p>
        </w:tc>
        <w:tc>
          <w:tcPr>
            <w:tcW w:w="1473" w:type="dxa"/>
            <w:tcBorders>
              <w:bottom w:val="single" w:sz="4" w:space="0" w:color="auto"/>
              <w:right w:val="nil"/>
            </w:tcBorders>
          </w:tcPr>
          <w:p w14:paraId="2895A9F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.235</w:t>
            </w:r>
          </w:p>
        </w:tc>
      </w:tr>
      <w:tr w:rsidR="00EC40D7" w:rsidRPr="00EC40D7" w14:paraId="39FF82E9" w14:textId="77777777" w:rsidTr="002342DB">
        <w:tc>
          <w:tcPr>
            <w:tcW w:w="1850" w:type="dxa"/>
            <w:tcBorders>
              <w:left w:val="nil"/>
              <w:right w:val="nil"/>
            </w:tcBorders>
          </w:tcPr>
          <w:p w14:paraId="48F7DB1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Events, n</w:t>
            </w:r>
          </w:p>
        </w:tc>
        <w:tc>
          <w:tcPr>
            <w:tcW w:w="2256" w:type="dxa"/>
            <w:tcBorders>
              <w:left w:val="nil"/>
              <w:right w:val="nil"/>
            </w:tcBorders>
          </w:tcPr>
          <w:p w14:paraId="679D31E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22,681</w:t>
            </w:r>
          </w:p>
        </w:tc>
        <w:tc>
          <w:tcPr>
            <w:tcW w:w="1444" w:type="dxa"/>
            <w:tcBorders>
              <w:left w:val="nil"/>
            </w:tcBorders>
          </w:tcPr>
          <w:p w14:paraId="148FA93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right w:val="nil"/>
            </w:tcBorders>
          </w:tcPr>
          <w:p w14:paraId="665B24A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8,338</w:t>
            </w:r>
          </w:p>
        </w:tc>
        <w:tc>
          <w:tcPr>
            <w:tcW w:w="1600" w:type="dxa"/>
            <w:tcBorders>
              <w:left w:val="nil"/>
            </w:tcBorders>
          </w:tcPr>
          <w:p w14:paraId="51990E2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</w:p>
        </w:tc>
        <w:tc>
          <w:tcPr>
            <w:tcW w:w="2227" w:type="dxa"/>
            <w:tcBorders>
              <w:right w:val="nil"/>
            </w:tcBorders>
          </w:tcPr>
          <w:p w14:paraId="77C1BE7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14,343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 w14:paraId="5EB3FD0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</w:p>
        </w:tc>
      </w:tr>
    </w:tbl>
    <w:p w14:paraId="1A4DFE69" w14:textId="77777777" w:rsidR="00EC40D7" w:rsidRPr="00EC40D7" w:rsidRDefault="00EC40D7" w:rsidP="00EC40D7">
      <w:pPr>
        <w:spacing w:before="0" w:after="0" w:line="276" w:lineRule="auto"/>
        <w:ind w:left="504" w:hanging="504"/>
        <w:rPr>
          <w:rFonts w:ascii="Avenir Next" w:eastAsia="Calibri" w:hAnsi="Avenir Next" w:cs="Times New Roman"/>
          <w:sz w:val="16"/>
          <w:szCs w:val="16"/>
          <w:lang w:val="en-CA"/>
        </w:rPr>
      </w:pPr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 xml:space="preserve">Abbreviations: </w:t>
      </w:r>
      <w:r w:rsidRPr="00EC40D7">
        <w:rPr>
          <w:rFonts w:ascii="Avenir Next" w:eastAsia="Calibri" w:hAnsi="Avenir Next" w:cs="Times New Roman"/>
          <w:i/>
          <w:iCs/>
          <w:sz w:val="16"/>
          <w:szCs w:val="16"/>
          <w:lang w:val="en-CA"/>
        </w:rPr>
        <w:t>n</w:t>
      </w:r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 xml:space="preserve">=number of; CI = confidence interval; LAI = long-acting injectable </w:t>
      </w:r>
    </w:p>
    <w:p w14:paraId="3D25CCD9" w14:textId="77777777" w:rsidR="00EC40D7" w:rsidRPr="00EC40D7" w:rsidRDefault="00EC40D7" w:rsidP="00EC40D7">
      <w:pPr>
        <w:spacing w:before="0" w:after="0" w:line="276" w:lineRule="auto"/>
        <w:rPr>
          <w:rFonts w:ascii="Avenir Next" w:eastAsia="Calibri" w:hAnsi="Avenir Next" w:cs="Times New Roman"/>
          <w:sz w:val="16"/>
          <w:szCs w:val="16"/>
          <w:lang w:val="en-CA"/>
        </w:rPr>
      </w:pPr>
      <w:proofErr w:type="spellStart"/>
      <w:proofErr w:type="gramStart"/>
      <w:r w:rsidRPr="00EC40D7">
        <w:rPr>
          <w:rFonts w:ascii="Avenir Next" w:eastAsia="Calibri" w:hAnsi="Avenir Next" w:cs="Times New Roman"/>
          <w:sz w:val="20"/>
          <w:szCs w:val="20"/>
          <w:vertAlign w:val="superscript"/>
          <w:lang w:val="en-CA"/>
        </w:rPr>
        <w:t>a</w:t>
      </w:r>
      <w:proofErr w:type="spellEnd"/>
      <w:proofErr w:type="gramEnd"/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 xml:space="preserve"> Adjusted for: each other drug; cumulative number of switches per drug; polypharmacy; number of previous bipolar rehospitalizations; age, subdiagnosis, and history of substance- and alcohol- use disorder comorbidity at past admission; duration of past admission; year of last discharge and refill, respectively.</w:t>
      </w:r>
    </w:p>
    <w:p w14:paraId="6E307E57" w14:textId="77777777" w:rsidR="00EC40D7" w:rsidRPr="00EC40D7" w:rsidRDefault="00EC40D7" w:rsidP="00EC40D7">
      <w:pPr>
        <w:spacing w:before="0" w:after="0"/>
        <w:rPr>
          <w:rFonts w:ascii="Avenir Next" w:eastAsia="Calibri" w:hAnsi="Avenir Next" w:cs="Times New Roman"/>
          <w:sz w:val="22"/>
          <w:lang w:val="en-CA"/>
        </w:rPr>
      </w:pPr>
      <w:r w:rsidRPr="00EC40D7">
        <w:rPr>
          <w:rFonts w:ascii="Avenir Next" w:eastAsia="Calibri" w:hAnsi="Avenir Next" w:cs="Times New Roman"/>
          <w:sz w:val="20"/>
          <w:szCs w:val="20"/>
          <w:vertAlign w:val="superscript"/>
          <w:lang w:val="en-CA"/>
        </w:rPr>
        <w:t>b</w:t>
      </w:r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 xml:space="preserve"> Corrected for multiple comparisons with the </w:t>
      </w:r>
      <w:proofErr w:type="spellStart"/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>Benjamini</w:t>
      </w:r>
      <w:proofErr w:type="spellEnd"/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>-Hochberg procedure</w:t>
      </w:r>
    </w:p>
    <w:p w14:paraId="678E1E70" w14:textId="25B3B504" w:rsidR="00EC40D7" w:rsidRDefault="00EC40D7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</w:pPr>
    </w:p>
    <w:p w14:paraId="6269F540" w14:textId="77777777" w:rsidR="008541E5" w:rsidRDefault="008541E5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</w:pPr>
    </w:p>
    <w:p w14:paraId="1376D25B" w14:textId="77777777" w:rsidR="008541E5" w:rsidRDefault="008541E5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</w:pPr>
    </w:p>
    <w:p w14:paraId="1015BCCE" w14:textId="15F28220" w:rsidR="008541E5" w:rsidRDefault="008541E5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  <w:sectPr w:rsidR="008541E5" w:rsidSect="00EC40D7">
          <w:pgSz w:w="15840" w:h="12240" w:orient="landscape"/>
          <w:pgMar w:top="1181" w:right="1138" w:bottom="1282" w:left="1138" w:header="720" w:footer="720" w:gutter="0"/>
          <w:cols w:space="720"/>
          <w:titlePg/>
          <w:docGrid w:linePitch="360"/>
        </w:sectPr>
      </w:pPr>
    </w:p>
    <w:p w14:paraId="5D679E0D" w14:textId="67564F1F" w:rsidR="00EC40D7" w:rsidRPr="00294A01" w:rsidRDefault="00EC40D7" w:rsidP="00294A01">
      <w:pPr>
        <w:pStyle w:val="Heading1"/>
        <w:rPr>
          <w:rFonts w:ascii="Avenir Next" w:hAnsi="Avenir Next"/>
          <w:b w:val="0"/>
          <w:bCs/>
          <w:lang w:val="en-CA"/>
        </w:rPr>
      </w:pPr>
      <w:bookmarkStart w:id="6" w:name="_Toc49250192"/>
      <w:r w:rsidRPr="00294A01">
        <w:rPr>
          <w:rFonts w:ascii="Avenir Next" w:hAnsi="Avenir Next"/>
          <w:b w:val="0"/>
          <w:bCs/>
          <w:lang w:val="en-CA"/>
        </w:rPr>
        <w:lastRenderedPageBreak/>
        <w:t>Table e7. Sensitivity analysis. Maintenance periods extended by 30 days. Adjusted associations between the time spent on- versus off- maintenance therapy with bipolar disorder rehospitalization. Within-individual design; extended Cox regression model.</w:t>
      </w:r>
      <w:bookmarkEnd w:id="6"/>
      <w:r w:rsidRPr="00294A01">
        <w:rPr>
          <w:rFonts w:ascii="Avenir Next" w:hAnsi="Avenir Next"/>
          <w:b w:val="0"/>
          <w:bCs/>
          <w:lang w:val="en-CA"/>
        </w:rPr>
        <w:t xml:space="preserve"> </w:t>
      </w: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1850"/>
        <w:gridCol w:w="2256"/>
        <w:gridCol w:w="1444"/>
        <w:gridCol w:w="2100"/>
        <w:gridCol w:w="1600"/>
        <w:gridCol w:w="2227"/>
        <w:gridCol w:w="1473"/>
      </w:tblGrid>
      <w:tr w:rsidR="00EC40D7" w:rsidRPr="00EC40D7" w14:paraId="0A9E41A7" w14:textId="77777777" w:rsidTr="002342DB">
        <w:tc>
          <w:tcPr>
            <w:tcW w:w="1850" w:type="dxa"/>
            <w:vMerge w:val="restart"/>
            <w:tcBorders>
              <w:top w:val="nil"/>
              <w:left w:val="nil"/>
              <w:right w:val="nil"/>
            </w:tcBorders>
          </w:tcPr>
          <w:p w14:paraId="6B273DA6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Maintenance drug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</w:tcBorders>
          </w:tcPr>
          <w:p w14:paraId="5B74FCD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Total cohort (n=15,988)</w:t>
            </w:r>
          </w:p>
        </w:tc>
        <w:tc>
          <w:tcPr>
            <w:tcW w:w="1444" w:type="dxa"/>
            <w:tcBorders>
              <w:top w:val="nil"/>
              <w:right w:val="nil"/>
            </w:tcBorders>
          </w:tcPr>
          <w:p w14:paraId="3214C7E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</w:tcBorders>
          </w:tcPr>
          <w:p w14:paraId="6245D62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Males (n=6,400)</w:t>
            </w:r>
          </w:p>
        </w:tc>
        <w:tc>
          <w:tcPr>
            <w:tcW w:w="1600" w:type="dxa"/>
            <w:tcBorders>
              <w:top w:val="nil"/>
              <w:right w:val="nil"/>
            </w:tcBorders>
          </w:tcPr>
          <w:p w14:paraId="2C35DCA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27" w:type="dxa"/>
            <w:tcBorders>
              <w:top w:val="nil"/>
              <w:left w:val="nil"/>
              <w:right w:val="nil"/>
            </w:tcBorders>
          </w:tcPr>
          <w:p w14:paraId="295ED2E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Female s (n=9,588)</w:t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 w14:paraId="35CCBDE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</w:p>
        </w:tc>
      </w:tr>
      <w:tr w:rsidR="00EC40D7" w:rsidRPr="00EC40D7" w14:paraId="1E2A6971" w14:textId="77777777" w:rsidTr="002342DB">
        <w:tc>
          <w:tcPr>
            <w:tcW w:w="1850" w:type="dxa"/>
            <w:vMerge/>
            <w:tcBorders>
              <w:left w:val="nil"/>
              <w:right w:val="nil"/>
            </w:tcBorders>
          </w:tcPr>
          <w:p w14:paraId="74496B5F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6" w:type="dxa"/>
            <w:tcBorders>
              <w:left w:val="nil"/>
            </w:tcBorders>
          </w:tcPr>
          <w:p w14:paraId="3FA9153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Hazard 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ratio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a</w:t>
            </w:r>
            <w:proofErr w:type="spellEnd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 (95% CI)</w:t>
            </w:r>
          </w:p>
        </w:tc>
        <w:tc>
          <w:tcPr>
            <w:tcW w:w="1444" w:type="dxa"/>
          </w:tcPr>
          <w:p w14:paraId="549EF86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P-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value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100" w:type="dxa"/>
          </w:tcPr>
          <w:p w14:paraId="71AC6E1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Hazard 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ratio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a</w:t>
            </w:r>
            <w:proofErr w:type="spellEnd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 (95% CI)</w:t>
            </w:r>
          </w:p>
        </w:tc>
        <w:tc>
          <w:tcPr>
            <w:tcW w:w="1600" w:type="dxa"/>
          </w:tcPr>
          <w:p w14:paraId="7F077C8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P-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value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227" w:type="dxa"/>
          </w:tcPr>
          <w:p w14:paraId="5D415F1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Hazard 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ratio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a</w:t>
            </w:r>
            <w:proofErr w:type="spellEnd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 (95% CI)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2FE9248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P-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value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EC40D7" w:rsidRPr="00EC40D7" w14:paraId="3F16AD1B" w14:textId="77777777" w:rsidTr="002342DB">
        <w:tc>
          <w:tcPr>
            <w:tcW w:w="1850" w:type="dxa"/>
            <w:tcBorders>
              <w:left w:val="nil"/>
            </w:tcBorders>
          </w:tcPr>
          <w:p w14:paraId="5C1BE233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Lithium </w:t>
            </w:r>
          </w:p>
        </w:tc>
        <w:tc>
          <w:tcPr>
            <w:tcW w:w="2256" w:type="dxa"/>
          </w:tcPr>
          <w:p w14:paraId="34C1A9A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0.73 (0.68 – 0.79)</w:t>
            </w:r>
          </w:p>
        </w:tc>
        <w:tc>
          <w:tcPr>
            <w:tcW w:w="1444" w:type="dxa"/>
          </w:tcPr>
          <w:p w14:paraId="049721F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100" w:type="dxa"/>
          </w:tcPr>
          <w:p w14:paraId="34FE216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0.71 (0.63 – 0.80)</w:t>
            </w:r>
          </w:p>
        </w:tc>
        <w:tc>
          <w:tcPr>
            <w:tcW w:w="1600" w:type="dxa"/>
          </w:tcPr>
          <w:p w14:paraId="1455044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227" w:type="dxa"/>
          </w:tcPr>
          <w:p w14:paraId="1C91DBA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0.73 (0.67 – 0.80)</w:t>
            </w:r>
          </w:p>
        </w:tc>
        <w:tc>
          <w:tcPr>
            <w:tcW w:w="1473" w:type="dxa"/>
            <w:tcBorders>
              <w:right w:val="nil"/>
            </w:tcBorders>
          </w:tcPr>
          <w:p w14:paraId="22A56B6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</w:tr>
      <w:tr w:rsidR="00EC40D7" w:rsidRPr="00EC40D7" w14:paraId="05474D7C" w14:textId="77777777" w:rsidTr="002342DB">
        <w:tc>
          <w:tcPr>
            <w:tcW w:w="1850" w:type="dxa"/>
            <w:tcBorders>
              <w:left w:val="nil"/>
            </w:tcBorders>
          </w:tcPr>
          <w:p w14:paraId="63FBB85A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Valproate </w:t>
            </w:r>
          </w:p>
        </w:tc>
        <w:tc>
          <w:tcPr>
            <w:tcW w:w="2256" w:type="dxa"/>
          </w:tcPr>
          <w:p w14:paraId="4ADC42D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0.81 (0.73 – 0.90)</w:t>
            </w:r>
          </w:p>
        </w:tc>
        <w:tc>
          <w:tcPr>
            <w:tcW w:w="1444" w:type="dxa"/>
          </w:tcPr>
          <w:p w14:paraId="7EFD0C64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100" w:type="dxa"/>
          </w:tcPr>
          <w:p w14:paraId="4CD153CF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0.87 (0.76 – 1.01)</w:t>
            </w:r>
          </w:p>
        </w:tc>
        <w:tc>
          <w:tcPr>
            <w:tcW w:w="1600" w:type="dxa"/>
          </w:tcPr>
          <w:p w14:paraId="1589133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.093</w:t>
            </w:r>
          </w:p>
        </w:tc>
        <w:tc>
          <w:tcPr>
            <w:tcW w:w="2227" w:type="dxa"/>
          </w:tcPr>
          <w:p w14:paraId="46B3688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0.77 (0.66 – 0.89)</w:t>
            </w:r>
          </w:p>
        </w:tc>
        <w:tc>
          <w:tcPr>
            <w:tcW w:w="1473" w:type="dxa"/>
            <w:tcBorders>
              <w:right w:val="nil"/>
            </w:tcBorders>
          </w:tcPr>
          <w:p w14:paraId="6BBE797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.001</w:t>
            </w:r>
          </w:p>
        </w:tc>
      </w:tr>
      <w:tr w:rsidR="00EC40D7" w:rsidRPr="00EC40D7" w14:paraId="3EA2B8A3" w14:textId="77777777" w:rsidTr="002342DB">
        <w:tc>
          <w:tcPr>
            <w:tcW w:w="1850" w:type="dxa"/>
            <w:tcBorders>
              <w:left w:val="nil"/>
            </w:tcBorders>
          </w:tcPr>
          <w:p w14:paraId="1B7453CF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Lamotrigine</w:t>
            </w:r>
          </w:p>
        </w:tc>
        <w:tc>
          <w:tcPr>
            <w:tcW w:w="2256" w:type="dxa"/>
          </w:tcPr>
          <w:p w14:paraId="58BFE3C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0.75 (0.69 – 0.81)</w:t>
            </w:r>
          </w:p>
        </w:tc>
        <w:tc>
          <w:tcPr>
            <w:tcW w:w="1444" w:type="dxa"/>
          </w:tcPr>
          <w:p w14:paraId="5492DA6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100" w:type="dxa"/>
          </w:tcPr>
          <w:p w14:paraId="20D1A4B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0.78 (0.69 – 0.89)</w:t>
            </w:r>
          </w:p>
        </w:tc>
        <w:tc>
          <w:tcPr>
            <w:tcW w:w="1600" w:type="dxa"/>
          </w:tcPr>
          <w:p w14:paraId="25A7FD2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227" w:type="dxa"/>
          </w:tcPr>
          <w:p w14:paraId="38A6CB3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0.72 (0.65 – 0.80)</w:t>
            </w:r>
          </w:p>
        </w:tc>
        <w:tc>
          <w:tcPr>
            <w:tcW w:w="1473" w:type="dxa"/>
            <w:tcBorders>
              <w:right w:val="nil"/>
            </w:tcBorders>
          </w:tcPr>
          <w:p w14:paraId="71CF7404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</w:tr>
      <w:tr w:rsidR="00EC40D7" w:rsidRPr="00EC40D7" w14:paraId="0987665F" w14:textId="77777777" w:rsidTr="002342DB">
        <w:tc>
          <w:tcPr>
            <w:tcW w:w="1850" w:type="dxa"/>
            <w:tcBorders>
              <w:left w:val="nil"/>
            </w:tcBorders>
          </w:tcPr>
          <w:p w14:paraId="0392105F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Carbamazepine </w:t>
            </w:r>
          </w:p>
        </w:tc>
        <w:tc>
          <w:tcPr>
            <w:tcW w:w="2256" w:type="dxa"/>
          </w:tcPr>
          <w:p w14:paraId="158AC71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0.66 (0.49 – 0.88)</w:t>
            </w:r>
          </w:p>
        </w:tc>
        <w:tc>
          <w:tcPr>
            <w:tcW w:w="1444" w:type="dxa"/>
          </w:tcPr>
          <w:p w14:paraId="0805324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.009</w:t>
            </w:r>
          </w:p>
        </w:tc>
        <w:tc>
          <w:tcPr>
            <w:tcW w:w="2100" w:type="dxa"/>
          </w:tcPr>
          <w:p w14:paraId="4A675F2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0.89 (0.58 – 1.37)</w:t>
            </w:r>
          </w:p>
        </w:tc>
        <w:tc>
          <w:tcPr>
            <w:tcW w:w="1600" w:type="dxa"/>
          </w:tcPr>
          <w:p w14:paraId="7AB966C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.657</w:t>
            </w:r>
          </w:p>
        </w:tc>
        <w:tc>
          <w:tcPr>
            <w:tcW w:w="2227" w:type="dxa"/>
          </w:tcPr>
          <w:p w14:paraId="35A9C34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0.57 (0.41 – 0.80)</w:t>
            </w:r>
          </w:p>
        </w:tc>
        <w:tc>
          <w:tcPr>
            <w:tcW w:w="1473" w:type="dxa"/>
            <w:tcBorders>
              <w:right w:val="nil"/>
            </w:tcBorders>
          </w:tcPr>
          <w:p w14:paraId="4CB6527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.002</w:t>
            </w:r>
          </w:p>
        </w:tc>
      </w:tr>
      <w:tr w:rsidR="00EC40D7" w:rsidRPr="00EC40D7" w14:paraId="5156C645" w14:textId="77777777" w:rsidTr="002342DB">
        <w:tc>
          <w:tcPr>
            <w:tcW w:w="1850" w:type="dxa"/>
            <w:tcBorders>
              <w:left w:val="nil"/>
            </w:tcBorders>
          </w:tcPr>
          <w:p w14:paraId="2A6EFFA3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Quetiapine</w:t>
            </w:r>
          </w:p>
        </w:tc>
        <w:tc>
          <w:tcPr>
            <w:tcW w:w="2256" w:type="dxa"/>
          </w:tcPr>
          <w:p w14:paraId="7F51E1B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0.81 (0.74 – 0.88)</w:t>
            </w:r>
          </w:p>
        </w:tc>
        <w:tc>
          <w:tcPr>
            <w:tcW w:w="1444" w:type="dxa"/>
          </w:tcPr>
          <w:p w14:paraId="034DDB1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100" w:type="dxa"/>
          </w:tcPr>
          <w:p w14:paraId="5CDBBE1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0.86 (0.73 – 1.00)</w:t>
            </w:r>
          </w:p>
        </w:tc>
        <w:tc>
          <w:tcPr>
            <w:tcW w:w="1600" w:type="dxa"/>
          </w:tcPr>
          <w:p w14:paraId="7517D73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.078</w:t>
            </w:r>
          </w:p>
        </w:tc>
        <w:tc>
          <w:tcPr>
            <w:tcW w:w="2227" w:type="dxa"/>
          </w:tcPr>
          <w:p w14:paraId="2EA9251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0.78 (0.69 – 0.86)</w:t>
            </w:r>
          </w:p>
        </w:tc>
        <w:tc>
          <w:tcPr>
            <w:tcW w:w="1473" w:type="dxa"/>
            <w:tcBorders>
              <w:right w:val="nil"/>
            </w:tcBorders>
          </w:tcPr>
          <w:p w14:paraId="29FFB1DA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</w:tr>
      <w:tr w:rsidR="00EC40D7" w:rsidRPr="00EC40D7" w14:paraId="020485E8" w14:textId="77777777" w:rsidTr="002342DB">
        <w:tc>
          <w:tcPr>
            <w:tcW w:w="1850" w:type="dxa"/>
            <w:tcBorders>
              <w:left w:val="nil"/>
            </w:tcBorders>
          </w:tcPr>
          <w:p w14:paraId="09012940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Olanzapine </w:t>
            </w:r>
          </w:p>
        </w:tc>
        <w:tc>
          <w:tcPr>
            <w:tcW w:w="2256" w:type="dxa"/>
          </w:tcPr>
          <w:p w14:paraId="0C982A1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0.82 (0.75 – 0.89)</w:t>
            </w:r>
          </w:p>
        </w:tc>
        <w:tc>
          <w:tcPr>
            <w:tcW w:w="1444" w:type="dxa"/>
          </w:tcPr>
          <w:p w14:paraId="44942DF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100" w:type="dxa"/>
          </w:tcPr>
          <w:p w14:paraId="03B3521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0.82 (0.72 – 0.94)</w:t>
            </w:r>
          </w:p>
        </w:tc>
        <w:tc>
          <w:tcPr>
            <w:tcW w:w="1600" w:type="dxa"/>
          </w:tcPr>
          <w:p w14:paraId="1161FB0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.011</w:t>
            </w:r>
          </w:p>
        </w:tc>
        <w:tc>
          <w:tcPr>
            <w:tcW w:w="2227" w:type="dxa"/>
          </w:tcPr>
          <w:p w14:paraId="76E802DF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0.80 (0.72 – 0.89)</w:t>
            </w:r>
          </w:p>
        </w:tc>
        <w:tc>
          <w:tcPr>
            <w:tcW w:w="1473" w:type="dxa"/>
            <w:tcBorders>
              <w:right w:val="nil"/>
            </w:tcBorders>
          </w:tcPr>
          <w:p w14:paraId="3DC3223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</w:tr>
      <w:tr w:rsidR="00EC40D7" w:rsidRPr="00EC40D7" w14:paraId="60FFCB06" w14:textId="77777777" w:rsidTr="002342DB">
        <w:tc>
          <w:tcPr>
            <w:tcW w:w="1850" w:type="dxa"/>
            <w:tcBorders>
              <w:left w:val="nil"/>
            </w:tcBorders>
          </w:tcPr>
          <w:p w14:paraId="0291B44E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Aripiprazole </w:t>
            </w:r>
          </w:p>
        </w:tc>
        <w:tc>
          <w:tcPr>
            <w:tcW w:w="2256" w:type="dxa"/>
          </w:tcPr>
          <w:p w14:paraId="2ABECF7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0.75 (0.63 – 0.88)</w:t>
            </w:r>
          </w:p>
        </w:tc>
        <w:tc>
          <w:tcPr>
            <w:tcW w:w="1444" w:type="dxa"/>
          </w:tcPr>
          <w:p w14:paraId="7529920A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</w:t>
            </w: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2100" w:type="dxa"/>
          </w:tcPr>
          <w:p w14:paraId="56D47A5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0.73 (0.54 – 0.98)</w:t>
            </w:r>
          </w:p>
        </w:tc>
        <w:tc>
          <w:tcPr>
            <w:tcW w:w="1600" w:type="dxa"/>
          </w:tcPr>
          <w:p w14:paraId="3065A33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.068</w:t>
            </w:r>
          </w:p>
        </w:tc>
        <w:tc>
          <w:tcPr>
            <w:tcW w:w="2227" w:type="dxa"/>
          </w:tcPr>
          <w:p w14:paraId="4632248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0.76 (0.62 – 0.93)</w:t>
            </w:r>
          </w:p>
        </w:tc>
        <w:tc>
          <w:tcPr>
            <w:tcW w:w="1473" w:type="dxa"/>
            <w:tcBorders>
              <w:right w:val="nil"/>
            </w:tcBorders>
          </w:tcPr>
          <w:p w14:paraId="0CB042D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.011</w:t>
            </w:r>
          </w:p>
        </w:tc>
      </w:tr>
      <w:tr w:rsidR="00EC40D7" w:rsidRPr="00EC40D7" w14:paraId="3579960F" w14:textId="77777777" w:rsidTr="002342DB">
        <w:tc>
          <w:tcPr>
            <w:tcW w:w="1850" w:type="dxa"/>
            <w:tcBorders>
              <w:left w:val="nil"/>
            </w:tcBorders>
          </w:tcPr>
          <w:p w14:paraId="501C9E7D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Risperidone (oral)</w:t>
            </w:r>
          </w:p>
        </w:tc>
        <w:tc>
          <w:tcPr>
            <w:tcW w:w="2256" w:type="dxa"/>
          </w:tcPr>
          <w:p w14:paraId="74F8FE2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0.91 (0.77 – 1.08)</w:t>
            </w:r>
          </w:p>
        </w:tc>
        <w:tc>
          <w:tcPr>
            <w:tcW w:w="1444" w:type="dxa"/>
          </w:tcPr>
          <w:p w14:paraId="0F3BB2E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.331</w:t>
            </w:r>
          </w:p>
        </w:tc>
        <w:tc>
          <w:tcPr>
            <w:tcW w:w="2100" w:type="dxa"/>
          </w:tcPr>
          <w:p w14:paraId="004A33F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1.09 (0.82 – 1.44)</w:t>
            </w:r>
          </w:p>
        </w:tc>
        <w:tc>
          <w:tcPr>
            <w:tcW w:w="1600" w:type="dxa"/>
          </w:tcPr>
          <w:p w14:paraId="39B73BA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.637</w:t>
            </w:r>
          </w:p>
        </w:tc>
        <w:tc>
          <w:tcPr>
            <w:tcW w:w="2227" w:type="dxa"/>
          </w:tcPr>
          <w:p w14:paraId="4577673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0.85 (0.70 – 1.04)</w:t>
            </w:r>
          </w:p>
        </w:tc>
        <w:tc>
          <w:tcPr>
            <w:tcW w:w="1473" w:type="dxa"/>
            <w:tcBorders>
              <w:right w:val="nil"/>
            </w:tcBorders>
          </w:tcPr>
          <w:p w14:paraId="10C01F3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.159</w:t>
            </w:r>
          </w:p>
        </w:tc>
      </w:tr>
      <w:tr w:rsidR="00EC40D7" w:rsidRPr="00EC40D7" w14:paraId="64B3D965" w14:textId="77777777" w:rsidTr="002342DB">
        <w:tc>
          <w:tcPr>
            <w:tcW w:w="1850" w:type="dxa"/>
            <w:tcBorders>
              <w:left w:val="nil"/>
            </w:tcBorders>
          </w:tcPr>
          <w:p w14:paraId="147E8F93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Risperidone (LAI)</w:t>
            </w:r>
          </w:p>
        </w:tc>
        <w:tc>
          <w:tcPr>
            <w:tcW w:w="2256" w:type="dxa"/>
          </w:tcPr>
          <w:p w14:paraId="5656B0E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0.31 (0.12 – 0.82)</w:t>
            </w:r>
          </w:p>
        </w:tc>
        <w:tc>
          <w:tcPr>
            <w:tcW w:w="1444" w:type="dxa"/>
          </w:tcPr>
          <w:p w14:paraId="56CC5D3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.032</w:t>
            </w:r>
          </w:p>
        </w:tc>
        <w:tc>
          <w:tcPr>
            <w:tcW w:w="2100" w:type="dxa"/>
          </w:tcPr>
          <w:p w14:paraId="7921BB2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0.22 (0.02 – 2.79)</w:t>
            </w:r>
          </w:p>
        </w:tc>
        <w:tc>
          <w:tcPr>
            <w:tcW w:w="1600" w:type="dxa"/>
          </w:tcPr>
          <w:p w14:paraId="1E15F11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.298</w:t>
            </w:r>
          </w:p>
        </w:tc>
        <w:tc>
          <w:tcPr>
            <w:tcW w:w="2227" w:type="dxa"/>
          </w:tcPr>
          <w:p w14:paraId="4ACF712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0.37 (0.19 – 0.73)</w:t>
            </w:r>
          </w:p>
        </w:tc>
        <w:tc>
          <w:tcPr>
            <w:tcW w:w="1473" w:type="dxa"/>
            <w:tcBorders>
              <w:right w:val="nil"/>
            </w:tcBorders>
          </w:tcPr>
          <w:p w14:paraId="13349E9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.006</w:t>
            </w:r>
          </w:p>
        </w:tc>
      </w:tr>
      <w:tr w:rsidR="00EC40D7" w:rsidRPr="00EC40D7" w14:paraId="2219EECD" w14:textId="77777777" w:rsidTr="002342DB">
        <w:tc>
          <w:tcPr>
            <w:tcW w:w="1850" w:type="dxa"/>
            <w:tcBorders>
              <w:left w:val="nil"/>
            </w:tcBorders>
          </w:tcPr>
          <w:p w14:paraId="62A7E4C9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Paliperidone (oral)</w:t>
            </w:r>
          </w:p>
        </w:tc>
        <w:tc>
          <w:tcPr>
            <w:tcW w:w="2256" w:type="dxa"/>
          </w:tcPr>
          <w:p w14:paraId="5E00DED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0.88 (0.16 – 4.86)</w:t>
            </w:r>
          </w:p>
        </w:tc>
        <w:tc>
          <w:tcPr>
            <w:tcW w:w="1444" w:type="dxa"/>
          </w:tcPr>
          <w:p w14:paraId="6271C68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.910</w:t>
            </w:r>
          </w:p>
        </w:tc>
        <w:tc>
          <w:tcPr>
            <w:tcW w:w="2100" w:type="dxa"/>
          </w:tcPr>
          <w:p w14:paraId="41DB175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1.15 (0.12 – 11.10)</w:t>
            </w:r>
          </w:p>
        </w:tc>
        <w:tc>
          <w:tcPr>
            <w:tcW w:w="1600" w:type="dxa"/>
          </w:tcPr>
          <w:p w14:paraId="0D1C4C9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.926</w:t>
            </w:r>
          </w:p>
        </w:tc>
        <w:tc>
          <w:tcPr>
            <w:tcW w:w="2227" w:type="dxa"/>
          </w:tcPr>
          <w:p w14:paraId="11B1FADF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4"/>
                <w:szCs w:val="14"/>
              </w:rPr>
              <w:t>nil estimate</w:t>
            </w:r>
          </w:p>
        </w:tc>
        <w:tc>
          <w:tcPr>
            <w:tcW w:w="1473" w:type="dxa"/>
            <w:tcBorders>
              <w:right w:val="nil"/>
            </w:tcBorders>
          </w:tcPr>
          <w:p w14:paraId="73F1E63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–</w:t>
            </w:r>
          </w:p>
        </w:tc>
      </w:tr>
      <w:tr w:rsidR="00EC40D7" w:rsidRPr="00EC40D7" w14:paraId="1B3A10E0" w14:textId="77777777" w:rsidTr="002342DB">
        <w:tc>
          <w:tcPr>
            <w:tcW w:w="1850" w:type="dxa"/>
            <w:tcBorders>
              <w:left w:val="nil"/>
            </w:tcBorders>
          </w:tcPr>
          <w:p w14:paraId="57EAFD12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Paliperidone (LAI)</w:t>
            </w:r>
          </w:p>
        </w:tc>
        <w:tc>
          <w:tcPr>
            <w:tcW w:w="2256" w:type="dxa"/>
          </w:tcPr>
          <w:p w14:paraId="6CFB8A2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0.88 (0.36 – 2.12)</w:t>
            </w:r>
          </w:p>
        </w:tc>
        <w:tc>
          <w:tcPr>
            <w:tcW w:w="1444" w:type="dxa"/>
          </w:tcPr>
          <w:p w14:paraId="08EF181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.812</w:t>
            </w:r>
          </w:p>
        </w:tc>
        <w:tc>
          <w:tcPr>
            <w:tcW w:w="2100" w:type="dxa"/>
          </w:tcPr>
          <w:p w14:paraId="577BE6D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4"/>
                <w:szCs w:val="14"/>
              </w:rPr>
              <w:t>nil estimate</w:t>
            </w:r>
          </w:p>
        </w:tc>
        <w:tc>
          <w:tcPr>
            <w:tcW w:w="1600" w:type="dxa"/>
          </w:tcPr>
          <w:p w14:paraId="4752F68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–</w:t>
            </w:r>
          </w:p>
        </w:tc>
        <w:tc>
          <w:tcPr>
            <w:tcW w:w="2227" w:type="dxa"/>
          </w:tcPr>
          <w:p w14:paraId="54C89CF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4"/>
                <w:szCs w:val="14"/>
              </w:rPr>
              <w:t>nil estimate</w:t>
            </w:r>
          </w:p>
        </w:tc>
        <w:tc>
          <w:tcPr>
            <w:tcW w:w="1473" w:type="dxa"/>
            <w:tcBorders>
              <w:right w:val="nil"/>
            </w:tcBorders>
          </w:tcPr>
          <w:p w14:paraId="2F3B911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–</w:t>
            </w:r>
          </w:p>
        </w:tc>
      </w:tr>
      <w:tr w:rsidR="00EC40D7" w:rsidRPr="00EC40D7" w14:paraId="3E1CA530" w14:textId="77777777" w:rsidTr="002342DB">
        <w:tc>
          <w:tcPr>
            <w:tcW w:w="1850" w:type="dxa"/>
            <w:tcBorders>
              <w:left w:val="nil"/>
            </w:tcBorders>
          </w:tcPr>
          <w:p w14:paraId="1DA61BF9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Ziprasidone</w:t>
            </w:r>
          </w:p>
        </w:tc>
        <w:tc>
          <w:tcPr>
            <w:tcW w:w="2256" w:type="dxa"/>
          </w:tcPr>
          <w:p w14:paraId="088BD49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0.75 (0.48 – 1.16)</w:t>
            </w:r>
          </w:p>
        </w:tc>
        <w:tc>
          <w:tcPr>
            <w:tcW w:w="1444" w:type="dxa"/>
          </w:tcPr>
          <w:p w14:paraId="776729A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.252</w:t>
            </w:r>
          </w:p>
        </w:tc>
        <w:tc>
          <w:tcPr>
            <w:tcW w:w="2100" w:type="dxa"/>
          </w:tcPr>
          <w:p w14:paraId="4BB5B71F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0.43 (0.27 – 0.67)</w:t>
            </w:r>
          </w:p>
        </w:tc>
        <w:tc>
          <w:tcPr>
            <w:tcW w:w="1600" w:type="dxa"/>
          </w:tcPr>
          <w:p w14:paraId="153EF6CF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227" w:type="dxa"/>
          </w:tcPr>
          <w:p w14:paraId="2B8F0ECF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0.96 (0.63 – 1.47)</w:t>
            </w:r>
          </w:p>
        </w:tc>
        <w:tc>
          <w:tcPr>
            <w:tcW w:w="1473" w:type="dxa"/>
            <w:tcBorders>
              <w:right w:val="nil"/>
            </w:tcBorders>
          </w:tcPr>
          <w:p w14:paraId="2A37EA1A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.875</w:t>
            </w:r>
          </w:p>
        </w:tc>
      </w:tr>
      <w:tr w:rsidR="00EC40D7" w:rsidRPr="00EC40D7" w14:paraId="31EFAA55" w14:textId="77777777" w:rsidTr="002342DB">
        <w:tc>
          <w:tcPr>
            <w:tcW w:w="1850" w:type="dxa"/>
            <w:tcBorders>
              <w:left w:val="nil"/>
            </w:tcBorders>
          </w:tcPr>
          <w:p w14:paraId="6BF9EFB0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Clozapine 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6E6D173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0.76 (0.41 – 1.41)</w:t>
            </w:r>
          </w:p>
        </w:tc>
        <w:tc>
          <w:tcPr>
            <w:tcW w:w="1444" w:type="dxa"/>
          </w:tcPr>
          <w:p w14:paraId="6A1F8E2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.441</w:t>
            </w:r>
          </w:p>
        </w:tc>
        <w:tc>
          <w:tcPr>
            <w:tcW w:w="2100" w:type="dxa"/>
          </w:tcPr>
          <w:p w14:paraId="579CBEB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0.54 (0.20 – 1.47)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334E335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.288</w:t>
            </w:r>
          </w:p>
        </w:tc>
        <w:tc>
          <w:tcPr>
            <w:tcW w:w="2227" w:type="dxa"/>
          </w:tcPr>
          <w:p w14:paraId="5A13C8BF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0.89 (0.52 – 1.53)</w:t>
            </w:r>
          </w:p>
        </w:tc>
        <w:tc>
          <w:tcPr>
            <w:tcW w:w="1473" w:type="dxa"/>
            <w:tcBorders>
              <w:bottom w:val="single" w:sz="4" w:space="0" w:color="auto"/>
              <w:right w:val="nil"/>
            </w:tcBorders>
          </w:tcPr>
          <w:p w14:paraId="4409402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.725</w:t>
            </w:r>
          </w:p>
        </w:tc>
      </w:tr>
      <w:tr w:rsidR="00EC40D7" w:rsidRPr="00EC40D7" w14:paraId="6EE4DE57" w14:textId="77777777" w:rsidTr="002342DB">
        <w:tc>
          <w:tcPr>
            <w:tcW w:w="1850" w:type="dxa"/>
            <w:tcBorders>
              <w:left w:val="nil"/>
              <w:right w:val="nil"/>
            </w:tcBorders>
          </w:tcPr>
          <w:p w14:paraId="52664A4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Events, n</w:t>
            </w:r>
          </w:p>
        </w:tc>
        <w:tc>
          <w:tcPr>
            <w:tcW w:w="2256" w:type="dxa"/>
            <w:tcBorders>
              <w:left w:val="nil"/>
              <w:right w:val="nil"/>
            </w:tcBorders>
          </w:tcPr>
          <w:p w14:paraId="393B957A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22,681</w:t>
            </w:r>
          </w:p>
        </w:tc>
        <w:tc>
          <w:tcPr>
            <w:tcW w:w="1444" w:type="dxa"/>
            <w:tcBorders>
              <w:left w:val="nil"/>
            </w:tcBorders>
          </w:tcPr>
          <w:p w14:paraId="3DE2387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</w:p>
        </w:tc>
        <w:tc>
          <w:tcPr>
            <w:tcW w:w="2100" w:type="dxa"/>
            <w:tcBorders>
              <w:right w:val="nil"/>
            </w:tcBorders>
          </w:tcPr>
          <w:p w14:paraId="2A9C401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8,338</w:t>
            </w:r>
          </w:p>
        </w:tc>
        <w:tc>
          <w:tcPr>
            <w:tcW w:w="1600" w:type="dxa"/>
            <w:tcBorders>
              <w:left w:val="nil"/>
            </w:tcBorders>
          </w:tcPr>
          <w:p w14:paraId="475266B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</w:p>
        </w:tc>
        <w:tc>
          <w:tcPr>
            <w:tcW w:w="2227" w:type="dxa"/>
            <w:tcBorders>
              <w:right w:val="nil"/>
            </w:tcBorders>
          </w:tcPr>
          <w:p w14:paraId="3F3AC66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14,343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 w14:paraId="4CDA546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</w:p>
        </w:tc>
      </w:tr>
    </w:tbl>
    <w:p w14:paraId="5D329129" w14:textId="77777777" w:rsidR="00EC40D7" w:rsidRPr="00EC40D7" w:rsidRDefault="00EC40D7" w:rsidP="00EC40D7">
      <w:pPr>
        <w:spacing w:before="0" w:after="0" w:line="276" w:lineRule="auto"/>
        <w:ind w:left="504" w:hanging="504"/>
        <w:rPr>
          <w:rFonts w:ascii="Avenir Next" w:eastAsia="Calibri" w:hAnsi="Avenir Next" w:cs="Times New Roman"/>
          <w:sz w:val="16"/>
          <w:szCs w:val="16"/>
          <w:lang w:val="en-CA"/>
        </w:rPr>
      </w:pPr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 xml:space="preserve">Abbreviations: </w:t>
      </w:r>
      <w:r w:rsidRPr="00EC40D7">
        <w:rPr>
          <w:rFonts w:ascii="Avenir Next" w:eastAsia="Calibri" w:hAnsi="Avenir Next" w:cs="Times New Roman"/>
          <w:i/>
          <w:iCs/>
          <w:sz w:val="16"/>
          <w:szCs w:val="16"/>
          <w:lang w:val="en-CA"/>
        </w:rPr>
        <w:t>n</w:t>
      </w:r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 xml:space="preserve">=number of; CI = confidence interval; LAI = long-acting injectable </w:t>
      </w:r>
    </w:p>
    <w:p w14:paraId="77F7BEE9" w14:textId="77777777" w:rsidR="00EC40D7" w:rsidRPr="00EC40D7" w:rsidRDefault="00EC40D7" w:rsidP="00EC40D7">
      <w:pPr>
        <w:spacing w:before="0" w:after="0" w:line="276" w:lineRule="auto"/>
        <w:rPr>
          <w:rFonts w:ascii="Avenir Next" w:eastAsia="Calibri" w:hAnsi="Avenir Next" w:cs="Times New Roman"/>
          <w:sz w:val="16"/>
          <w:szCs w:val="16"/>
          <w:lang w:val="en-CA"/>
        </w:rPr>
      </w:pPr>
      <w:proofErr w:type="spellStart"/>
      <w:proofErr w:type="gramStart"/>
      <w:r w:rsidRPr="00EC40D7">
        <w:rPr>
          <w:rFonts w:ascii="Avenir Next" w:eastAsia="Calibri" w:hAnsi="Avenir Next" w:cs="Times New Roman"/>
          <w:sz w:val="20"/>
          <w:szCs w:val="20"/>
          <w:vertAlign w:val="superscript"/>
          <w:lang w:val="en-CA"/>
        </w:rPr>
        <w:t>a</w:t>
      </w:r>
      <w:proofErr w:type="spellEnd"/>
      <w:proofErr w:type="gramEnd"/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 xml:space="preserve"> Adjusted for: each other drug; cumulative number of switches per drug; polypharmacy; number of previous bipolar rehospitalizations; age, subdiagnosis, and history of substance- and alcohol- use disorder comorbidity at past admission; duration of past admission; year of last discharge and refill, respectively.</w:t>
      </w:r>
    </w:p>
    <w:p w14:paraId="7663FBDC" w14:textId="77777777" w:rsidR="00EC40D7" w:rsidRPr="00EC40D7" w:rsidRDefault="00EC40D7" w:rsidP="00EC40D7">
      <w:pPr>
        <w:spacing w:before="0" w:after="0"/>
        <w:rPr>
          <w:rFonts w:ascii="Avenir Next" w:eastAsia="Calibri" w:hAnsi="Avenir Next" w:cs="Times New Roman"/>
          <w:sz w:val="22"/>
          <w:lang w:val="en-CA"/>
        </w:rPr>
      </w:pPr>
      <w:r w:rsidRPr="00EC40D7">
        <w:rPr>
          <w:rFonts w:ascii="Avenir Next" w:eastAsia="Calibri" w:hAnsi="Avenir Next" w:cs="Times New Roman"/>
          <w:sz w:val="20"/>
          <w:szCs w:val="20"/>
          <w:vertAlign w:val="superscript"/>
          <w:lang w:val="en-CA"/>
        </w:rPr>
        <w:t>b</w:t>
      </w:r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 xml:space="preserve"> Corrected for multiple comparisons with the </w:t>
      </w:r>
      <w:proofErr w:type="spellStart"/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>Benjamini</w:t>
      </w:r>
      <w:proofErr w:type="spellEnd"/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>-Hochberg procedure</w:t>
      </w:r>
    </w:p>
    <w:p w14:paraId="6919B036" w14:textId="10ED0BF5" w:rsidR="00EC40D7" w:rsidRDefault="00EC40D7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</w:pPr>
    </w:p>
    <w:p w14:paraId="22B66647" w14:textId="77777777" w:rsidR="008541E5" w:rsidRDefault="008541E5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</w:pPr>
    </w:p>
    <w:p w14:paraId="71A32FD5" w14:textId="77777777" w:rsidR="008541E5" w:rsidRDefault="008541E5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</w:pPr>
    </w:p>
    <w:p w14:paraId="0BCB7972" w14:textId="1C6F05A1" w:rsidR="008541E5" w:rsidRDefault="008541E5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  <w:sectPr w:rsidR="008541E5" w:rsidSect="008541E5">
          <w:type w:val="continuous"/>
          <w:pgSz w:w="15840" w:h="12240" w:orient="landscape"/>
          <w:pgMar w:top="1181" w:right="1138" w:bottom="1282" w:left="1138" w:header="720" w:footer="720" w:gutter="0"/>
          <w:cols w:space="720"/>
          <w:titlePg/>
          <w:docGrid w:linePitch="360"/>
        </w:sectPr>
      </w:pPr>
    </w:p>
    <w:p w14:paraId="58298CD3" w14:textId="1C6DDA16" w:rsidR="00EC40D7" w:rsidRPr="00294A01" w:rsidRDefault="00EC40D7" w:rsidP="00294A01">
      <w:pPr>
        <w:pStyle w:val="Heading1"/>
        <w:rPr>
          <w:rFonts w:ascii="Avenir Next" w:hAnsi="Avenir Next"/>
          <w:b w:val="0"/>
          <w:bCs/>
          <w:lang w:val="en-CA"/>
        </w:rPr>
      </w:pPr>
      <w:bookmarkStart w:id="7" w:name="_Toc49250193"/>
      <w:r w:rsidRPr="00294A01">
        <w:rPr>
          <w:rFonts w:ascii="Avenir Next" w:hAnsi="Avenir Next"/>
          <w:b w:val="0"/>
          <w:bCs/>
          <w:lang w:val="en-CA"/>
        </w:rPr>
        <w:lastRenderedPageBreak/>
        <w:t>Table e8. Sensitivity analysis. Outcome restricted to rehospitalizations for manic, depressive or mixed episodes</w:t>
      </w:r>
      <w:r w:rsidRPr="00294A01">
        <w:rPr>
          <w:rFonts w:ascii="Avenir Next" w:hAnsi="Avenir Next"/>
          <w:b w:val="0"/>
          <w:bCs/>
          <w:vertAlign w:val="superscript"/>
          <w:lang w:val="en-CA"/>
        </w:rPr>
        <w:t>a</w:t>
      </w:r>
      <w:bookmarkStart w:id="8" w:name="_GoBack"/>
      <w:bookmarkEnd w:id="8"/>
      <w:r w:rsidRPr="00294A01">
        <w:rPr>
          <w:rFonts w:ascii="Avenir Next" w:hAnsi="Avenir Next"/>
          <w:b w:val="0"/>
          <w:bCs/>
          <w:lang w:val="en-CA"/>
        </w:rPr>
        <w:t>. Adjusted associations between the time spent on- versus off- maintenance therapy with bipolar disorder rehospitalization. Within-individual design; extended Cox regression model.</w:t>
      </w:r>
      <w:bookmarkEnd w:id="7"/>
      <w:r w:rsidRPr="00294A01">
        <w:rPr>
          <w:rFonts w:ascii="Avenir Next" w:hAnsi="Avenir Next"/>
          <w:b w:val="0"/>
          <w:bCs/>
          <w:lang w:val="en-CA"/>
        </w:rPr>
        <w:t xml:space="preserve"> </w:t>
      </w:r>
    </w:p>
    <w:tbl>
      <w:tblPr>
        <w:tblStyle w:val="TableGrid8"/>
        <w:tblW w:w="0" w:type="auto"/>
        <w:tblLook w:val="04A0" w:firstRow="1" w:lastRow="0" w:firstColumn="1" w:lastColumn="0" w:noHBand="0" w:noVBand="1"/>
      </w:tblPr>
      <w:tblGrid>
        <w:gridCol w:w="1850"/>
        <w:gridCol w:w="2256"/>
        <w:gridCol w:w="1444"/>
        <w:gridCol w:w="2247"/>
        <w:gridCol w:w="1453"/>
        <w:gridCol w:w="2227"/>
        <w:gridCol w:w="1473"/>
      </w:tblGrid>
      <w:tr w:rsidR="00EC40D7" w:rsidRPr="00EC40D7" w14:paraId="28373CC7" w14:textId="77777777" w:rsidTr="002342DB">
        <w:tc>
          <w:tcPr>
            <w:tcW w:w="1850" w:type="dxa"/>
            <w:vMerge w:val="restart"/>
            <w:tcBorders>
              <w:top w:val="nil"/>
              <w:left w:val="nil"/>
              <w:right w:val="nil"/>
            </w:tcBorders>
          </w:tcPr>
          <w:p w14:paraId="4D0C5AEF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Maintenance drug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</w:tcBorders>
          </w:tcPr>
          <w:p w14:paraId="6E096C5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Total cohort (n=11,252)</w:t>
            </w:r>
          </w:p>
        </w:tc>
        <w:tc>
          <w:tcPr>
            <w:tcW w:w="1444" w:type="dxa"/>
            <w:tcBorders>
              <w:top w:val="nil"/>
              <w:right w:val="nil"/>
            </w:tcBorders>
          </w:tcPr>
          <w:p w14:paraId="7A8D7C6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nil"/>
              <w:left w:val="nil"/>
            </w:tcBorders>
          </w:tcPr>
          <w:p w14:paraId="20EA439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Males (n=4,502)</w:t>
            </w:r>
          </w:p>
        </w:tc>
        <w:tc>
          <w:tcPr>
            <w:tcW w:w="1453" w:type="dxa"/>
            <w:tcBorders>
              <w:top w:val="nil"/>
              <w:right w:val="nil"/>
            </w:tcBorders>
          </w:tcPr>
          <w:p w14:paraId="562F353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27" w:type="dxa"/>
            <w:tcBorders>
              <w:top w:val="nil"/>
              <w:left w:val="nil"/>
              <w:right w:val="nil"/>
            </w:tcBorders>
          </w:tcPr>
          <w:p w14:paraId="6C1A795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Female s (n=6,750)</w:t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 w14:paraId="4EAEEFE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</w:p>
        </w:tc>
      </w:tr>
      <w:tr w:rsidR="00EC40D7" w:rsidRPr="00EC40D7" w14:paraId="7412A53B" w14:textId="77777777" w:rsidTr="002342DB">
        <w:tc>
          <w:tcPr>
            <w:tcW w:w="1850" w:type="dxa"/>
            <w:vMerge/>
            <w:tcBorders>
              <w:left w:val="nil"/>
              <w:right w:val="nil"/>
            </w:tcBorders>
          </w:tcPr>
          <w:p w14:paraId="6A23646C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6" w:type="dxa"/>
            <w:tcBorders>
              <w:left w:val="nil"/>
            </w:tcBorders>
          </w:tcPr>
          <w:p w14:paraId="6AD0840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Hazard 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ratio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b</w:t>
            </w:r>
            <w:proofErr w:type="spellEnd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 (95% CI)</w:t>
            </w:r>
          </w:p>
        </w:tc>
        <w:tc>
          <w:tcPr>
            <w:tcW w:w="1444" w:type="dxa"/>
          </w:tcPr>
          <w:p w14:paraId="5C66305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P-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value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2247" w:type="dxa"/>
          </w:tcPr>
          <w:p w14:paraId="5758BF1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Hazard 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ratio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b</w:t>
            </w:r>
            <w:proofErr w:type="spellEnd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 (95% CI)</w:t>
            </w:r>
          </w:p>
        </w:tc>
        <w:tc>
          <w:tcPr>
            <w:tcW w:w="1453" w:type="dxa"/>
          </w:tcPr>
          <w:p w14:paraId="02A78E2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P-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value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2227" w:type="dxa"/>
          </w:tcPr>
          <w:p w14:paraId="71053BD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Hazard 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ratio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b</w:t>
            </w:r>
            <w:proofErr w:type="spellEnd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 (95% CI)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70D69B5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P-</w:t>
            </w:r>
            <w:proofErr w:type="spellStart"/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value</w:t>
            </w: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  <w:vertAlign w:val="superscript"/>
              </w:rPr>
              <w:t>c</w:t>
            </w:r>
            <w:proofErr w:type="spellEnd"/>
          </w:p>
        </w:tc>
      </w:tr>
      <w:tr w:rsidR="00EC40D7" w:rsidRPr="00EC40D7" w14:paraId="31C24D79" w14:textId="77777777" w:rsidTr="002342DB">
        <w:tc>
          <w:tcPr>
            <w:tcW w:w="1850" w:type="dxa"/>
            <w:tcBorders>
              <w:left w:val="nil"/>
            </w:tcBorders>
          </w:tcPr>
          <w:p w14:paraId="0A59CB0A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Lithium </w:t>
            </w:r>
          </w:p>
        </w:tc>
        <w:tc>
          <w:tcPr>
            <w:tcW w:w="2256" w:type="dxa"/>
          </w:tcPr>
          <w:p w14:paraId="31CEE2D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0.63 (0.56 – 0.71)</w:t>
            </w:r>
          </w:p>
        </w:tc>
        <w:tc>
          <w:tcPr>
            <w:tcW w:w="1444" w:type="dxa"/>
          </w:tcPr>
          <w:p w14:paraId="68E0883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247" w:type="dxa"/>
          </w:tcPr>
          <w:p w14:paraId="08D6EF2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0.57 (0.47 – 0.68)</w:t>
            </w:r>
          </w:p>
        </w:tc>
        <w:tc>
          <w:tcPr>
            <w:tcW w:w="1453" w:type="dxa"/>
          </w:tcPr>
          <w:p w14:paraId="38A1ECC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227" w:type="dxa"/>
          </w:tcPr>
          <w:p w14:paraId="37059C4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0.65 (0.56 – 0.75)</w:t>
            </w:r>
          </w:p>
        </w:tc>
        <w:tc>
          <w:tcPr>
            <w:tcW w:w="1473" w:type="dxa"/>
            <w:tcBorders>
              <w:right w:val="nil"/>
            </w:tcBorders>
          </w:tcPr>
          <w:p w14:paraId="6D49580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</w:tr>
      <w:tr w:rsidR="00EC40D7" w:rsidRPr="00EC40D7" w14:paraId="085D6E83" w14:textId="77777777" w:rsidTr="002342DB">
        <w:tc>
          <w:tcPr>
            <w:tcW w:w="1850" w:type="dxa"/>
            <w:tcBorders>
              <w:left w:val="nil"/>
            </w:tcBorders>
          </w:tcPr>
          <w:p w14:paraId="0622E178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Valproate </w:t>
            </w:r>
          </w:p>
        </w:tc>
        <w:tc>
          <w:tcPr>
            <w:tcW w:w="2256" w:type="dxa"/>
          </w:tcPr>
          <w:p w14:paraId="0330692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0.73 (0.61 – 0.88)</w:t>
            </w:r>
          </w:p>
        </w:tc>
        <w:tc>
          <w:tcPr>
            <w:tcW w:w="1444" w:type="dxa"/>
          </w:tcPr>
          <w:p w14:paraId="733EA54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.002</w:t>
            </w:r>
          </w:p>
        </w:tc>
        <w:tc>
          <w:tcPr>
            <w:tcW w:w="2247" w:type="dxa"/>
          </w:tcPr>
          <w:p w14:paraId="45568F4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0.75 (0.57 – 0.99)</w:t>
            </w:r>
          </w:p>
        </w:tc>
        <w:tc>
          <w:tcPr>
            <w:tcW w:w="1453" w:type="dxa"/>
          </w:tcPr>
          <w:p w14:paraId="24C3472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.075</w:t>
            </w:r>
          </w:p>
        </w:tc>
        <w:tc>
          <w:tcPr>
            <w:tcW w:w="2227" w:type="dxa"/>
          </w:tcPr>
          <w:p w14:paraId="728C502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0.71 (0.57 – 0.89)</w:t>
            </w:r>
          </w:p>
        </w:tc>
        <w:tc>
          <w:tcPr>
            <w:tcW w:w="1473" w:type="dxa"/>
            <w:tcBorders>
              <w:right w:val="nil"/>
            </w:tcBorders>
          </w:tcPr>
          <w:p w14:paraId="0BEC6EA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.006</w:t>
            </w:r>
          </w:p>
        </w:tc>
      </w:tr>
      <w:tr w:rsidR="00EC40D7" w:rsidRPr="00EC40D7" w14:paraId="17906CCC" w14:textId="77777777" w:rsidTr="002342DB">
        <w:tc>
          <w:tcPr>
            <w:tcW w:w="1850" w:type="dxa"/>
            <w:tcBorders>
              <w:left w:val="nil"/>
            </w:tcBorders>
          </w:tcPr>
          <w:p w14:paraId="03653E68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Lamotrigine</w:t>
            </w:r>
          </w:p>
        </w:tc>
        <w:tc>
          <w:tcPr>
            <w:tcW w:w="2256" w:type="dxa"/>
          </w:tcPr>
          <w:p w14:paraId="5E17D2B4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0.68 (0.60 – 0.78)</w:t>
            </w:r>
          </w:p>
        </w:tc>
        <w:tc>
          <w:tcPr>
            <w:tcW w:w="1444" w:type="dxa"/>
          </w:tcPr>
          <w:p w14:paraId="52FB22B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247" w:type="dxa"/>
          </w:tcPr>
          <w:p w14:paraId="076F08A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0.72 (0.57 – 0.91)</w:t>
            </w:r>
          </w:p>
        </w:tc>
        <w:tc>
          <w:tcPr>
            <w:tcW w:w="1453" w:type="dxa"/>
          </w:tcPr>
          <w:p w14:paraId="49AC413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.013</w:t>
            </w:r>
          </w:p>
        </w:tc>
        <w:tc>
          <w:tcPr>
            <w:tcW w:w="2227" w:type="dxa"/>
          </w:tcPr>
          <w:p w14:paraId="704EC48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0.65 (0.56 – 0.76)</w:t>
            </w:r>
          </w:p>
        </w:tc>
        <w:tc>
          <w:tcPr>
            <w:tcW w:w="1473" w:type="dxa"/>
            <w:tcBorders>
              <w:right w:val="nil"/>
            </w:tcBorders>
          </w:tcPr>
          <w:p w14:paraId="18D752C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</w:tr>
      <w:tr w:rsidR="00EC40D7" w:rsidRPr="00EC40D7" w14:paraId="4560AE21" w14:textId="77777777" w:rsidTr="002342DB">
        <w:tc>
          <w:tcPr>
            <w:tcW w:w="1850" w:type="dxa"/>
            <w:tcBorders>
              <w:left w:val="nil"/>
            </w:tcBorders>
          </w:tcPr>
          <w:p w14:paraId="1AAA9E49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Carbamazepine </w:t>
            </w:r>
          </w:p>
        </w:tc>
        <w:tc>
          <w:tcPr>
            <w:tcW w:w="2256" w:type="dxa"/>
          </w:tcPr>
          <w:p w14:paraId="1E8717A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0.59 (0.35 – 0.98)</w:t>
            </w:r>
          </w:p>
        </w:tc>
        <w:tc>
          <w:tcPr>
            <w:tcW w:w="1444" w:type="dxa"/>
          </w:tcPr>
          <w:p w14:paraId="3FA275C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.063</w:t>
            </w:r>
          </w:p>
        </w:tc>
        <w:tc>
          <w:tcPr>
            <w:tcW w:w="2247" w:type="dxa"/>
          </w:tcPr>
          <w:p w14:paraId="568CF13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0.73 (0.39 – 1.36)</w:t>
            </w:r>
          </w:p>
        </w:tc>
        <w:tc>
          <w:tcPr>
            <w:tcW w:w="1453" w:type="dxa"/>
          </w:tcPr>
          <w:p w14:paraId="780DAA7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.400</w:t>
            </w:r>
          </w:p>
        </w:tc>
        <w:tc>
          <w:tcPr>
            <w:tcW w:w="2227" w:type="dxa"/>
          </w:tcPr>
          <w:p w14:paraId="3F522E0A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0.50 (0.25 – 1.01)</w:t>
            </w:r>
          </w:p>
        </w:tc>
        <w:tc>
          <w:tcPr>
            <w:tcW w:w="1473" w:type="dxa"/>
            <w:tcBorders>
              <w:right w:val="nil"/>
            </w:tcBorders>
          </w:tcPr>
          <w:p w14:paraId="4EBD0B2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.081</w:t>
            </w:r>
          </w:p>
        </w:tc>
      </w:tr>
      <w:tr w:rsidR="00EC40D7" w:rsidRPr="00EC40D7" w14:paraId="660BD113" w14:textId="77777777" w:rsidTr="002342DB">
        <w:tc>
          <w:tcPr>
            <w:tcW w:w="1850" w:type="dxa"/>
            <w:tcBorders>
              <w:left w:val="nil"/>
            </w:tcBorders>
          </w:tcPr>
          <w:p w14:paraId="29050A39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Quetiapine</w:t>
            </w:r>
          </w:p>
        </w:tc>
        <w:tc>
          <w:tcPr>
            <w:tcW w:w="2256" w:type="dxa"/>
          </w:tcPr>
          <w:p w14:paraId="4165E534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0.80 (0.70 – 0.92)</w:t>
            </w:r>
          </w:p>
        </w:tc>
        <w:tc>
          <w:tcPr>
            <w:tcW w:w="1444" w:type="dxa"/>
          </w:tcPr>
          <w:p w14:paraId="7D16D414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.003</w:t>
            </w:r>
          </w:p>
        </w:tc>
        <w:tc>
          <w:tcPr>
            <w:tcW w:w="2247" w:type="dxa"/>
          </w:tcPr>
          <w:p w14:paraId="6FD2FB7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0.87 (0.68 – 1.11)</w:t>
            </w:r>
          </w:p>
        </w:tc>
        <w:tc>
          <w:tcPr>
            <w:tcW w:w="1453" w:type="dxa"/>
          </w:tcPr>
          <w:p w14:paraId="0C05521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.334</w:t>
            </w:r>
          </w:p>
        </w:tc>
        <w:tc>
          <w:tcPr>
            <w:tcW w:w="2227" w:type="dxa"/>
          </w:tcPr>
          <w:p w14:paraId="432B9BD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0.77 (0.65 – 0.90)</w:t>
            </w:r>
          </w:p>
        </w:tc>
        <w:tc>
          <w:tcPr>
            <w:tcW w:w="1473" w:type="dxa"/>
            <w:tcBorders>
              <w:right w:val="nil"/>
            </w:tcBorders>
          </w:tcPr>
          <w:p w14:paraId="7B07671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.003</w:t>
            </w:r>
          </w:p>
        </w:tc>
      </w:tr>
      <w:tr w:rsidR="00EC40D7" w:rsidRPr="00EC40D7" w14:paraId="3A8D6BA1" w14:textId="77777777" w:rsidTr="002342DB">
        <w:tc>
          <w:tcPr>
            <w:tcW w:w="1850" w:type="dxa"/>
            <w:tcBorders>
              <w:left w:val="nil"/>
            </w:tcBorders>
          </w:tcPr>
          <w:p w14:paraId="6E60A462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Olanzapine </w:t>
            </w:r>
          </w:p>
        </w:tc>
        <w:tc>
          <w:tcPr>
            <w:tcW w:w="2256" w:type="dxa"/>
          </w:tcPr>
          <w:p w14:paraId="0C8F45A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0.72 (0.63 – 0.82)</w:t>
            </w:r>
          </w:p>
        </w:tc>
        <w:tc>
          <w:tcPr>
            <w:tcW w:w="1444" w:type="dxa"/>
          </w:tcPr>
          <w:p w14:paraId="6F70E44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2247" w:type="dxa"/>
          </w:tcPr>
          <w:p w14:paraId="58F236E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0.69 (0.55 – 0.86)</w:t>
            </w:r>
          </w:p>
        </w:tc>
        <w:tc>
          <w:tcPr>
            <w:tcW w:w="1453" w:type="dxa"/>
          </w:tcPr>
          <w:p w14:paraId="5F3053D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.003</w:t>
            </w:r>
          </w:p>
        </w:tc>
        <w:tc>
          <w:tcPr>
            <w:tcW w:w="2227" w:type="dxa"/>
          </w:tcPr>
          <w:p w14:paraId="5C0D53D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0.73 (0.62 – 0.85)</w:t>
            </w:r>
          </w:p>
        </w:tc>
        <w:tc>
          <w:tcPr>
            <w:tcW w:w="1473" w:type="dxa"/>
            <w:tcBorders>
              <w:right w:val="nil"/>
            </w:tcBorders>
          </w:tcPr>
          <w:p w14:paraId="06565F2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&lt;.001</w:t>
            </w:r>
          </w:p>
        </w:tc>
      </w:tr>
      <w:tr w:rsidR="00EC40D7" w:rsidRPr="00EC40D7" w14:paraId="6018770F" w14:textId="77777777" w:rsidTr="002342DB">
        <w:tc>
          <w:tcPr>
            <w:tcW w:w="1850" w:type="dxa"/>
            <w:tcBorders>
              <w:left w:val="nil"/>
            </w:tcBorders>
          </w:tcPr>
          <w:p w14:paraId="5E66E11E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Aripiprazole </w:t>
            </w:r>
          </w:p>
        </w:tc>
        <w:tc>
          <w:tcPr>
            <w:tcW w:w="2256" w:type="dxa"/>
          </w:tcPr>
          <w:p w14:paraId="2BD72FBD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0.63 (0.49 – 0.82)</w:t>
            </w:r>
          </w:p>
        </w:tc>
        <w:tc>
          <w:tcPr>
            <w:tcW w:w="1444" w:type="dxa"/>
          </w:tcPr>
          <w:p w14:paraId="794F3874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.001</w:t>
            </w:r>
          </w:p>
        </w:tc>
        <w:tc>
          <w:tcPr>
            <w:tcW w:w="2247" w:type="dxa"/>
          </w:tcPr>
          <w:p w14:paraId="6F35AF5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0.54 (0.33 – 0.87)</w:t>
            </w:r>
          </w:p>
        </w:tc>
        <w:tc>
          <w:tcPr>
            <w:tcW w:w="1453" w:type="dxa"/>
          </w:tcPr>
          <w:p w14:paraId="799406A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</w:t>
            </w: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026</w:t>
            </w:r>
          </w:p>
        </w:tc>
        <w:tc>
          <w:tcPr>
            <w:tcW w:w="2227" w:type="dxa"/>
          </w:tcPr>
          <w:p w14:paraId="3ED0061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0.68 (0.50 – 0.91)</w:t>
            </w:r>
          </w:p>
        </w:tc>
        <w:tc>
          <w:tcPr>
            <w:tcW w:w="1473" w:type="dxa"/>
            <w:tcBorders>
              <w:right w:val="nil"/>
            </w:tcBorders>
          </w:tcPr>
          <w:p w14:paraId="4D87717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.018</w:t>
            </w:r>
          </w:p>
        </w:tc>
      </w:tr>
      <w:tr w:rsidR="00EC40D7" w:rsidRPr="00EC40D7" w14:paraId="09840AF8" w14:textId="77777777" w:rsidTr="002342DB">
        <w:tc>
          <w:tcPr>
            <w:tcW w:w="1850" w:type="dxa"/>
            <w:tcBorders>
              <w:left w:val="nil"/>
            </w:tcBorders>
          </w:tcPr>
          <w:p w14:paraId="259C6752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Risperidone (oral)</w:t>
            </w:r>
          </w:p>
        </w:tc>
        <w:tc>
          <w:tcPr>
            <w:tcW w:w="2256" w:type="dxa"/>
          </w:tcPr>
          <w:p w14:paraId="7C348BB4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0.95 (0.70 – 1.30)</w:t>
            </w:r>
          </w:p>
        </w:tc>
        <w:tc>
          <w:tcPr>
            <w:tcW w:w="1444" w:type="dxa"/>
          </w:tcPr>
          <w:p w14:paraId="06E06D3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.815</w:t>
            </w:r>
          </w:p>
        </w:tc>
        <w:tc>
          <w:tcPr>
            <w:tcW w:w="2247" w:type="dxa"/>
          </w:tcPr>
          <w:p w14:paraId="6ACA449F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1.12 (0.66 – 1.91)</w:t>
            </w:r>
          </w:p>
        </w:tc>
        <w:tc>
          <w:tcPr>
            <w:tcW w:w="1453" w:type="dxa"/>
          </w:tcPr>
          <w:p w14:paraId="6CB774B4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.708</w:t>
            </w:r>
          </w:p>
        </w:tc>
        <w:tc>
          <w:tcPr>
            <w:tcW w:w="2227" w:type="dxa"/>
          </w:tcPr>
          <w:p w14:paraId="550521CA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0.89 (0.62 – 1.26)</w:t>
            </w:r>
          </w:p>
        </w:tc>
        <w:tc>
          <w:tcPr>
            <w:tcW w:w="1473" w:type="dxa"/>
            <w:tcBorders>
              <w:right w:val="nil"/>
            </w:tcBorders>
          </w:tcPr>
          <w:p w14:paraId="40EE1AB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.610</w:t>
            </w:r>
          </w:p>
        </w:tc>
      </w:tr>
      <w:tr w:rsidR="00EC40D7" w:rsidRPr="00EC40D7" w14:paraId="082AFB01" w14:textId="77777777" w:rsidTr="002342DB">
        <w:tc>
          <w:tcPr>
            <w:tcW w:w="1850" w:type="dxa"/>
            <w:tcBorders>
              <w:left w:val="nil"/>
            </w:tcBorders>
          </w:tcPr>
          <w:p w14:paraId="29A584D1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Risperidone (LAI)</w:t>
            </w:r>
          </w:p>
        </w:tc>
        <w:tc>
          <w:tcPr>
            <w:tcW w:w="2256" w:type="dxa"/>
          </w:tcPr>
          <w:p w14:paraId="4DE50CA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0.53 (0.21 – 1.38)</w:t>
            </w:r>
          </w:p>
        </w:tc>
        <w:tc>
          <w:tcPr>
            <w:tcW w:w="1444" w:type="dxa"/>
          </w:tcPr>
          <w:p w14:paraId="672374DA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.261</w:t>
            </w:r>
          </w:p>
        </w:tc>
        <w:tc>
          <w:tcPr>
            <w:tcW w:w="2247" w:type="dxa"/>
          </w:tcPr>
          <w:p w14:paraId="5646B7A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0.58 (0.18 – 1.81)</w:t>
            </w:r>
          </w:p>
        </w:tc>
        <w:tc>
          <w:tcPr>
            <w:tcW w:w="1453" w:type="dxa"/>
          </w:tcPr>
          <w:p w14:paraId="720016B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.400</w:t>
            </w:r>
          </w:p>
        </w:tc>
        <w:tc>
          <w:tcPr>
            <w:tcW w:w="2227" w:type="dxa"/>
          </w:tcPr>
          <w:p w14:paraId="087492A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0.43 (0.12 – 1.46)</w:t>
            </w:r>
          </w:p>
        </w:tc>
        <w:tc>
          <w:tcPr>
            <w:tcW w:w="1473" w:type="dxa"/>
            <w:tcBorders>
              <w:right w:val="nil"/>
            </w:tcBorders>
          </w:tcPr>
          <w:p w14:paraId="7B29A850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.246</w:t>
            </w:r>
          </w:p>
        </w:tc>
      </w:tr>
      <w:tr w:rsidR="00EC40D7" w:rsidRPr="00EC40D7" w14:paraId="0B63598D" w14:textId="77777777" w:rsidTr="002342DB">
        <w:tc>
          <w:tcPr>
            <w:tcW w:w="1850" w:type="dxa"/>
            <w:tcBorders>
              <w:left w:val="nil"/>
            </w:tcBorders>
          </w:tcPr>
          <w:p w14:paraId="73EC053D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Paliperidone (oral)</w:t>
            </w:r>
          </w:p>
        </w:tc>
        <w:tc>
          <w:tcPr>
            <w:tcW w:w="2256" w:type="dxa"/>
          </w:tcPr>
          <w:p w14:paraId="4091F7F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4"/>
                <w:szCs w:val="14"/>
              </w:rPr>
              <w:t>nil estimate</w:t>
            </w:r>
          </w:p>
        </w:tc>
        <w:tc>
          <w:tcPr>
            <w:tcW w:w="1444" w:type="dxa"/>
          </w:tcPr>
          <w:p w14:paraId="3AE35E15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–</w:t>
            </w:r>
          </w:p>
        </w:tc>
        <w:tc>
          <w:tcPr>
            <w:tcW w:w="2247" w:type="dxa"/>
          </w:tcPr>
          <w:p w14:paraId="3F9D15CF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4"/>
                <w:szCs w:val="14"/>
              </w:rPr>
              <w:t>nil estimate</w:t>
            </w:r>
          </w:p>
        </w:tc>
        <w:tc>
          <w:tcPr>
            <w:tcW w:w="1453" w:type="dxa"/>
          </w:tcPr>
          <w:p w14:paraId="085A794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–</w:t>
            </w:r>
          </w:p>
        </w:tc>
        <w:tc>
          <w:tcPr>
            <w:tcW w:w="2227" w:type="dxa"/>
          </w:tcPr>
          <w:p w14:paraId="11EC1CF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4"/>
                <w:szCs w:val="14"/>
              </w:rPr>
              <w:t>nil estimate</w:t>
            </w:r>
          </w:p>
        </w:tc>
        <w:tc>
          <w:tcPr>
            <w:tcW w:w="1473" w:type="dxa"/>
            <w:tcBorders>
              <w:right w:val="nil"/>
            </w:tcBorders>
          </w:tcPr>
          <w:p w14:paraId="2A1F3C91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–</w:t>
            </w:r>
          </w:p>
        </w:tc>
      </w:tr>
      <w:tr w:rsidR="00EC40D7" w:rsidRPr="00EC40D7" w14:paraId="211E5C3E" w14:textId="77777777" w:rsidTr="002342DB">
        <w:tc>
          <w:tcPr>
            <w:tcW w:w="1850" w:type="dxa"/>
            <w:tcBorders>
              <w:left w:val="nil"/>
            </w:tcBorders>
          </w:tcPr>
          <w:p w14:paraId="7D6F25A6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Paliperidone (LAI)</w:t>
            </w:r>
          </w:p>
        </w:tc>
        <w:tc>
          <w:tcPr>
            <w:tcW w:w="2256" w:type="dxa"/>
          </w:tcPr>
          <w:p w14:paraId="2C0450AF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0.27 (0.09 – 0.84)</w:t>
            </w:r>
          </w:p>
        </w:tc>
        <w:tc>
          <w:tcPr>
            <w:tcW w:w="1444" w:type="dxa"/>
          </w:tcPr>
          <w:p w14:paraId="3C981B5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.039</w:t>
            </w:r>
          </w:p>
        </w:tc>
        <w:tc>
          <w:tcPr>
            <w:tcW w:w="2247" w:type="dxa"/>
          </w:tcPr>
          <w:p w14:paraId="325CF92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4"/>
                <w:szCs w:val="14"/>
              </w:rPr>
              <w:t>nil estimate</w:t>
            </w:r>
          </w:p>
        </w:tc>
        <w:tc>
          <w:tcPr>
            <w:tcW w:w="1453" w:type="dxa"/>
          </w:tcPr>
          <w:p w14:paraId="33CEF0E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–</w:t>
            </w:r>
          </w:p>
        </w:tc>
        <w:tc>
          <w:tcPr>
            <w:tcW w:w="2227" w:type="dxa"/>
          </w:tcPr>
          <w:p w14:paraId="24FCE6C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0.21 (0.09 – 0.53)</w:t>
            </w:r>
          </w:p>
        </w:tc>
        <w:tc>
          <w:tcPr>
            <w:tcW w:w="1473" w:type="dxa"/>
            <w:tcBorders>
              <w:right w:val="nil"/>
            </w:tcBorders>
          </w:tcPr>
          <w:p w14:paraId="152E0263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.002</w:t>
            </w:r>
          </w:p>
        </w:tc>
      </w:tr>
      <w:tr w:rsidR="00EC40D7" w:rsidRPr="00EC40D7" w14:paraId="6C60A592" w14:textId="77777777" w:rsidTr="002342DB">
        <w:tc>
          <w:tcPr>
            <w:tcW w:w="1850" w:type="dxa"/>
            <w:tcBorders>
              <w:left w:val="nil"/>
            </w:tcBorders>
          </w:tcPr>
          <w:p w14:paraId="24C58CEB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Ziprasidone</w:t>
            </w:r>
          </w:p>
        </w:tc>
        <w:tc>
          <w:tcPr>
            <w:tcW w:w="2256" w:type="dxa"/>
          </w:tcPr>
          <w:p w14:paraId="49BBD76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0.64 (0.31 – 1.32)</w:t>
            </w:r>
          </w:p>
        </w:tc>
        <w:tc>
          <w:tcPr>
            <w:tcW w:w="1444" w:type="dxa"/>
          </w:tcPr>
          <w:p w14:paraId="464387E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.279</w:t>
            </w:r>
          </w:p>
        </w:tc>
        <w:tc>
          <w:tcPr>
            <w:tcW w:w="2247" w:type="dxa"/>
          </w:tcPr>
          <w:p w14:paraId="27C24C1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4"/>
                <w:szCs w:val="14"/>
              </w:rPr>
              <w:t>nil estimate</w:t>
            </w:r>
          </w:p>
        </w:tc>
        <w:tc>
          <w:tcPr>
            <w:tcW w:w="1453" w:type="dxa"/>
          </w:tcPr>
          <w:p w14:paraId="63EDE2A6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–</w:t>
            </w:r>
          </w:p>
        </w:tc>
        <w:tc>
          <w:tcPr>
            <w:tcW w:w="2227" w:type="dxa"/>
          </w:tcPr>
          <w:p w14:paraId="381CE16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0.90 (0.45 – 1.83)</w:t>
            </w:r>
          </w:p>
        </w:tc>
        <w:tc>
          <w:tcPr>
            <w:tcW w:w="1473" w:type="dxa"/>
            <w:tcBorders>
              <w:right w:val="nil"/>
            </w:tcBorders>
          </w:tcPr>
          <w:p w14:paraId="47002A3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.832</w:t>
            </w:r>
          </w:p>
        </w:tc>
      </w:tr>
      <w:tr w:rsidR="00EC40D7" w:rsidRPr="00EC40D7" w14:paraId="3C62B741" w14:textId="77777777" w:rsidTr="002342DB">
        <w:tc>
          <w:tcPr>
            <w:tcW w:w="1850" w:type="dxa"/>
            <w:tcBorders>
              <w:left w:val="nil"/>
            </w:tcBorders>
          </w:tcPr>
          <w:p w14:paraId="52BCBC36" w14:textId="77777777" w:rsidR="00EC40D7" w:rsidRPr="00EC40D7" w:rsidRDefault="00EC40D7" w:rsidP="00EC40D7">
            <w:pPr>
              <w:spacing w:before="0" w:after="0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 xml:space="preserve">Clozapine 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2D8D4C4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0.40 (0.19 – 0.85)</w:t>
            </w:r>
          </w:p>
        </w:tc>
        <w:tc>
          <w:tcPr>
            <w:tcW w:w="1444" w:type="dxa"/>
          </w:tcPr>
          <w:p w14:paraId="20B4A992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.029</w:t>
            </w:r>
          </w:p>
        </w:tc>
        <w:tc>
          <w:tcPr>
            <w:tcW w:w="2247" w:type="dxa"/>
          </w:tcPr>
          <w:p w14:paraId="4DDA151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0.37 (0.13 – 1.05)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14:paraId="4267DF09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.102</w:t>
            </w:r>
          </w:p>
        </w:tc>
        <w:tc>
          <w:tcPr>
            <w:tcW w:w="2227" w:type="dxa"/>
          </w:tcPr>
          <w:p w14:paraId="25E42148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0.43 (0.23 – 0.79)</w:t>
            </w:r>
          </w:p>
        </w:tc>
        <w:tc>
          <w:tcPr>
            <w:tcW w:w="1473" w:type="dxa"/>
            <w:tcBorders>
              <w:bottom w:val="single" w:sz="4" w:space="0" w:color="auto"/>
              <w:right w:val="nil"/>
            </w:tcBorders>
          </w:tcPr>
          <w:p w14:paraId="3BDD85CC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b/>
                <w:bCs/>
                <w:sz w:val="18"/>
                <w:szCs w:val="18"/>
              </w:rPr>
              <w:t>.013</w:t>
            </w:r>
          </w:p>
        </w:tc>
      </w:tr>
      <w:tr w:rsidR="00EC40D7" w:rsidRPr="00EC40D7" w14:paraId="1977689E" w14:textId="77777777" w:rsidTr="002342DB">
        <w:tc>
          <w:tcPr>
            <w:tcW w:w="1850" w:type="dxa"/>
            <w:tcBorders>
              <w:left w:val="nil"/>
              <w:right w:val="nil"/>
            </w:tcBorders>
          </w:tcPr>
          <w:p w14:paraId="321D11C7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</w:pPr>
            <w:r w:rsidRPr="00EC40D7">
              <w:rPr>
                <w:rFonts w:ascii="Avenir Next Demi Bold" w:eastAsia="Calibri" w:hAnsi="Avenir Next Demi Bold" w:cs="Times New Roman"/>
                <w:b/>
                <w:bCs/>
                <w:sz w:val="18"/>
                <w:szCs w:val="18"/>
              </w:rPr>
              <w:t>Events, n</w:t>
            </w:r>
          </w:p>
        </w:tc>
        <w:tc>
          <w:tcPr>
            <w:tcW w:w="2256" w:type="dxa"/>
            <w:tcBorders>
              <w:left w:val="nil"/>
              <w:right w:val="nil"/>
            </w:tcBorders>
          </w:tcPr>
          <w:p w14:paraId="203FDEF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10,360</w:t>
            </w:r>
          </w:p>
        </w:tc>
        <w:tc>
          <w:tcPr>
            <w:tcW w:w="1444" w:type="dxa"/>
            <w:tcBorders>
              <w:left w:val="nil"/>
            </w:tcBorders>
          </w:tcPr>
          <w:p w14:paraId="4D59F4EF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</w:p>
        </w:tc>
        <w:tc>
          <w:tcPr>
            <w:tcW w:w="2247" w:type="dxa"/>
            <w:tcBorders>
              <w:right w:val="nil"/>
            </w:tcBorders>
          </w:tcPr>
          <w:p w14:paraId="0F16660B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3,796</w:t>
            </w:r>
          </w:p>
        </w:tc>
        <w:tc>
          <w:tcPr>
            <w:tcW w:w="1453" w:type="dxa"/>
            <w:tcBorders>
              <w:left w:val="nil"/>
            </w:tcBorders>
          </w:tcPr>
          <w:p w14:paraId="69557914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</w:p>
        </w:tc>
        <w:tc>
          <w:tcPr>
            <w:tcW w:w="2227" w:type="dxa"/>
            <w:tcBorders>
              <w:right w:val="nil"/>
            </w:tcBorders>
          </w:tcPr>
          <w:p w14:paraId="0F12E03E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  <w:r w:rsidRPr="00EC40D7">
              <w:rPr>
                <w:rFonts w:ascii="Avenir Next" w:eastAsia="Calibri" w:hAnsi="Avenir Next" w:cs="Times New Roman"/>
                <w:sz w:val="18"/>
                <w:szCs w:val="18"/>
              </w:rPr>
              <w:t>6,564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 w14:paraId="6231542F" w14:textId="77777777" w:rsidR="00EC40D7" w:rsidRPr="00EC40D7" w:rsidRDefault="00EC40D7" w:rsidP="00EC40D7">
            <w:pPr>
              <w:spacing w:before="0" w:after="0"/>
              <w:jc w:val="center"/>
              <w:rPr>
                <w:rFonts w:ascii="Avenir Next" w:eastAsia="Calibri" w:hAnsi="Avenir Next" w:cs="Times New Roman"/>
                <w:sz w:val="18"/>
                <w:szCs w:val="18"/>
              </w:rPr>
            </w:pPr>
          </w:p>
        </w:tc>
      </w:tr>
    </w:tbl>
    <w:p w14:paraId="14F52B33" w14:textId="77777777" w:rsidR="00EC40D7" w:rsidRPr="00EC40D7" w:rsidRDefault="00EC40D7" w:rsidP="00EC40D7">
      <w:pPr>
        <w:spacing w:before="0" w:after="0" w:line="276" w:lineRule="auto"/>
        <w:ind w:left="504" w:hanging="504"/>
        <w:rPr>
          <w:rFonts w:ascii="Avenir Next" w:eastAsia="Calibri" w:hAnsi="Avenir Next" w:cs="Times New Roman"/>
          <w:sz w:val="16"/>
          <w:szCs w:val="16"/>
          <w:lang w:val="en-CA"/>
        </w:rPr>
      </w:pPr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 xml:space="preserve">Abbreviations: </w:t>
      </w:r>
      <w:r w:rsidRPr="00EC40D7">
        <w:rPr>
          <w:rFonts w:ascii="Avenir Next" w:eastAsia="Calibri" w:hAnsi="Avenir Next" w:cs="Times New Roman"/>
          <w:i/>
          <w:iCs/>
          <w:sz w:val="16"/>
          <w:szCs w:val="16"/>
          <w:lang w:val="en-CA"/>
        </w:rPr>
        <w:t>n</w:t>
      </w:r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 xml:space="preserve">=number of; CI = confidence interval; LAI = long-acting injectable </w:t>
      </w:r>
    </w:p>
    <w:p w14:paraId="1C87070A" w14:textId="77777777" w:rsidR="00EC40D7" w:rsidRPr="00EC40D7" w:rsidRDefault="00EC40D7" w:rsidP="00EC40D7">
      <w:pPr>
        <w:spacing w:before="0" w:after="0" w:line="276" w:lineRule="auto"/>
        <w:rPr>
          <w:rFonts w:ascii="Avenir Next" w:eastAsia="Calibri" w:hAnsi="Avenir Next" w:cs="Times New Roman"/>
          <w:sz w:val="16"/>
          <w:szCs w:val="16"/>
          <w:lang w:val="en-CA"/>
        </w:rPr>
      </w:pPr>
      <w:proofErr w:type="gramStart"/>
      <w:r w:rsidRPr="00EC40D7">
        <w:rPr>
          <w:rFonts w:ascii="Avenir Next" w:eastAsia="Calibri" w:hAnsi="Avenir Next" w:cs="Times New Roman"/>
          <w:sz w:val="20"/>
          <w:szCs w:val="20"/>
          <w:vertAlign w:val="superscript"/>
          <w:lang w:val="en-CA"/>
        </w:rPr>
        <w:t>a</w:t>
      </w:r>
      <w:proofErr w:type="gramEnd"/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 xml:space="preserve"> ICD-10 diagnostic clusters used to define episodes; manic (F30x, F31.0-F31.2), depressive (F31.3-F31.5, F32x, F33x) or mixed (F31.6).</w:t>
      </w:r>
    </w:p>
    <w:p w14:paraId="0325D75D" w14:textId="77777777" w:rsidR="00EC40D7" w:rsidRPr="00EC40D7" w:rsidRDefault="00EC40D7" w:rsidP="00EC40D7">
      <w:pPr>
        <w:spacing w:before="0" w:after="0" w:line="276" w:lineRule="auto"/>
        <w:rPr>
          <w:rFonts w:ascii="Avenir Next" w:eastAsia="Calibri" w:hAnsi="Avenir Next" w:cs="Times New Roman"/>
          <w:sz w:val="16"/>
          <w:szCs w:val="16"/>
          <w:lang w:val="en-CA"/>
        </w:rPr>
      </w:pPr>
      <w:r w:rsidRPr="00EC40D7">
        <w:rPr>
          <w:rFonts w:ascii="Avenir Next" w:eastAsia="Calibri" w:hAnsi="Avenir Next" w:cs="Times New Roman"/>
          <w:sz w:val="20"/>
          <w:szCs w:val="20"/>
          <w:vertAlign w:val="superscript"/>
          <w:lang w:val="en-CA"/>
        </w:rPr>
        <w:t>b</w:t>
      </w:r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 xml:space="preserve"> Adjusted for: each other drug; cumulative number of switches per drug; polypharmacy; number of previous bipolar rehospitalizations; age, subdiagnosis (recoded as a three-level factor as other diagnostic levels were excluded), and history of substance- and alcohol- use disorder comorbidity at past admission; duration of past admission; year of last discharge and refill, respectively.</w:t>
      </w:r>
    </w:p>
    <w:p w14:paraId="5DC3BE42" w14:textId="77777777" w:rsidR="00EC40D7" w:rsidRPr="00EC40D7" w:rsidRDefault="00EC40D7" w:rsidP="00EC40D7">
      <w:pPr>
        <w:spacing w:before="0" w:after="0"/>
        <w:rPr>
          <w:rFonts w:ascii="Avenir Next" w:eastAsia="Calibri" w:hAnsi="Avenir Next" w:cs="Times New Roman"/>
          <w:sz w:val="16"/>
          <w:szCs w:val="16"/>
          <w:lang w:val="en-CA"/>
        </w:rPr>
      </w:pPr>
      <w:r w:rsidRPr="00EC40D7">
        <w:rPr>
          <w:rFonts w:ascii="Avenir Next" w:eastAsia="Calibri" w:hAnsi="Avenir Next" w:cs="Times New Roman"/>
          <w:sz w:val="20"/>
          <w:szCs w:val="20"/>
          <w:vertAlign w:val="superscript"/>
          <w:lang w:val="en-CA"/>
        </w:rPr>
        <w:t>c</w:t>
      </w:r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 xml:space="preserve"> Corrected for multiple comparisons with the </w:t>
      </w:r>
      <w:proofErr w:type="spellStart"/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>Benjamini</w:t>
      </w:r>
      <w:proofErr w:type="spellEnd"/>
      <w:r w:rsidRPr="00EC40D7">
        <w:rPr>
          <w:rFonts w:ascii="Avenir Next" w:eastAsia="Calibri" w:hAnsi="Avenir Next" w:cs="Times New Roman"/>
          <w:sz w:val="16"/>
          <w:szCs w:val="16"/>
          <w:lang w:val="en-CA"/>
        </w:rPr>
        <w:t>-Hochberg procedure</w:t>
      </w:r>
    </w:p>
    <w:p w14:paraId="45E8B9D4" w14:textId="77777777" w:rsidR="00EC40D7" w:rsidRPr="00EC40D7" w:rsidRDefault="00EC40D7" w:rsidP="00EC40D7">
      <w:pPr>
        <w:spacing w:before="240"/>
        <w:jc w:val="center"/>
        <w:rPr>
          <w:rFonts w:ascii="Avenir Next" w:hAnsi="Avenir Next"/>
          <w:sz w:val="32"/>
          <w:szCs w:val="32"/>
          <w:lang w:val="en-CA"/>
        </w:rPr>
      </w:pPr>
    </w:p>
    <w:sectPr w:rsidR="00EC40D7" w:rsidRPr="00EC40D7" w:rsidSect="008541E5">
      <w:pgSz w:w="15840" w:h="12240" w:orient="landscape"/>
      <w:pgMar w:top="1181" w:right="1138" w:bottom="1282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EB695" w14:textId="77777777" w:rsidR="00C83342" w:rsidRDefault="00C83342" w:rsidP="00117666">
      <w:pPr>
        <w:spacing w:after="0"/>
      </w:pPr>
      <w:r>
        <w:separator/>
      </w:r>
    </w:p>
  </w:endnote>
  <w:endnote w:type="continuationSeparator" w:id="0">
    <w:p w14:paraId="48CCD832" w14:textId="77777777" w:rsidR="00C83342" w:rsidRDefault="00C83342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3025F" w14:textId="77777777" w:rsidR="002342DB" w:rsidRPr="00577C4C" w:rsidRDefault="002342D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2342DB" w:rsidRPr="00577C4C" w:rsidRDefault="002342D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" filled="f" stroked="f" strokeweight=".5pt">
              <v:textbox style="mso-fit-shape-to-text:t">
                <w:txbxContent>
                  <w:p w14:paraId="50BC4D33" w14:textId="77777777" w:rsidR="002342DB" w:rsidRPr="00577C4C" w:rsidRDefault="002342D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D6A35" w14:textId="77777777" w:rsidR="002342DB" w:rsidRPr="00577C4C" w:rsidRDefault="002342D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2342DB" w:rsidRPr="00577C4C" w:rsidRDefault="002342D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" filled="f" stroked="f" strokeweight=".5pt">
              <v:textbox style="mso-fit-shape-to-text:t">
                <w:txbxContent>
                  <w:p w14:paraId="570F0D09" w14:textId="77777777" w:rsidR="002342DB" w:rsidRPr="00577C4C" w:rsidRDefault="002342D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20B81" w14:textId="5819F3E0" w:rsidR="002342DB" w:rsidRPr="002342DB" w:rsidRDefault="00960E74" w:rsidP="002342DB">
    <w:pPr>
      <w:pStyle w:val="Footer"/>
      <w:jc w:val="right"/>
      <w:rPr>
        <w:lang w:val="en-CA"/>
      </w:rPr>
    </w:pPr>
    <w:r>
      <w:rPr>
        <w:lang w:val="en-C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F8346" w14:textId="77777777" w:rsidR="00C83342" w:rsidRDefault="00C83342" w:rsidP="00117666">
      <w:pPr>
        <w:spacing w:after="0"/>
      </w:pPr>
      <w:r>
        <w:separator/>
      </w:r>
    </w:p>
  </w:footnote>
  <w:footnote w:type="continuationSeparator" w:id="0">
    <w:p w14:paraId="5E71BEC1" w14:textId="77777777" w:rsidR="00C83342" w:rsidRDefault="00C83342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EF00C" w14:textId="0781DA9D" w:rsidR="002342DB" w:rsidRPr="009151AA" w:rsidRDefault="0081511B">
    <w:pPr>
      <w:rPr>
        <w:rFonts w:cs="Times New Roman"/>
      </w:rPr>
    </w:pPr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1BAC6EFC" wp14:editId="412A8AFF">
          <wp:extent cx="1382534" cy="497091"/>
          <wp:effectExtent l="0" t="0" r="0" b="0"/>
          <wp:docPr id="2" name="Picture 2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42DB" w:rsidRPr="009151AA">
      <w:rPr>
        <w:rFonts w:cs="Times New Roman"/>
      </w:rPr>
      <w:ptab w:relativeTo="margin" w:alignment="center" w:leader="none"/>
    </w:r>
    <w:r w:rsidR="002342DB" w:rsidRPr="009151AA">
      <w:rPr>
        <w:rFonts w:cs="Times New Roman"/>
      </w:rPr>
      <w:ptab w:relativeTo="margin" w:alignment="right" w:leader="none"/>
    </w:r>
    <w:r w:rsidR="002342DB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BF93B" w14:textId="2F93757E" w:rsidR="0081511B" w:rsidRDefault="0081511B">
    <w:pPr>
      <w:pStyle w:val="Header"/>
    </w:pPr>
    <w:r w:rsidRPr="005A1D84">
      <w:rPr>
        <w:b w:val="0"/>
        <w:noProof/>
        <w:color w:val="A6A6A6" w:themeColor="background1" w:themeShade="A6"/>
        <w:lang w:val="en-GB" w:eastAsia="en-GB"/>
      </w:rPr>
      <w:drawing>
        <wp:inline distT="0" distB="0" distL="0" distR="0" wp14:anchorId="74E53E31" wp14:editId="198FD623">
          <wp:extent cx="1382534" cy="497091"/>
          <wp:effectExtent l="0" t="0" r="0" b="0"/>
          <wp:docPr id="3" name="Picture 3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1511B">
      <w:rPr>
        <w:rFonts w:cs="Times New Roman"/>
        <w:b w:val="0"/>
        <w:bCs/>
      </w:rPr>
      <w:ptab w:relativeTo="margin" w:alignment="center" w:leader="none"/>
    </w:r>
    <w:r w:rsidRPr="0081511B">
      <w:rPr>
        <w:rFonts w:cs="Times New Roman"/>
        <w:b w:val="0"/>
        <w:bCs/>
      </w:rPr>
      <w:ptab w:relativeTo="margin" w:alignment="right" w:leader="none"/>
    </w:r>
    <w:r w:rsidRPr="0081511B">
      <w:rPr>
        <w:rFonts w:cs="Times New Roman"/>
        <w:b w:val="0"/>
        <w:bCs/>
      </w:rPr>
      <w:t>Supplementary Material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68C6" w14:textId="4365C230" w:rsidR="002342DB" w:rsidRDefault="002342DB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11B" w:rsidRPr="009151AA">
      <w:rPr>
        <w:rFonts w:cs="Times New Roman"/>
      </w:rPr>
      <w:ptab w:relativeTo="margin" w:alignment="center" w:leader="none"/>
    </w:r>
    <w:r w:rsidR="0081511B" w:rsidRPr="009151AA">
      <w:rPr>
        <w:rFonts w:cs="Times New Roman"/>
      </w:rPr>
      <w:ptab w:relativeTo="margin" w:alignment="right" w:leader="none"/>
    </w:r>
    <w:r w:rsidR="0081511B" w:rsidRPr="009151AA">
      <w:rPr>
        <w:rFonts w:cs="Times New Roman"/>
      </w:rPr>
      <w:t>Supplementary Materia</w:t>
    </w:r>
    <w:r w:rsidR="0081511B">
      <w:rPr>
        <w:rFonts w:cs="Times New Roman"/>
      </w:rPr>
      <w:t>l</w:t>
    </w:r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E7D20EC4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  <w:sz w:val="24"/>
          <w:szCs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03BB6"/>
    <w:rsid w:val="002342DB"/>
    <w:rsid w:val="00264F1C"/>
    <w:rsid w:val="00267D18"/>
    <w:rsid w:val="00274347"/>
    <w:rsid w:val="002868E2"/>
    <w:rsid w:val="002869C3"/>
    <w:rsid w:val="002936E4"/>
    <w:rsid w:val="00294A01"/>
    <w:rsid w:val="002B4A57"/>
    <w:rsid w:val="002C74CA"/>
    <w:rsid w:val="003123F4"/>
    <w:rsid w:val="003544FB"/>
    <w:rsid w:val="0037253D"/>
    <w:rsid w:val="003D2F2D"/>
    <w:rsid w:val="003F6FB7"/>
    <w:rsid w:val="00401590"/>
    <w:rsid w:val="00447801"/>
    <w:rsid w:val="00452E9C"/>
    <w:rsid w:val="004712B1"/>
    <w:rsid w:val="004735C8"/>
    <w:rsid w:val="004947A6"/>
    <w:rsid w:val="004961FF"/>
    <w:rsid w:val="004C7447"/>
    <w:rsid w:val="00517A89"/>
    <w:rsid w:val="005250F2"/>
    <w:rsid w:val="00593EEA"/>
    <w:rsid w:val="005A5EEE"/>
    <w:rsid w:val="006274A3"/>
    <w:rsid w:val="006375C7"/>
    <w:rsid w:val="00654E8F"/>
    <w:rsid w:val="00660D05"/>
    <w:rsid w:val="00661F83"/>
    <w:rsid w:val="006820B1"/>
    <w:rsid w:val="006B7D14"/>
    <w:rsid w:val="00701727"/>
    <w:rsid w:val="0070566C"/>
    <w:rsid w:val="00714C50"/>
    <w:rsid w:val="00725A7D"/>
    <w:rsid w:val="007501BE"/>
    <w:rsid w:val="00776D59"/>
    <w:rsid w:val="00790BB3"/>
    <w:rsid w:val="007C206C"/>
    <w:rsid w:val="0081409D"/>
    <w:rsid w:val="0081511B"/>
    <w:rsid w:val="00817DD6"/>
    <w:rsid w:val="0083759F"/>
    <w:rsid w:val="008541E5"/>
    <w:rsid w:val="00885156"/>
    <w:rsid w:val="009151AA"/>
    <w:rsid w:val="0093429D"/>
    <w:rsid w:val="00943573"/>
    <w:rsid w:val="00960E74"/>
    <w:rsid w:val="00964134"/>
    <w:rsid w:val="00970F7D"/>
    <w:rsid w:val="00994A3D"/>
    <w:rsid w:val="009C2B12"/>
    <w:rsid w:val="00A174D9"/>
    <w:rsid w:val="00A8273A"/>
    <w:rsid w:val="00AA3C56"/>
    <w:rsid w:val="00AA4D24"/>
    <w:rsid w:val="00AB6715"/>
    <w:rsid w:val="00B1671E"/>
    <w:rsid w:val="00B178DE"/>
    <w:rsid w:val="00B25EB8"/>
    <w:rsid w:val="00B37F4D"/>
    <w:rsid w:val="00B86BE9"/>
    <w:rsid w:val="00C52A7B"/>
    <w:rsid w:val="00C56BAF"/>
    <w:rsid w:val="00C679AA"/>
    <w:rsid w:val="00C75972"/>
    <w:rsid w:val="00C8334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C40D7"/>
    <w:rsid w:val="00ED20B5"/>
    <w:rsid w:val="00ED36BC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table" w:customStyle="1" w:styleId="TableGrid1">
    <w:name w:val="Table Grid1"/>
    <w:basedOn w:val="TableNormal"/>
    <w:next w:val="TableGrid"/>
    <w:uiPriority w:val="39"/>
    <w:rsid w:val="00EC40D7"/>
    <w:pPr>
      <w:spacing w:after="0" w:line="240" w:lineRule="auto"/>
    </w:pPr>
    <w:rPr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C40D7"/>
    <w:pPr>
      <w:spacing w:after="0" w:line="240" w:lineRule="auto"/>
    </w:pPr>
    <w:rPr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C40D7"/>
    <w:pPr>
      <w:spacing w:after="0" w:line="240" w:lineRule="auto"/>
    </w:pPr>
    <w:rPr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EC40D7"/>
    <w:pPr>
      <w:spacing w:after="0" w:line="240" w:lineRule="auto"/>
    </w:pPr>
    <w:rPr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C40D7"/>
    <w:pPr>
      <w:spacing w:after="0" w:line="240" w:lineRule="auto"/>
    </w:pPr>
    <w:rPr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EC40D7"/>
    <w:pPr>
      <w:spacing w:after="0" w:line="240" w:lineRule="auto"/>
    </w:pPr>
    <w:rPr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EC40D7"/>
    <w:pPr>
      <w:spacing w:after="0" w:line="240" w:lineRule="auto"/>
    </w:pPr>
    <w:rPr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EC40D7"/>
    <w:pPr>
      <w:spacing w:after="0" w:line="240" w:lineRule="auto"/>
    </w:pPr>
    <w:rPr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2342DB"/>
  </w:style>
  <w:style w:type="paragraph" w:styleId="TOCHeading">
    <w:name w:val="TOC Heading"/>
    <w:basedOn w:val="Heading1"/>
    <w:next w:val="Normal"/>
    <w:uiPriority w:val="39"/>
    <w:unhideWhenUsed/>
    <w:qFormat/>
    <w:rsid w:val="00294A01"/>
    <w:pPr>
      <w:keepNext/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294A01"/>
    <w:pPr>
      <w:spacing w:after="0"/>
    </w:pPr>
    <w:rPr>
      <w:rFonts w:asciiTheme="minorHAnsi" w:hAnsiTheme="minorHAnsi" w:cstheme="minorHAnsi"/>
      <w:b/>
      <w:bCs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294A01"/>
    <w:pPr>
      <w:spacing w:after="0"/>
      <w:ind w:left="240"/>
    </w:pPr>
    <w:rPr>
      <w:rFonts w:asciiTheme="minorHAnsi" w:hAnsiTheme="minorHAnsi" w:cstheme="minorHAnsi"/>
      <w:b/>
      <w:bCs/>
      <w:sz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94A01"/>
    <w:pPr>
      <w:spacing w:before="0"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94A01"/>
    <w:pPr>
      <w:spacing w:before="0"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94A01"/>
    <w:pPr>
      <w:spacing w:before="0"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94A01"/>
    <w:pPr>
      <w:spacing w:before="0"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94A01"/>
    <w:pPr>
      <w:spacing w:before="0"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94A01"/>
    <w:pPr>
      <w:spacing w:before="0"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94A01"/>
    <w:pPr>
      <w:spacing w:before="0" w:after="0"/>
      <w:ind w:left="192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B9B834A-C2F1-4747-AE14-429C232F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C:\Users\joshua.stocco\Documents\Templates\Frontiers_Word_Templates\Supplementary_Material.dotx</Template>
  <TotalTime>3</TotalTime>
  <Pages>9</Pages>
  <Words>2722</Words>
  <Characters>15520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Carl Ragazan</cp:lastModifiedBy>
  <cp:revision>3</cp:revision>
  <cp:lastPrinted>2013-10-03T12:51:00Z</cp:lastPrinted>
  <dcterms:created xsi:type="dcterms:W3CDTF">2020-08-25T23:34:00Z</dcterms:created>
  <dcterms:modified xsi:type="dcterms:W3CDTF">2020-08-25T23:38:00Z</dcterms:modified>
</cp:coreProperties>
</file>