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95B5E" w:rsidRDefault="00995B5E">
      <w:pPr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drawing>
          <wp:anchor distT="0" distB="0" distL="114300" distR="114300" simplePos="0" relativeHeight="251659264" behindDoc="0" locked="0" layoutInCell="1" allowOverlap="1" wp14:anchorId="694C524E" wp14:editId="2FFE73F2">
            <wp:simplePos x="0" y="0"/>
            <wp:positionH relativeFrom="column">
              <wp:posOffset>0</wp:posOffset>
            </wp:positionH>
            <wp:positionV relativeFrom="paragraph">
              <wp:posOffset>223520</wp:posOffset>
            </wp:positionV>
            <wp:extent cx="5994400" cy="3891915"/>
            <wp:effectExtent l="0" t="0" r="0" b="0"/>
            <wp:wrapThrough wrapText="bothSides">
              <wp:wrapPolygon edited="0">
                <wp:start x="0" y="0"/>
                <wp:lineTo x="0" y="21498"/>
                <wp:lineTo x="21554" y="21498"/>
                <wp:lineTo x="21554" y="0"/>
                <wp:lineTo x="0" y="0"/>
              </wp:wrapPolygon>
            </wp:wrapThrough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B5E" w:rsidRDefault="00995B5E">
      <w:pPr>
        <w:rPr>
          <w:rFonts w:ascii="Times New Roman" w:hAnsi="Times New Roman" w:cs="Times New Roman"/>
          <w:b/>
          <w:color w:val="000000" w:themeColor="text1"/>
        </w:rPr>
      </w:pPr>
    </w:p>
    <w:p w:rsidR="00820589" w:rsidRDefault="00995B5E">
      <w:pPr>
        <w:rPr>
          <w:rFonts w:ascii="Times New Roman" w:hAnsi="Times New Roman" w:cs="Times New Roman"/>
          <w:color w:val="000000" w:themeColor="text1"/>
        </w:rPr>
      </w:pPr>
      <w:r w:rsidRPr="001E2985">
        <w:rPr>
          <w:rFonts w:ascii="Times New Roman" w:hAnsi="Times New Roman" w:cs="Times New Roman" w:hint="eastAsia"/>
          <w:b/>
          <w:color w:val="000000" w:themeColor="text1"/>
        </w:rPr>
        <w:t>F</w:t>
      </w:r>
      <w:r w:rsidRPr="001E2985">
        <w:rPr>
          <w:rFonts w:ascii="Times New Roman" w:hAnsi="Times New Roman" w:cs="Times New Roman"/>
          <w:b/>
          <w:color w:val="000000" w:themeColor="text1"/>
        </w:rPr>
        <w:t>IGURE S1.</w:t>
      </w:r>
      <w:r w:rsidRPr="001E2985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Male-specific blockade of ipsilateral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by gonadectomy. </w:t>
      </w:r>
      <w:r w:rsidRPr="001E2985">
        <w:rPr>
          <w:rFonts w:ascii="Times New Roman" w:hAnsi="Times New Roman" w:cs="Times New Roman"/>
          <w:b/>
          <w:color w:val="000000" w:themeColor="text1"/>
        </w:rPr>
        <w:t xml:space="preserve">(A-C) 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Details are described in the legend of Figure 4, except for the paw pressure test on the right side. 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>*</w:t>
      </w:r>
      <w:r w:rsidRPr="001E2985">
        <w:rPr>
          <w:rFonts w:ascii="Times New Roman" w:hAnsi="Times New Roman" w:cs="Times New Roman"/>
          <w:bCs/>
          <w:color w:val="000000" w:themeColor="text1"/>
        </w:rPr>
        <w:t>*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&lt; 0.01, compared with each time point at Sham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Cont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, </w:t>
      </w:r>
      <w:r w:rsidRPr="001E2985">
        <w:rPr>
          <w:rFonts w:ascii="Times New Roman" w:hAnsi="Times New Roman" w:cs="Times New Roman"/>
          <w:bCs/>
          <w:color w:val="000000" w:themeColor="text1"/>
          <w:vertAlign w:val="superscript"/>
        </w:rPr>
        <w:t>#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&lt; 0.05; </w:t>
      </w:r>
      <w:r w:rsidRPr="001E2985">
        <w:rPr>
          <w:rFonts w:ascii="Times New Roman" w:hAnsi="Times New Roman" w:cs="Times New Roman"/>
          <w:bCs/>
          <w:color w:val="000000" w:themeColor="text1"/>
          <w:vertAlign w:val="superscript"/>
        </w:rPr>
        <w:t>##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&lt; 0.01, compared with each time point at ORX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Cont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(B) or OVX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Cont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(C), </w:t>
      </w:r>
      <w:r w:rsidRPr="001E2985">
        <w:rPr>
          <w:rFonts w:ascii="Times New Roman" w:hAnsi="Times New Roman" w:cs="Times New Roman"/>
          <w:bCs/>
          <w:color w:val="000000" w:themeColor="text1"/>
          <w:vertAlign w:val="superscript"/>
        </w:rPr>
        <w:t>†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&lt; 0.05; </w:t>
      </w:r>
      <w:r w:rsidRPr="001E2985">
        <w:rPr>
          <w:rFonts w:ascii="Times New Roman" w:hAnsi="Times New Roman" w:cs="Times New Roman"/>
          <w:bCs/>
          <w:color w:val="000000" w:themeColor="text1"/>
          <w:vertAlign w:val="superscript"/>
        </w:rPr>
        <w:t>††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&lt; 0.01, compared with each time point at Sham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>, in two-way</w:t>
      </w:r>
      <w:r w:rsidRPr="007F3442">
        <w:rPr>
          <w:rFonts w:ascii="Times New Roman" w:hAnsi="Times New Roman" w:cs="Times New Roman"/>
          <w:bCs/>
          <w:color w:val="000000" w:themeColor="text1"/>
        </w:rPr>
        <w:t xml:space="preserve"> repeated measures 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ANOVA followed by Tukey’s multiple comparisons test (Sham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Cont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, n=4-5; Sham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n=5; ORX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Cont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n=4, ORX Acid n=4; OVX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Cont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n=4; OVX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n=5). The dots in the column represent number of animals. </w:t>
      </w:r>
      <w:proofErr w:type="spellStart"/>
      <w:r w:rsidRPr="008C428A">
        <w:rPr>
          <w:rFonts w:ascii="Times New Roman" w:hAnsi="Times New Roman" w:cs="Times New Roman"/>
          <w:bCs/>
          <w:color w:val="000000" w:themeColor="text1"/>
        </w:rPr>
        <w:t>Ac</w:t>
      </w:r>
      <w:r w:rsidRPr="001E2985">
        <w:rPr>
          <w:rFonts w:ascii="Times New Roman" w:hAnsi="Times New Roman" w:cs="Times New Roman"/>
          <w:bCs/>
          <w:color w:val="000000" w:themeColor="text1"/>
        </w:rPr>
        <w:t>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, Acid </w:t>
      </w:r>
      <w:r w:rsidRPr="001E2985">
        <w:rPr>
          <w:rFonts w:ascii="Times New Roman" w:hAnsi="Times New Roman" w:cs="Times New Roman"/>
          <w:color w:val="000000" w:themeColor="text1"/>
        </w:rPr>
        <w:t>saline-induced fibromyalgia-like generalized pain</w:t>
      </w:r>
      <w:r w:rsidRPr="008C428A">
        <w:rPr>
          <w:rFonts w:ascii="Times New Roman" w:hAnsi="Times New Roman" w:cs="Times New Roman"/>
          <w:bCs/>
          <w:color w:val="000000" w:themeColor="text1"/>
        </w:rPr>
        <w:t xml:space="preserve">; </w:t>
      </w:r>
      <w:r w:rsidRPr="008C428A">
        <w:rPr>
          <w:rFonts w:ascii="Times New Roman" w:hAnsi="Times New Roman" w:cs="Times New Roman" w:hint="eastAsia"/>
          <w:bCs/>
          <w:color w:val="000000" w:themeColor="text1"/>
        </w:rPr>
        <w:t>O</w:t>
      </w:r>
      <w:r w:rsidRPr="008C428A">
        <w:rPr>
          <w:rFonts w:ascii="Times New Roman" w:hAnsi="Times New Roman" w:cs="Times New Roman"/>
          <w:bCs/>
          <w:color w:val="000000" w:themeColor="text1"/>
        </w:rPr>
        <w:t>RX, o</w:t>
      </w:r>
      <w:r w:rsidRPr="001E2985">
        <w:rPr>
          <w:rFonts w:ascii="Times New Roman" w:hAnsi="Times New Roman" w:cs="Times New Roman"/>
          <w:bCs/>
          <w:color w:val="000000" w:themeColor="text1"/>
        </w:rPr>
        <w:t>rchiectomy, OVX, ovari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>e</w:t>
      </w:r>
      <w:r w:rsidRPr="001E2985">
        <w:rPr>
          <w:rFonts w:ascii="Times New Roman" w:hAnsi="Times New Roman" w:cs="Times New Roman"/>
          <w:bCs/>
          <w:color w:val="000000" w:themeColor="text1"/>
        </w:rPr>
        <w:t>c</w:t>
      </w:r>
      <w:r w:rsidRPr="008C428A">
        <w:rPr>
          <w:rFonts w:ascii="Times New Roman" w:hAnsi="Times New Roman" w:cs="Times New Roman"/>
          <w:bCs/>
          <w:color w:val="000000" w:themeColor="text1"/>
        </w:rPr>
        <w:t xml:space="preserve">tomy; </w:t>
      </w:r>
      <w:r w:rsidRPr="001E2985">
        <w:rPr>
          <w:rFonts w:ascii="Times New Roman" w:hAnsi="Times New Roman" w:cs="Times New Roman"/>
          <w:bCs/>
          <w:color w:val="000000" w:themeColor="text1"/>
        </w:rPr>
        <w:t>PWT, paw withdrawal thr</w:t>
      </w:r>
      <w:r w:rsidRPr="008C428A">
        <w:rPr>
          <w:rFonts w:ascii="Times New Roman" w:hAnsi="Times New Roman" w:cs="Times New Roman"/>
          <w:bCs/>
          <w:color w:val="000000" w:themeColor="text1"/>
        </w:rPr>
        <w:t>eshold</w:t>
      </w:r>
      <w:r w:rsidRPr="001E2985">
        <w:rPr>
          <w:rFonts w:ascii="Times New Roman" w:hAnsi="Times New Roman" w:cs="Times New Roman"/>
          <w:color w:val="000000" w:themeColor="text1"/>
        </w:rPr>
        <w:t>.</w:t>
      </w:r>
    </w:p>
    <w:p w:rsidR="00820589" w:rsidRDefault="00820589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:rsidR="00F34B79" w:rsidRDefault="00F34B79"/>
    <w:p w:rsidR="00820589" w:rsidRDefault="00820589">
      <w:r>
        <w:rPr>
          <w:rFonts w:ascii="Times New Roman" w:hAnsi="Times New Roman" w:cs="Times New Roman"/>
          <w:bCs/>
          <w:noProof/>
          <w:color w:val="000000" w:themeColor="text1"/>
        </w:rPr>
        <w:drawing>
          <wp:inline distT="0" distB="0" distL="0" distR="0" wp14:anchorId="7A318BBA" wp14:editId="59CA55B4">
            <wp:extent cx="4991100" cy="518160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589" w:rsidRDefault="00820589"/>
    <w:p w:rsidR="00820589" w:rsidRPr="001E2985" w:rsidRDefault="00820589" w:rsidP="00820589">
      <w:pPr>
        <w:rPr>
          <w:rFonts w:ascii="Times New Roman" w:hAnsi="Times New Roman" w:cs="Times New Roman"/>
          <w:b/>
          <w:bCs/>
          <w:color w:val="000000" w:themeColor="text1"/>
        </w:rPr>
      </w:pPr>
      <w:r w:rsidRPr="001E2985">
        <w:rPr>
          <w:rFonts w:ascii="Times New Roman" w:hAnsi="Times New Roman" w:cs="Times New Roman" w:hint="eastAsia"/>
          <w:b/>
          <w:bCs/>
          <w:color w:val="000000" w:themeColor="text1"/>
        </w:rPr>
        <w:t>F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IGURE S2.</w:t>
      </w:r>
      <w:r w:rsidRPr="001E2985">
        <w:rPr>
          <w:rFonts w:ascii="Times New Roman" w:hAnsi="Times New Roman" w:cs="Times New Roman" w:hint="eastAsia"/>
          <w:b/>
          <w:bCs/>
          <w:color w:val="000000" w:themeColor="text1"/>
        </w:rPr>
        <w:t xml:space="preserve"> 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>I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nhibition of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by </w:t>
      </w:r>
      <w:r w:rsidRPr="001E2985">
        <w:rPr>
          <w:rFonts w:ascii="Times New Roman" w:hAnsi="Times New Roman" w:cs="Times New Roman"/>
          <w:color w:val="000000" w:themeColor="text1"/>
        </w:rPr>
        <w:t>tacrolimus</w:t>
      </w:r>
      <w:r w:rsidRPr="001E2985">
        <w:rPr>
          <w:rFonts w:ascii="Times New Roman" w:hAnsi="Times New Roman" w:cs="Times New Roman"/>
          <w:bCs/>
          <w:color w:val="000000" w:themeColor="text1"/>
        </w:rPr>
        <w:t>.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r w:rsidRPr="001E2985">
        <w:rPr>
          <w:rFonts w:ascii="Times New Roman" w:hAnsi="Times New Roman" w:cs="Times New Roman"/>
          <w:b/>
          <w:color w:val="000000" w:themeColor="text1"/>
        </w:rPr>
        <w:t xml:space="preserve">(A) 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Schedule of experimental design. Vehicle (saline) or </w:t>
      </w:r>
      <w:r w:rsidRPr="001E2985">
        <w:rPr>
          <w:rFonts w:ascii="Times New Roman" w:hAnsi="Times New Roman" w:cs="Times New Roman"/>
          <w:color w:val="000000" w:themeColor="text1"/>
        </w:rPr>
        <w:t>tacrolimus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at 10 mg/kg was administered 30 min before the second acid saline injection to the left muscle. Paw pressure test on the right side was performed at P5. </w:t>
      </w:r>
      <w:r w:rsidRPr="001E2985">
        <w:rPr>
          <w:rFonts w:ascii="Times New Roman" w:hAnsi="Times New Roman" w:cs="Times New Roman"/>
          <w:b/>
          <w:color w:val="000000" w:themeColor="text1"/>
        </w:rPr>
        <w:t>(B)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Inhibition of mechanical hyperalgesia in mice with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by pretreatment with </w:t>
      </w:r>
      <w:r w:rsidRPr="001E2985">
        <w:rPr>
          <w:rFonts w:ascii="Times New Roman" w:hAnsi="Times New Roman" w:cs="Times New Roman"/>
          <w:color w:val="000000" w:themeColor="text1"/>
        </w:rPr>
        <w:t>tacrolimus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. 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>*</w:t>
      </w:r>
      <w:r w:rsidRPr="001E2985">
        <w:rPr>
          <w:rFonts w:ascii="Times New Roman" w:hAnsi="Times New Roman" w:cs="Times New Roman"/>
          <w:bCs/>
          <w:color w:val="000000" w:themeColor="text1"/>
        </w:rPr>
        <w:t>*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&lt; 0.01, compared with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Cont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Veh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, </w:t>
      </w:r>
      <w:r w:rsidRPr="001E2985">
        <w:rPr>
          <w:rFonts w:ascii="Times New Roman" w:hAnsi="Times New Roman" w:cs="Times New Roman"/>
          <w:bCs/>
          <w:color w:val="000000" w:themeColor="text1"/>
          <w:vertAlign w:val="superscript"/>
        </w:rPr>
        <w:t>##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 xml:space="preserve"> 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&lt; 0.01, compared with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Veh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, in two-way ANOVA followed by Bonferroni’s multiple comparisons test (n=6). The dots in the column represent number of animals. </w:t>
      </w:r>
      <w:proofErr w:type="spellStart"/>
      <w:r w:rsidRPr="008C428A">
        <w:rPr>
          <w:rFonts w:ascii="Times New Roman" w:hAnsi="Times New Roman" w:cs="Times New Roman"/>
          <w:bCs/>
          <w:color w:val="000000" w:themeColor="text1"/>
        </w:rPr>
        <w:t>AcG</w:t>
      </w:r>
      <w:r w:rsidRPr="001E2985">
        <w:rPr>
          <w:rFonts w:ascii="Times New Roman" w:hAnsi="Times New Roman" w:cs="Times New Roman"/>
          <w:bCs/>
          <w:color w:val="000000" w:themeColor="text1"/>
        </w:rPr>
        <w:t>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, Acid </w:t>
      </w:r>
      <w:r w:rsidRPr="001E2985">
        <w:rPr>
          <w:rFonts w:ascii="Times New Roman" w:hAnsi="Times New Roman" w:cs="Times New Roman"/>
          <w:color w:val="000000" w:themeColor="text1"/>
        </w:rPr>
        <w:t>saline-induced fibromyalgia-like generalized pain</w:t>
      </w:r>
      <w:r>
        <w:rPr>
          <w:rFonts w:ascii="Times New Roman" w:hAnsi="Times New Roman" w:cs="Times New Roman"/>
          <w:color w:val="000000" w:themeColor="text1"/>
        </w:rPr>
        <w:t xml:space="preserve">; </w:t>
      </w:r>
      <w:r w:rsidRPr="001E2985">
        <w:rPr>
          <w:rFonts w:ascii="Times New Roman" w:hAnsi="Times New Roman" w:cs="Times New Roman"/>
          <w:bCs/>
          <w:color w:val="000000" w:themeColor="text1"/>
        </w:rPr>
        <w:t>PWT, paw withdrawal thresh</w:t>
      </w:r>
      <w:r w:rsidRPr="008C428A">
        <w:rPr>
          <w:rFonts w:ascii="Times New Roman" w:hAnsi="Times New Roman" w:cs="Times New Roman"/>
          <w:bCs/>
          <w:color w:val="000000" w:themeColor="text1"/>
        </w:rPr>
        <w:t>old</w:t>
      </w:r>
      <w:r w:rsidRPr="001E2985">
        <w:rPr>
          <w:rFonts w:ascii="Times New Roman" w:hAnsi="Times New Roman" w:cs="Times New Roman"/>
          <w:color w:val="000000" w:themeColor="text1"/>
        </w:rPr>
        <w:t>.</w:t>
      </w:r>
    </w:p>
    <w:p w:rsidR="00820589" w:rsidRDefault="00820589">
      <w:pPr>
        <w:widowControl/>
        <w:jc w:val="left"/>
      </w:pPr>
      <w:r>
        <w:br w:type="page"/>
      </w:r>
    </w:p>
    <w:p w:rsidR="00820589" w:rsidRDefault="00820589"/>
    <w:p w:rsidR="00820589" w:rsidRDefault="00820589">
      <w:r>
        <w:rPr>
          <w:rFonts w:ascii="Times New Roman" w:hAnsi="Times New Roman" w:cs="Times New Roman"/>
          <w:bCs/>
          <w:noProof/>
          <w:color w:val="000000" w:themeColor="text1"/>
        </w:rPr>
        <w:drawing>
          <wp:inline distT="0" distB="0" distL="0" distR="0" wp14:anchorId="6C2C6875" wp14:editId="7EB04829">
            <wp:extent cx="5396230" cy="2484324"/>
            <wp:effectExtent l="0" t="0" r="1270" b="508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48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589" w:rsidRDefault="00820589"/>
    <w:p w:rsidR="00820589" w:rsidRDefault="00820589" w:rsidP="00820589">
      <w:pPr>
        <w:rPr>
          <w:rFonts w:ascii="Times New Roman" w:hAnsi="Times New Roman" w:cs="Times New Roman"/>
          <w:color w:val="000000" w:themeColor="text1"/>
        </w:rPr>
      </w:pPr>
      <w:r w:rsidRPr="001E2985">
        <w:rPr>
          <w:rFonts w:ascii="Times New Roman" w:hAnsi="Times New Roman" w:cs="Times New Roman" w:hint="eastAsia"/>
          <w:b/>
          <w:bCs/>
          <w:color w:val="000000" w:themeColor="text1"/>
        </w:rPr>
        <w:t>F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IGURE S3.</w:t>
      </w:r>
      <w:r w:rsidRPr="001E2985">
        <w:rPr>
          <w:rFonts w:ascii="Times New Roman" w:hAnsi="Times New Roman" w:cs="Times New Roman" w:hint="eastAsia"/>
          <w:b/>
          <w:bCs/>
          <w:color w:val="000000" w:themeColor="text1"/>
        </w:rPr>
        <w:t xml:space="preserve"> 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>C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ell number-dependent hyperalgesia by splenocytes from mice with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>.</w:t>
      </w:r>
      <w:r w:rsidRPr="001E2985">
        <w:rPr>
          <w:rFonts w:ascii="Times New Roman" w:hAnsi="Times New Roman" w:cs="Times New Roman" w:hint="eastAsia"/>
          <w:b/>
          <w:bCs/>
          <w:color w:val="000000" w:themeColor="text1"/>
        </w:rPr>
        <w:t xml:space="preserve"> 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(</w:t>
      </w:r>
      <w:proofErr w:type="gramStart"/>
      <w:r w:rsidRPr="001E2985">
        <w:rPr>
          <w:rFonts w:ascii="Times New Roman" w:hAnsi="Times New Roman" w:cs="Times New Roman" w:hint="eastAsia"/>
          <w:b/>
          <w:bCs/>
          <w:color w:val="000000" w:themeColor="text1"/>
        </w:rPr>
        <w:t>A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,B</w:t>
      </w:r>
      <w:proofErr w:type="gramEnd"/>
      <w:r w:rsidRPr="001E2985">
        <w:rPr>
          <w:rFonts w:ascii="Times New Roman" w:hAnsi="Times New Roman" w:cs="Times New Roman"/>
          <w:b/>
          <w:bCs/>
          <w:color w:val="000000" w:themeColor="text1"/>
        </w:rPr>
        <w:t xml:space="preserve">) 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Mechanical hyperalgesia by splenocytes in the EPW test. Results </w:t>
      </w:r>
      <w:r w:rsidRPr="00AD2901">
        <w:rPr>
          <w:rFonts w:ascii="Times New Roman" w:hAnsi="Times New Roman" w:cs="Times New Roman"/>
          <w:bCs/>
          <w:color w:val="000000" w:themeColor="text1"/>
        </w:rPr>
        <w:t xml:space="preserve">(PWT, </w:t>
      </w:r>
      <w:proofErr w:type="spellStart"/>
      <w:r w:rsidRPr="00AD2901">
        <w:rPr>
          <w:rFonts w:ascii="Times New Roman" w:hAnsi="Times New Roman" w:cs="Times New Roman"/>
          <w:bCs/>
          <w:color w:val="000000" w:themeColor="text1"/>
        </w:rPr>
        <w:t>μA</w:t>
      </w:r>
      <w:proofErr w:type="spellEnd"/>
      <w:r w:rsidRPr="00AD2901">
        <w:rPr>
          <w:rFonts w:ascii="Times New Roman" w:hAnsi="Times New Roman" w:cs="Times New Roman"/>
          <w:bCs/>
          <w:color w:val="000000" w:themeColor="text1"/>
        </w:rPr>
        <w:t>)</w:t>
      </w:r>
      <w:r>
        <w:rPr>
          <w:rFonts w:ascii="Times New Roman" w:hAnsi="Times New Roman" w:cs="Times New Roman"/>
          <w:bCs/>
          <w:color w:val="000000" w:themeColor="text1"/>
        </w:rPr>
        <w:t xml:space="preserve"> 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represent the thresholds of electric currents to cause pain-related paw withdrawal behaviors </w:t>
      </w:r>
      <w:r>
        <w:rPr>
          <w:rFonts w:ascii="Times New Roman" w:hAnsi="Times New Roman" w:cs="Times New Roman"/>
          <w:bCs/>
          <w:color w:val="000000" w:themeColor="text1"/>
        </w:rPr>
        <w:t xml:space="preserve">on the right side at day 1 after the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i.v.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injection of various number of splenocytes from male mice with </w:t>
      </w:r>
      <w:proofErr w:type="spellStart"/>
      <w:r w:rsidRPr="001E2985">
        <w:rPr>
          <w:rFonts w:ascii="Times New Roman" w:hAnsi="Times New Roman" w:cs="Times New Roman"/>
          <w:bCs/>
          <w:color w:val="000000" w:themeColor="text1"/>
        </w:rPr>
        <w:t>AcGP</w:t>
      </w:r>
      <w:proofErr w:type="spellEnd"/>
      <w:r w:rsidRPr="001E2985">
        <w:rPr>
          <w:rFonts w:ascii="Times New Roman" w:hAnsi="Times New Roman" w:cs="Times New Roman"/>
          <w:bCs/>
          <w:color w:val="000000" w:themeColor="text1"/>
        </w:rPr>
        <w:t xml:space="preserve"> into naïve male mice. Electrical stimulation at 2000 (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A</w:t>
      </w:r>
      <w:r w:rsidRPr="001E2985">
        <w:rPr>
          <w:rFonts w:ascii="Times New Roman" w:hAnsi="Times New Roman" w:cs="Times New Roman"/>
          <w:bCs/>
          <w:color w:val="000000" w:themeColor="text1"/>
        </w:rPr>
        <w:t>) and 250 Hz (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B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) was given to the right paw. </w:t>
      </w:r>
      <w:r>
        <w:rPr>
          <w:rFonts w:ascii="Times New Roman" w:hAnsi="Times New Roman" w:cs="Times New Roman"/>
          <w:bCs/>
          <w:color w:val="000000" w:themeColor="text1"/>
        </w:rPr>
        <w:t>Four</w:t>
      </w:r>
      <w:r w:rsidRPr="00A93ECF">
        <w:rPr>
          <w:rFonts w:ascii="Times New Roman" w:hAnsi="Times New Roman" w:cs="Times New Roman"/>
          <w:bCs/>
          <w:color w:val="000000" w:themeColor="text1"/>
        </w:rPr>
        <w:t xml:space="preserve"> independent experiments were performed. </w:t>
      </w:r>
      <w:r w:rsidRPr="001E2985">
        <w:rPr>
          <w:rFonts w:ascii="Times New Roman" w:hAnsi="Times New Roman" w:cs="Times New Roman" w:hint="eastAsia"/>
          <w:bCs/>
          <w:color w:val="000000" w:themeColor="text1"/>
        </w:rPr>
        <w:t>*</w:t>
      </w:r>
      <w:r w:rsidRPr="001E2985">
        <w:rPr>
          <w:rFonts w:ascii="Times New Roman" w:hAnsi="Times New Roman" w:cs="Times New Roman"/>
          <w:bCs/>
          <w:color w:val="000000" w:themeColor="text1"/>
        </w:rPr>
        <w:t>*</w:t>
      </w:r>
      <w:r w:rsidRPr="001E2985">
        <w:rPr>
          <w:rFonts w:ascii="Times New Roman" w:hAnsi="Times New Roman" w:cs="Times New Roman"/>
          <w:bCs/>
          <w:i/>
          <w:iCs/>
          <w:color w:val="000000" w:themeColor="text1"/>
        </w:rPr>
        <w:t>p</w:t>
      </w:r>
      <w:r w:rsidRPr="001E2985">
        <w:rPr>
          <w:rFonts w:ascii="Times New Roman" w:hAnsi="Times New Roman" w:cs="Times New Roman"/>
          <w:bCs/>
          <w:color w:val="000000" w:themeColor="text1"/>
        </w:rPr>
        <w:t xml:space="preserve"> &lt; 0.01, compared with Veh</w:t>
      </w:r>
      <w:r>
        <w:rPr>
          <w:rFonts w:ascii="Times New Roman" w:hAnsi="Times New Roman" w:cs="Times New Roman"/>
          <w:bCs/>
          <w:color w:val="000000" w:themeColor="text1"/>
        </w:rPr>
        <w:t xml:space="preserve">icle (PBS). </w:t>
      </w:r>
      <w:r w:rsidRPr="00A93ECF">
        <w:rPr>
          <w:rFonts w:ascii="Times New Roman" w:hAnsi="Times New Roman" w:cs="Times New Roman"/>
          <w:bCs/>
          <w:color w:val="000000" w:themeColor="text1"/>
        </w:rPr>
        <w:t>PWT, paw withdrawal threshold.</w:t>
      </w:r>
      <w:r>
        <w:rPr>
          <w:rFonts w:ascii="Times New Roman" w:hAnsi="Times New Roman" w:cs="Times New Roman"/>
          <w:bCs/>
          <w:color w:val="000000" w:themeColor="text1"/>
        </w:rPr>
        <w:t xml:space="preserve"> </w:t>
      </w:r>
    </w:p>
    <w:p w:rsidR="00820589" w:rsidRDefault="00820589">
      <w:pPr>
        <w:widowControl/>
        <w:jc w:val="left"/>
      </w:pPr>
      <w:r>
        <w:br w:type="page"/>
      </w:r>
    </w:p>
    <w:p w:rsidR="00820589" w:rsidRDefault="00820589"/>
    <w:p w:rsidR="00820589" w:rsidRDefault="00820589">
      <w:r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B24F060" wp14:editId="632671A8">
            <wp:extent cx="5396230" cy="1623442"/>
            <wp:effectExtent l="0" t="0" r="1270" b="254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162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589" w:rsidRDefault="00820589"/>
    <w:p w:rsidR="00820589" w:rsidRPr="0002220A" w:rsidRDefault="00820589" w:rsidP="00820589">
      <w:pPr>
        <w:rPr>
          <w:rFonts w:ascii="Times New Roman" w:hAnsi="Times New Roman" w:cs="Times New Roman"/>
          <w:b/>
          <w:bCs/>
          <w:color w:val="000000" w:themeColor="text1"/>
        </w:rPr>
      </w:pPr>
      <w:r w:rsidRPr="001E2985">
        <w:rPr>
          <w:rFonts w:ascii="Times New Roman" w:hAnsi="Times New Roman" w:cs="Times New Roman" w:hint="eastAsia"/>
          <w:b/>
          <w:bCs/>
          <w:color w:val="000000" w:themeColor="text1"/>
        </w:rPr>
        <w:t>F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IGURE S</w:t>
      </w:r>
      <w:r>
        <w:rPr>
          <w:rFonts w:ascii="Times New Roman" w:hAnsi="Times New Roman" w:cs="Times New Roman"/>
          <w:b/>
          <w:bCs/>
          <w:color w:val="000000" w:themeColor="text1"/>
        </w:rPr>
        <w:t>4</w:t>
      </w:r>
      <w:r w:rsidRPr="001E2985">
        <w:rPr>
          <w:rFonts w:ascii="Times New Roman" w:hAnsi="Times New Roman" w:cs="Times New Roman"/>
          <w:b/>
          <w:bCs/>
          <w:color w:val="000000" w:themeColor="text1"/>
        </w:rPr>
        <w:t>.</w:t>
      </w:r>
      <w:r>
        <w:rPr>
          <w:rFonts w:ascii="Times New Roman" w:hAnsi="Times New Roman" w:cs="Times New Roman" w:hint="eastAsia"/>
          <w:b/>
          <w:bCs/>
          <w:color w:val="000000" w:themeColor="text1"/>
        </w:rPr>
        <w:t xml:space="preserve"> </w:t>
      </w:r>
      <w:r w:rsidRPr="00CC75CB">
        <w:rPr>
          <w:rFonts w:ascii="Times New Roman" w:hAnsi="Times New Roman" w:cs="Times New Roman"/>
          <w:color w:val="000000" w:themeColor="text1"/>
        </w:rPr>
        <w:t>P</w:t>
      </w:r>
      <w:r w:rsidRPr="00507B0C">
        <w:rPr>
          <w:rFonts w:ascii="Times New Roman" w:hAnsi="Times New Roman" w:cs="Times New Roman"/>
          <w:bCs/>
          <w:color w:val="000000" w:themeColor="text1"/>
        </w:rPr>
        <w:t xml:space="preserve">urity of separated splenic CD4(+) T-cells. </w:t>
      </w:r>
      <w:r w:rsidRPr="00507B0C">
        <w:rPr>
          <w:rFonts w:ascii="Times New Roman" w:hAnsi="Times New Roman" w:cs="Times New Roman"/>
          <w:color w:val="000000" w:themeColor="text1"/>
        </w:rPr>
        <w:t xml:space="preserve">To check the purity, cDNA was synthesized from total RNA isolated from splenocytes and CD4(+) cells by using </w:t>
      </w:r>
      <w:proofErr w:type="spellStart"/>
      <w:r w:rsidRPr="00507B0C">
        <w:rPr>
          <w:rFonts w:ascii="Times New Roman" w:hAnsi="Times New Roman" w:cs="Times New Roman"/>
          <w:color w:val="000000" w:themeColor="text1"/>
        </w:rPr>
        <w:t>ReverTra</w:t>
      </w:r>
      <w:proofErr w:type="spellEnd"/>
      <w:r w:rsidRPr="00507B0C">
        <w:rPr>
          <w:rFonts w:ascii="Times New Roman" w:hAnsi="Times New Roman" w:cs="Times New Roman"/>
          <w:color w:val="000000" w:themeColor="text1"/>
        </w:rPr>
        <w:t xml:space="preserve"> Ace</w:t>
      </w:r>
      <w:r w:rsidRPr="00507B0C">
        <w:rPr>
          <w:rFonts w:ascii="Times New Roman" w:hAnsi="Times New Roman" w:cs="Times New Roman"/>
          <w:color w:val="000000" w:themeColor="text1"/>
          <w:vertAlign w:val="superscript"/>
        </w:rPr>
        <w:t>®</w:t>
      </w:r>
      <w:r w:rsidRPr="00507B0C">
        <w:rPr>
          <w:rFonts w:ascii="Times New Roman" w:hAnsi="Times New Roman" w:cs="Times New Roman"/>
          <w:color w:val="000000" w:themeColor="text1"/>
        </w:rPr>
        <w:t xml:space="preserve"> qPCR RT Master mix (TOYOBO, Osaka, Japan), and then used for quantitative real-time PCR. Real-time PCR was performed with THUNDERBIRD</w:t>
      </w:r>
      <w:r w:rsidRPr="00507B0C">
        <w:rPr>
          <w:rFonts w:ascii="Times New Roman" w:hAnsi="Times New Roman" w:cs="Times New Roman"/>
          <w:color w:val="000000" w:themeColor="text1"/>
          <w:vertAlign w:val="superscript"/>
        </w:rPr>
        <w:t>®</w:t>
      </w:r>
      <w:r w:rsidRPr="00507B0C">
        <w:rPr>
          <w:rFonts w:ascii="Times New Roman" w:hAnsi="Times New Roman" w:cs="Times New Roman"/>
          <w:color w:val="000000" w:themeColor="text1"/>
        </w:rPr>
        <w:t xml:space="preserve"> SYBR qPCR Mix (TOYOBO) and </w:t>
      </w:r>
      <w:proofErr w:type="spellStart"/>
      <w:r w:rsidRPr="00507B0C">
        <w:rPr>
          <w:rFonts w:ascii="Times New Roman" w:hAnsi="Times New Roman" w:cs="Times New Roman"/>
          <w:color w:val="000000" w:themeColor="text1"/>
        </w:rPr>
        <w:t>StepOnePlus</w:t>
      </w:r>
      <w:proofErr w:type="spellEnd"/>
      <w:r w:rsidRPr="00507B0C">
        <w:rPr>
          <w:rFonts w:ascii="Times New Roman" w:hAnsi="Times New Roman" w:cs="Times New Roman"/>
          <w:color w:val="000000" w:themeColor="text1"/>
        </w:rPr>
        <w:t xml:space="preserve"> Real-Time PCR System (Life Technologies, Carlsbad, CA, United States). </w:t>
      </w:r>
      <w:r w:rsidRPr="00507B0C">
        <w:rPr>
          <w:rFonts w:ascii="Times New Roman" w:hAnsi="Times New Roman"/>
          <w:color w:val="000000" w:themeColor="text1"/>
        </w:rPr>
        <w:t>Glyceraldehyde-3-phosphate dehydrogenase (GAPDH)</w:t>
      </w:r>
      <w:r w:rsidRPr="00507B0C">
        <w:rPr>
          <w:rFonts w:ascii="Times New Roman" w:hAnsi="Times New Roman" w:hint="eastAsia"/>
          <w:color w:val="000000" w:themeColor="text1"/>
        </w:rPr>
        <w:t xml:space="preserve"> </w:t>
      </w:r>
      <w:r w:rsidRPr="00507B0C">
        <w:rPr>
          <w:rFonts w:ascii="Times New Roman" w:hAnsi="Times New Roman"/>
          <w:color w:val="000000" w:themeColor="text1"/>
        </w:rPr>
        <w:t>was used as an internal control for normalization.</w:t>
      </w:r>
      <w:r w:rsidRPr="00507B0C">
        <w:rPr>
          <w:rFonts w:ascii="Times New Roman" w:hAnsi="Times New Roman" w:hint="eastAsia"/>
          <w:color w:val="000000" w:themeColor="text1"/>
        </w:rPr>
        <w:t xml:space="preserve"> </w:t>
      </w:r>
      <w:r w:rsidRPr="00507B0C">
        <w:rPr>
          <w:rFonts w:ascii="Times New Roman" w:hAnsi="Times New Roman" w:cs="Times New Roman"/>
          <w:color w:val="000000" w:themeColor="text1"/>
        </w:rPr>
        <w:t>The primer sequences were as follows: GAPDH, 5’-TGTCCGTCGTGGATCTGAC-3’ (forward), 5’-CCTGCTTCACCACCTTCTTG-3’ (reverse); CD4 (a T cell marker), 5’-ACACACCTGTGCAAGAAGCA-3’ (forward), 5’-GCTCTTGTTGGTTGGGAATC-3’ (reverse); CD8 (a cytotoxic T lymphocyte marker), 5’</w:t>
      </w:r>
      <w:r w:rsidRPr="00507B0C">
        <w:rPr>
          <w:rFonts w:ascii="Times New Roman" w:hAnsi="Times New Roman" w:cs="Times New Roman" w:hint="eastAsia"/>
          <w:color w:val="000000" w:themeColor="text1"/>
        </w:rPr>
        <w:t>-</w:t>
      </w:r>
      <w:r w:rsidRPr="00507B0C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GGCTCTGGCTGGTCTTCA-3’ (forward), </w:t>
      </w:r>
      <w:r w:rsidRPr="00507B0C">
        <w:rPr>
          <w:rFonts w:ascii="Times New Roman" w:hAnsi="Times New Roman" w:cs="Times New Roman"/>
          <w:color w:val="000000" w:themeColor="text1"/>
        </w:rPr>
        <w:t>5’-</w:t>
      </w:r>
      <w:r w:rsidRPr="00507B0C">
        <w:rPr>
          <w:rFonts w:ascii="Times New Roman" w:eastAsia="Yu Gothic" w:hAnsi="Times New Roman" w:cs="Times New Roman"/>
          <w:color w:val="000000" w:themeColor="text1"/>
        </w:rPr>
        <w:t xml:space="preserve">GACGAAGGGGTCTGAATGAG-3’ </w:t>
      </w:r>
      <w:r w:rsidRPr="00507B0C">
        <w:rPr>
          <w:rFonts w:ascii="Times New Roman" w:hAnsi="Times New Roman" w:cs="Times New Roman"/>
          <w:color w:val="000000" w:themeColor="text1"/>
        </w:rPr>
        <w:t>(reverse); F4/80 (a macrophage marker), 5’-CCTGGACGAATCCTGTGAAG-3’ (forward), 5’- ATGAAGGTGGGACCACAGAG-3’ (reverse); Ly-6G (a neutrophil marker), 5’-</w:t>
      </w:r>
      <w:r w:rsidRPr="00507B0C">
        <w:rPr>
          <w:rFonts w:ascii="Times New Roman" w:eastAsia="Yu Gothic" w:hAnsi="Times New Roman" w:cs="Times New Roman"/>
          <w:color w:val="000000" w:themeColor="text1"/>
        </w:rPr>
        <w:t>TTGTGGTCCTACTGTGTGCAG</w:t>
      </w:r>
      <w:r w:rsidRPr="00507B0C">
        <w:rPr>
          <w:rFonts w:ascii="Times New Roman" w:hAnsi="Times New Roman" w:cs="Times New Roman"/>
          <w:color w:val="000000" w:themeColor="text1"/>
        </w:rPr>
        <w:t>-3’(forward), 5’-</w:t>
      </w:r>
      <w:r w:rsidRPr="00507B0C">
        <w:rPr>
          <w:rFonts w:ascii="Times New Roman" w:eastAsia="Yu Gothic" w:hAnsi="Times New Roman" w:cs="Times New Roman"/>
          <w:color w:val="000000" w:themeColor="text1"/>
        </w:rPr>
        <w:t>TCAGGTGGGACCCCAATAC</w:t>
      </w:r>
      <w:r w:rsidRPr="00507B0C">
        <w:rPr>
          <w:rFonts w:ascii="Times New Roman" w:hAnsi="Times New Roman" w:cs="Times New Roman"/>
          <w:color w:val="000000" w:themeColor="text1"/>
        </w:rPr>
        <w:t xml:space="preserve">-3’(reverse).  </w:t>
      </w:r>
      <w:r w:rsidRPr="00507B0C">
        <w:rPr>
          <w:rFonts w:ascii="Times New Roman" w:hAnsi="Times New Roman"/>
          <w:color w:val="000000" w:themeColor="text1"/>
        </w:rPr>
        <w:t>In all cases, the validity of amplification was confirmed by the presence of a single peak in the melting temperature analysis and linear amplification with an increasing number of PCR cycles</w:t>
      </w:r>
      <w:r>
        <w:rPr>
          <w:rFonts w:ascii="Times New Roman" w:hAnsi="Times New Roman"/>
          <w:color w:val="000000" w:themeColor="text1"/>
        </w:rPr>
        <w:t xml:space="preserve">. </w:t>
      </w:r>
      <w:r w:rsidRPr="00507B0C">
        <w:rPr>
          <w:rFonts w:ascii="Times New Roman" w:hAnsi="Times New Roman" w:cs="Times New Roman"/>
          <w:bCs/>
          <w:color w:val="000000" w:themeColor="text1"/>
        </w:rPr>
        <w:t>Results represent the ratios of the transcription of CD4, CD8, F4/80 and Ly-6G to that of GAPDH in splenocytes and separated CD4</w:t>
      </w:r>
      <w:r w:rsidRPr="0002220A">
        <w:rPr>
          <w:rFonts w:ascii="Times New Roman" w:hAnsi="Times New Roman" w:cs="Times New Roman"/>
          <w:bCs/>
          <w:color w:val="000000" w:themeColor="text1"/>
          <w:vertAlign w:val="superscript"/>
        </w:rPr>
        <w:t>+</w:t>
      </w:r>
      <w:r>
        <w:rPr>
          <w:rFonts w:ascii="Times New Roman" w:hAnsi="Times New Roman" w:cs="Times New Roman"/>
          <w:bCs/>
          <w:color w:val="000000" w:themeColor="text1"/>
        </w:rPr>
        <w:t xml:space="preserve"> </w:t>
      </w:r>
      <w:r w:rsidRPr="00507B0C">
        <w:rPr>
          <w:rFonts w:ascii="Times New Roman" w:hAnsi="Times New Roman" w:cs="Times New Roman"/>
          <w:bCs/>
          <w:color w:val="000000" w:themeColor="text1"/>
        </w:rPr>
        <w:t>cells.</w:t>
      </w:r>
    </w:p>
    <w:p w:rsidR="00820589" w:rsidRPr="00820589" w:rsidRDefault="00820589">
      <w:pPr>
        <w:rPr>
          <w:rFonts w:hint="eastAsia"/>
        </w:rPr>
      </w:pPr>
    </w:p>
    <w:sectPr w:rsidR="00820589" w:rsidRPr="00820589" w:rsidSect="001574B0">
      <w:pgSz w:w="11900" w:h="16840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5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B5E"/>
    <w:rsid w:val="00002912"/>
    <w:rsid w:val="00062397"/>
    <w:rsid w:val="00067C1C"/>
    <w:rsid w:val="000767F5"/>
    <w:rsid w:val="000A3F7B"/>
    <w:rsid w:val="000A5379"/>
    <w:rsid w:val="000B73B4"/>
    <w:rsid w:val="000E2C2D"/>
    <w:rsid w:val="000E63B8"/>
    <w:rsid w:val="000F07C8"/>
    <w:rsid w:val="00125E1C"/>
    <w:rsid w:val="00127FF0"/>
    <w:rsid w:val="00132248"/>
    <w:rsid w:val="00142AE0"/>
    <w:rsid w:val="001507D9"/>
    <w:rsid w:val="001574B0"/>
    <w:rsid w:val="0016259F"/>
    <w:rsid w:val="00171D54"/>
    <w:rsid w:val="0017397C"/>
    <w:rsid w:val="0019314B"/>
    <w:rsid w:val="001B3221"/>
    <w:rsid w:val="001C157D"/>
    <w:rsid w:val="001D4017"/>
    <w:rsid w:val="00215D36"/>
    <w:rsid w:val="0022660C"/>
    <w:rsid w:val="002537DC"/>
    <w:rsid w:val="002573E6"/>
    <w:rsid w:val="00267B4D"/>
    <w:rsid w:val="00267EC7"/>
    <w:rsid w:val="00285322"/>
    <w:rsid w:val="002A54EE"/>
    <w:rsid w:val="002A6B57"/>
    <w:rsid w:val="002B2714"/>
    <w:rsid w:val="002B3D8F"/>
    <w:rsid w:val="002C3B17"/>
    <w:rsid w:val="002D4E00"/>
    <w:rsid w:val="002D7915"/>
    <w:rsid w:val="002F0FA6"/>
    <w:rsid w:val="003012E8"/>
    <w:rsid w:val="0032182C"/>
    <w:rsid w:val="00324060"/>
    <w:rsid w:val="00324AD7"/>
    <w:rsid w:val="00335821"/>
    <w:rsid w:val="00337D91"/>
    <w:rsid w:val="0034759C"/>
    <w:rsid w:val="00357763"/>
    <w:rsid w:val="00366428"/>
    <w:rsid w:val="00382149"/>
    <w:rsid w:val="00384283"/>
    <w:rsid w:val="003A7B1B"/>
    <w:rsid w:val="003C3D4C"/>
    <w:rsid w:val="003F1D13"/>
    <w:rsid w:val="003F5F64"/>
    <w:rsid w:val="004234F9"/>
    <w:rsid w:val="004458F3"/>
    <w:rsid w:val="004A7EE3"/>
    <w:rsid w:val="004D1891"/>
    <w:rsid w:val="004D3055"/>
    <w:rsid w:val="004D444C"/>
    <w:rsid w:val="004F71D0"/>
    <w:rsid w:val="005025F6"/>
    <w:rsid w:val="0051035E"/>
    <w:rsid w:val="005449F1"/>
    <w:rsid w:val="0057059E"/>
    <w:rsid w:val="00574A99"/>
    <w:rsid w:val="0057663B"/>
    <w:rsid w:val="00580CD2"/>
    <w:rsid w:val="00596825"/>
    <w:rsid w:val="005B2B4A"/>
    <w:rsid w:val="005B4F4B"/>
    <w:rsid w:val="005B5500"/>
    <w:rsid w:val="00601177"/>
    <w:rsid w:val="00604AEE"/>
    <w:rsid w:val="0061788C"/>
    <w:rsid w:val="00626722"/>
    <w:rsid w:val="006641AA"/>
    <w:rsid w:val="00666676"/>
    <w:rsid w:val="00680C57"/>
    <w:rsid w:val="006823C4"/>
    <w:rsid w:val="00690ED8"/>
    <w:rsid w:val="00696F7C"/>
    <w:rsid w:val="006C05F8"/>
    <w:rsid w:val="006C2A64"/>
    <w:rsid w:val="006D4BF8"/>
    <w:rsid w:val="006E1178"/>
    <w:rsid w:val="006F5D6C"/>
    <w:rsid w:val="00710A83"/>
    <w:rsid w:val="00712857"/>
    <w:rsid w:val="00726ABC"/>
    <w:rsid w:val="00742CD9"/>
    <w:rsid w:val="00753207"/>
    <w:rsid w:val="00761559"/>
    <w:rsid w:val="00774581"/>
    <w:rsid w:val="007979D7"/>
    <w:rsid w:val="007D13B8"/>
    <w:rsid w:val="007D7707"/>
    <w:rsid w:val="007E25E8"/>
    <w:rsid w:val="007E4A27"/>
    <w:rsid w:val="00812A2B"/>
    <w:rsid w:val="00813973"/>
    <w:rsid w:val="00820589"/>
    <w:rsid w:val="00820808"/>
    <w:rsid w:val="00836577"/>
    <w:rsid w:val="008378DA"/>
    <w:rsid w:val="00840865"/>
    <w:rsid w:val="008A5714"/>
    <w:rsid w:val="008B10EE"/>
    <w:rsid w:val="008D5D28"/>
    <w:rsid w:val="0092509D"/>
    <w:rsid w:val="00957B8F"/>
    <w:rsid w:val="00967A20"/>
    <w:rsid w:val="009726FB"/>
    <w:rsid w:val="00974738"/>
    <w:rsid w:val="0098434B"/>
    <w:rsid w:val="00994848"/>
    <w:rsid w:val="00995B5E"/>
    <w:rsid w:val="00995CD7"/>
    <w:rsid w:val="009A7441"/>
    <w:rsid w:val="009B772E"/>
    <w:rsid w:val="009D338B"/>
    <w:rsid w:val="00A01E45"/>
    <w:rsid w:val="00A24F15"/>
    <w:rsid w:val="00A30480"/>
    <w:rsid w:val="00A53706"/>
    <w:rsid w:val="00A64839"/>
    <w:rsid w:val="00A8198A"/>
    <w:rsid w:val="00AA2CE7"/>
    <w:rsid w:val="00AB3593"/>
    <w:rsid w:val="00B14605"/>
    <w:rsid w:val="00B20135"/>
    <w:rsid w:val="00B34FCA"/>
    <w:rsid w:val="00B352FD"/>
    <w:rsid w:val="00B45F07"/>
    <w:rsid w:val="00B550E9"/>
    <w:rsid w:val="00B65263"/>
    <w:rsid w:val="00B66E4B"/>
    <w:rsid w:val="00B7567C"/>
    <w:rsid w:val="00B96ED5"/>
    <w:rsid w:val="00BF1535"/>
    <w:rsid w:val="00C20844"/>
    <w:rsid w:val="00C341F6"/>
    <w:rsid w:val="00C36F4C"/>
    <w:rsid w:val="00C60F3D"/>
    <w:rsid w:val="00C72130"/>
    <w:rsid w:val="00CA2396"/>
    <w:rsid w:val="00CB1E8B"/>
    <w:rsid w:val="00CC5EBC"/>
    <w:rsid w:val="00CD4BAD"/>
    <w:rsid w:val="00CE376F"/>
    <w:rsid w:val="00CF0B09"/>
    <w:rsid w:val="00CF4363"/>
    <w:rsid w:val="00D056D1"/>
    <w:rsid w:val="00D23426"/>
    <w:rsid w:val="00D475FA"/>
    <w:rsid w:val="00D55EE5"/>
    <w:rsid w:val="00D56097"/>
    <w:rsid w:val="00D7571E"/>
    <w:rsid w:val="00D810F4"/>
    <w:rsid w:val="00D93A6D"/>
    <w:rsid w:val="00DC3C97"/>
    <w:rsid w:val="00DF39FD"/>
    <w:rsid w:val="00E34EB8"/>
    <w:rsid w:val="00E36EFD"/>
    <w:rsid w:val="00E5454D"/>
    <w:rsid w:val="00E73A45"/>
    <w:rsid w:val="00EC6744"/>
    <w:rsid w:val="00EE6048"/>
    <w:rsid w:val="00EE62CE"/>
    <w:rsid w:val="00F0339A"/>
    <w:rsid w:val="00F11392"/>
    <w:rsid w:val="00F2689A"/>
    <w:rsid w:val="00F330AD"/>
    <w:rsid w:val="00F34B79"/>
    <w:rsid w:val="00F60BE6"/>
    <w:rsid w:val="00F839AE"/>
    <w:rsid w:val="00FA4216"/>
    <w:rsid w:val="00FA7196"/>
    <w:rsid w:val="00FA7D83"/>
    <w:rsid w:val="00FC6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9CBF992"/>
  <w15:chartTrackingRefBased/>
  <w15:docId w15:val="{C0641F30-09C9-6D4C-95F8-C89AB90E17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505</Words>
  <Characters>2885</Characters>
  <Application>Microsoft Office Word</Application>
  <DocSecurity>0</DocSecurity>
  <Lines>24</Lines>
  <Paragraphs>6</Paragraphs>
  <ScaleCrop>false</ScaleCrop>
  <Company/>
  <LinksUpToDate>false</LinksUpToDate>
  <CharactersWithSpaces>3384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植田 弘師</dc:creator>
  <cp:keywords/>
  <dc:description/>
  <cp:lastModifiedBy>植田 弘師</cp:lastModifiedBy>
  <cp:revision>2</cp:revision>
  <dcterms:created xsi:type="dcterms:W3CDTF">2020-12-09T00:20:00Z</dcterms:created>
  <dcterms:modified xsi:type="dcterms:W3CDTF">2020-12-09T00:20:00Z</dcterms:modified>
</cp:coreProperties>
</file>