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1AB2EC" w14:textId="58F9A61D" w:rsidR="003404DD" w:rsidRDefault="003404DD">
      <w:pPr>
        <w:rPr>
          <w:b/>
          <w:bCs/>
        </w:rPr>
      </w:pPr>
    </w:p>
    <w:p w14:paraId="11E1D783" w14:textId="63BCB28D" w:rsidR="0004262F" w:rsidRPr="0004262F" w:rsidRDefault="0004262F" w:rsidP="0004262F">
      <w:pPr>
        <w:rPr>
          <w:b/>
          <w:bCs/>
        </w:rPr>
      </w:pPr>
      <w:bookmarkStart w:id="0" w:name="_GoBack"/>
      <w:r w:rsidRPr="0004262F">
        <w:rPr>
          <w:b/>
          <w:bCs/>
        </w:rPr>
        <w:t>Supplementary Figures</w:t>
      </w:r>
    </w:p>
    <w:bookmarkEnd w:id="0"/>
    <w:p w14:paraId="031240D0" w14:textId="23957267" w:rsidR="0004262F" w:rsidRDefault="0004262F" w:rsidP="0004262F"/>
    <w:p w14:paraId="37528C25" w14:textId="44D9BE21" w:rsidR="0004262F" w:rsidRDefault="0004262F" w:rsidP="0004262F">
      <w:pPr>
        <w:rPr>
          <w:u w:val="single"/>
        </w:rPr>
      </w:pPr>
      <w:r w:rsidRPr="0004262F">
        <w:rPr>
          <w:u w:val="single"/>
        </w:rPr>
        <w:t>Supplementary Figure S1</w:t>
      </w:r>
    </w:p>
    <w:p w14:paraId="705FC097" w14:textId="246C616F" w:rsidR="003A76BC" w:rsidRDefault="003A76BC" w:rsidP="0004262F">
      <w:pPr>
        <w:rPr>
          <w:u w:val="single"/>
        </w:rPr>
      </w:pPr>
    </w:p>
    <w:p w14:paraId="6CE2AD79" w14:textId="75ED2A02" w:rsidR="003A76BC" w:rsidRDefault="003A76BC" w:rsidP="0004262F">
      <w:r>
        <w:rPr>
          <w:noProof/>
        </w:rPr>
        <w:drawing>
          <wp:inline distT="0" distB="0" distL="0" distR="0" wp14:anchorId="1815D3A2" wp14:editId="720CF3AD">
            <wp:extent cx="6120130" cy="1927860"/>
            <wp:effectExtent l="0" t="0" r="1270" b="254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ell pho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179CD" w14:textId="42869CA3" w:rsidR="003A76BC" w:rsidRDefault="003A76BC" w:rsidP="0004262F">
      <w:r>
        <w:t>Gating strategies to sort B cell populations used in this work.</w:t>
      </w:r>
    </w:p>
    <w:p w14:paraId="33333318" w14:textId="77777777" w:rsidR="003A76BC" w:rsidRPr="003A76BC" w:rsidRDefault="003A76BC" w:rsidP="0004262F"/>
    <w:p w14:paraId="7BF96A0E" w14:textId="77777777" w:rsidR="003A76BC" w:rsidRPr="0004262F" w:rsidRDefault="003A76BC" w:rsidP="0004262F">
      <w:pPr>
        <w:rPr>
          <w:u w:val="single"/>
        </w:rPr>
      </w:pPr>
    </w:p>
    <w:p w14:paraId="5E9BD2C7" w14:textId="66617BDD" w:rsidR="003A76BC" w:rsidRPr="009354F9" w:rsidRDefault="003A76BC" w:rsidP="003A76BC">
      <w:pPr>
        <w:rPr>
          <w:u w:val="single"/>
        </w:rPr>
      </w:pPr>
      <w:r w:rsidRPr="009354F9">
        <w:rPr>
          <w:u w:val="single"/>
        </w:rPr>
        <w:t>Supplementary Figure S</w:t>
      </w:r>
      <w:r>
        <w:rPr>
          <w:u w:val="single"/>
        </w:rPr>
        <w:t>2</w:t>
      </w:r>
    </w:p>
    <w:p w14:paraId="1AF1FC5B" w14:textId="77777777" w:rsidR="003A76BC" w:rsidRDefault="003A76BC" w:rsidP="003A76BC">
      <w:r>
        <w:rPr>
          <w:noProof/>
        </w:rPr>
        <w:drawing>
          <wp:inline distT="0" distB="0" distL="0" distR="0" wp14:anchorId="2EB83C7F" wp14:editId="6CF59B17">
            <wp:extent cx="6120130" cy="19437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_TransitionScore_explanation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DD4A" w14:textId="77777777" w:rsidR="003A76BC" w:rsidRDefault="003A76BC" w:rsidP="003A76BC">
      <w:pPr>
        <w:jc w:val="both"/>
      </w:pPr>
      <w:r>
        <w:t>Calculating composite transition score between cell clusters using RNA velocity streams overlaid on the dimensionality-reduced data space. (</w:t>
      </w:r>
      <w:r w:rsidRPr="009354F9">
        <w:rPr>
          <w:i/>
          <w:iCs/>
        </w:rPr>
        <w:t>left box</w:t>
      </w:r>
      <w:r>
        <w:t>) As an illustration a single velocity stream (indicated by the arrow XY) was considered in a space with four clusters, the starting cluster (here coloured red, represented by the red dots [i.e. cells] around point X) and three other clusters represented by their centroids Z</w:t>
      </w:r>
      <w:r w:rsidRPr="009354F9">
        <w:rPr>
          <w:vertAlign w:val="subscript"/>
        </w:rPr>
        <w:t>1</w:t>
      </w:r>
      <w:r>
        <w:t>, Z</w:t>
      </w:r>
      <w:r w:rsidRPr="009354F9">
        <w:rPr>
          <w:vertAlign w:val="subscript"/>
        </w:rPr>
        <w:t>2</w:t>
      </w:r>
      <w:r>
        <w:t xml:space="preserve"> and Z</w:t>
      </w:r>
      <w:r w:rsidRPr="009354F9">
        <w:rPr>
          <w:vertAlign w:val="subscript"/>
        </w:rPr>
        <w:t>3</w:t>
      </w:r>
      <w:r>
        <w:t>. (</w:t>
      </w:r>
      <w:r w:rsidRPr="009354F9">
        <w:rPr>
          <w:i/>
          <w:iCs/>
        </w:rPr>
        <w:t>middle</w:t>
      </w:r>
      <w:r>
        <w:t>) For each of Z</w:t>
      </w:r>
      <w:r w:rsidRPr="009354F9">
        <w:rPr>
          <w:vertAlign w:val="subscript"/>
        </w:rPr>
        <w:t>1</w:t>
      </w:r>
      <w:r>
        <w:t>, Z</w:t>
      </w:r>
      <w:r w:rsidRPr="009354F9">
        <w:rPr>
          <w:vertAlign w:val="subscript"/>
        </w:rPr>
        <w:t>2</w:t>
      </w:r>
      <w:r>
        <w:t xml:space="preserve"> and Z</w:t>
      </w:r>
      <w:r w:rsidRPr="009354F9">
        <w:rPr>
          <w:vertAlign w:val="subscript"/>
        </w:rPr>
        <w:t>3</w:t>
      </w:r>
      <w:r>
        <w:t xml:space="preserve">, we compute the angle </w:t>
      </w:r>
      <w:r>
        <w:sym w:font="Symbol" w:char="F071"/>
      </w:r>
      <w:r>
        <w:t xml:space="preserve"> between XY and the projection </w:t>
      </w:r>
      <w:proofErr w:type="spellStart"/>
      <w:r>
        <w:t>XZ</w:t>
      </w:r>
      <w:r w:rsidRPr="009354F9">
        <w:rPr>
          <w:vertAlign w:val="subscript"/>
        </w:rPr>
        <w:t>i</w:t>
      </w:r>
      <w:proofErr w:type="spellEnd"/>
      <w:r>
        <w:t xml:space="preserve">. A transition score (TS) was calculated based on this geometric </w:t>
      </w:r>
      <w:proofErr w:type="gramStart"/>
      <w:r>
        <w:t>relation, and</w:t>
      </w:r>
      <w:proofErr w:type="gramEnd"/>
      <w:r>
        <w:t xml:space="preserve"> based on this the transition which best aligns with XY was identified (in this case to the yellow cluster with centroid Z</w:t>
      </w:r>
      <w:r w:rsidRPr="009354F9">
        <w:rPr>
          <w:vertAlign w:val="subscript"/>
        </w:rPr>
        <w:t>2</w:t>
      </w:r>
      <w:r>
        <w:t>). (</w:t>
      </w:r>
      <w:r w:rsidRPr="009354F9">
        <w:rPr>
          <w:i/>
          <w:iCs/>
        </w:rPr>
        <w:t>right</w:t>
      </w:r>
      <w:r>
        <w:t>) Considering all arrows overlaid on the data space, a composite transition score (CTS) is calculated to quantify the support in terms of RNA velocity for transition between any pair of clusters, weighted by their distances.</w:t>
      </w:r>
    </w:p>
    <w:p w14:paraId="06CE66C7" w14:textId="77777777" w:rsidR="0004262F" w:rsidRDefault="0004262F" w:rsidP="0004262F"/>
    <w:p w14:paraId="5BDA2FA4" w14:textId="77777777" w:rsidR="000B2197" w:rsidRDefault="000B2197">
      <w:pPr>
        <w:rPr>
          <w:u w:val="single"/>
        </w:rPr>
      </w:pPr>
      <w:r>
        <w:rPr>
          <w:u w:val="single"/>
        </w:rPr>
        <w:br w:type="page"/>
      </w:r>
    </w:p>
    <w:p w14:paraId="630DABB9" w14:textId="2324F510" w:rsidR="0004262F" w:rsidRPr="000B2197" w:rsidRDefault="000B2197" w:rsidP="0004262F">
      <w:pPr>
        <w:rPr>
          <w:u w:val="single"/>
        </w:rPr>
      </w:pPr>
      <w:r w:rsidRPr="000B2197">
        <w:rPr>
          <w:u w:val="single"/>
        </w:rPr>
        <w:lastRenderedPageBreak/>
        <w:t>Supplementary Figure S3</w:t>
      </w:r>
    </w:p>
    <w:p w14:paraId="4D15B5D0" w14:textId="77777777" w:rsidR="000B2197" w:rsidRDefault="000B2197" w:rsidP="0004262F"/>
    <w:p w14:paraId="1E9F6841" w14:textId="5C6295B2" w:rsidR="0004262F" w:rsidRDefault="00946165" w:rsidP="0004262F">
      <w:r>
        <w:rPr>
          <w:noProof/>
        </w:rPr>
        <w:drawing>
          <wp:inline distT="0" distB="0" distL="0" distR="0" wp14:anchorId="31B44EDC" wp14:editId="0AD9B269">
            <wp:extent cx="6120130" cy="243078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320BE" w14:textId="79430DAF" w:rsidR="0004262F" w:rsidRDefault="0004262F" w:rsidP="0004262F">
      <w:r>
        <w:t xml:space="preserve">Expression of </w:t>
      </w:r>
      <w:r w:rsidRPr="0004262F">
        <w:rPr>
          <w:i/>
          <w:iCs/>
        </w:rPr>
        <w:t>CXCR5</w:t>
      </w:r>
      <w:r w:rsidR="00946165">
        <w:t xml:space="preserve">, </w:t>
      </w:r>
      <w:r w:rsidR="00946165" w:rsidRPr="00946165">
        <w:rPr>
          <w:i/>
          <w:iCs/>
        </w:rPr>
        <w:t>FCRL4</w:t>
      </w:r>
      <w:r w:rsidR="00946165">
        <w:t xml:space="preserve"> and </w:t>
      </w:r>
      <w:r w:rsidR="00946165" w:rsidRPr="00946165">
        <w:rPr>
          <w:i/>
          <w:iCs/>
        </w:rPr>
        <w:t>ZEB2</w:t>
      </w:r>
      <w:r w:rsidR="00946165">
        <w:t xml:space="preserve"> </w:t>
      </w:r>
      <w:r>
        <w:t>across the four DN clusters.</w:t>
      </w:r>
    </w:p>
    <w:p w14:paraId="4F236CFE" w14:textId="110128F9" w:rsidR="0004262F" w:rsidRDefault="0004262F" w:rsidP="0004262F"/>
    <w:p w14:paraId="748D9BE4" w14:textId="77777777" w:rsidR="0018093A" w:rsidRDefault="0018093A" w:rsidP="0004262F"/>
    <w:p w14:paraId="66E3CEB5" w14:textId="71899158" w:rsidR="0004262F" w:rsidRPr="0004262F" w:rsidRDefault="0004262F" w:rsidP="0004262F">
      <w:pPr>
        <w:rPr>
          <w:u w:val="single"/>
        </w:rPr>
      </w:pPr>
      <w:r w:rsidRPr="0004262F">
        <w:rPr>
          <w:u w:val="single"/>
        </w:rPr>
        <w:t>Supplementary Figure S</w:t>
      </w:r>
      <w:r w:rsidR="000B2197">
        <w:rPr>
          <w:u w:val="single"/>
        </w:rPr>
        <w:t>4</w:t>
      </w:r>
    </w:p>
    <w:p w14:paraId="7046C332" w14:textId="0A63DFF9" w:rsidR="001047FD" w:rsidRDefault="001047FD" w:rsidP="001047FD">
      <w:pPr>
        <w:jc w:val="both"/>
      </w:pPr>
    </w:p>
    <w:p w14:paraId="34940B5B" w14:textId="21207B41" w:rsidR="0018093A" w:rsidRDefault="006C1B60" w:rsidP="001047FD">
      <w:pPr>
        <w:jc w:val="both"/>
      </w:pPr>
      <w:r>
        <w:rPr>
          <w:noProof/>
        </w:rPr>
        <w:drawing>
          <wp:inline distT="0" distB="0" distL="0" distR="0" wp14:anchorId="762528DA" wp14:editId="30B59A8A">
            <wp:extent cx="6120130" cy="2731135"/>
            <wp:effectExtent l="0" t="0" r="1270" b="0"/>
            <wp:docPr id="18" name="Picture 1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graphical user interfa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F6ED1" w14:textId="77777777" w:rsidR="0018093A" w:rsidRDefault="0018093A" w:rsidP="001047FD">
      <w:pPr>
        <w:jc w:val="both"/>
      </w:pPr>
    </w:p>
    <w:p w14:paraId="185459DA" w14:textId="6ED158C0" w:rsidR="001047FD" w:rsidRDefault="001047FD" w:rsidP="001047FD">
      <w:pPr>
        <w:jc w:val="both"/>
      </w:pPr>
      <w:r w:rsidRPr="001047FD">
        <w:t>Comparison between C-mem1 and C-mem2 clusters.</w:t>
      </w:r>
      <w:r>
        <w:rPr>
          <w:b/>
          <w:bCs/>
        </w:rPr>
        <w:t xml:space="preserve"> </w:t>
      </w:r>
      <w:r>
        <w:t>(A)</w:t>
      </w:r>
      <w:r w:rsidRPr="003404DD">
        <w:t xml:space="preserve"> </w:t>
      </w:r>
      <w:r>
        <w:t xml:space="preserve">Comparison of the number of genes and transcripts expressed, and the proportion of mitochondrial and ribosomal transcripts between the C-mem1 and C-mem2 clusters. (B) </w:t>
      </w:r>
      <w:r>
        <w:rPr>
          <w:color w:val="000000" w:themeColor="text1"/>
        </w:rPr>
        <w:t>Gene set enrichment analysis of the inferred PPINs for the C-mem1 and C-mem2 cells. The top 10 significant pathways are shown here.</w:t>
      </w:r>
    </w:p>
    <w:p w14:paraId="7B160C97" w14:textId="2A82B925" w:rsidR="0004262F" w:rsidRDefault="0004262F" w:rsidP="0004262F"/>
    <w:p w14:paraId="74059795" w14:textId="77777777" w:rsidR="001047FD" w:rsidRDefault="001047FD" w:rsidP="0004262F"/>
    <w:p w14:paraId="7A508F5A" w14:textId="77777777" w:rsidR="0018093A" w:rsidRDefault="0018093A">
      <w:pPr>
        <w:rPr>
          <w:u w:val="single"/>
        </w:rPr>
      </w:pPr>
      <w:r>
        <w:rPr>
          <w:u w:val="single"/>
        </w:rPr>
        <w:br w:type="page"/>
      </w:r>
    </w:p>
    <w:p w14:paraId="7EEECEDC" w14:textId="55C8256C" w:rsidR="001047FD" w:rsidRPr="0004262F" w:rsidRDefault="001047FD" w:rsidP="001047FD">
      <w:pPr>
        <w:rPr>
          <w:u w:val="single"/>
        </w:rPr>
      </w:pPr>
      <w:r w:rsidRPr="0004262F">
        <w:rPr>
          <w:u w:val="single"/>
        </w:rPr>
        <w:lastRenderedPageBreak/>
        <w:t>Supplementary Figure S</w:t>
      </w:r>
      <w:r>
        <w:rPr>
          <w:u w:val="single"/>
        </w:rPr>
        <w:t>5</w:t>
      </w:r>
    </w:p>
    <w:p w14:paraId="44E1442C" w14:textId="77777777" w:rsidR="0018093A" w:rsidRDefault="0018093A" w:rsidP="0004262F"/>
    <w:p w14:paraId="7113E278" w14:textId="50F33334" w:rsidR="0004262F" w:rsidRDefault="006C1B60" w:rsidP="0004262F">
      <w:r>
        <w:rPr>
          <w:noProof/>
        </w:rPr>
        <w:drawing>
          <wp:inline distT="0" distB="0" distL="0" distR="0" wp14:anchorId="1D002164" wp14:editId="293C2672">
            <wp:extent cx="6120130" cy="5843270"/>
            <wp:effectExtent l="0" t="0" r="1270" b="0"/>
            <wp:docPr id="24" name="Picture 2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4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08EE9" w14:textId="77777777" w:rsidR="0018093A" w:rsidRDefault="0018093A" w:rsidP="0004262F"/>
    <w:p w14:paraId="56ED8F29" w14:textId="2138C953" w:rsidR="009354F9" w:rsidRDefault="0004262F">
      <w:r>
        <w:t>Expression of markers of IgM Memory cells shown in Figure 6A (main text), here depicted as violin plots across all cell clusters.</w:t>
      </w:r>
    </w:p>
    <w:p w14:paraId="1A902CD4" w14:textId="77777777" w:rsidR="001047FD" w:rsidRDefault="001047FD">
      <w:pPr>
        <w:rPr>
          <w:u w:val="single"/>
        </w:rPr>
      </w:pPr>
    </w:p>
    <w:p w14:paraId="126EE5E5" w14:textId="77777777" w:rsidR="0018093A" w:rsidRDefault="0018093A">
      <w:pPr>
        <w:rPr>
          <w:u w:val="single"/>
        </w:rPr>
      </w:pPr>
      <w:r>
        <w:rPr>
          <w:u w:val="single"/>
        </w:rPr>
        <w:br w:type="page"/>
      </w:r>
    </w:p>
    <w:p w14:paraId="5C1D4988" w14:textId="7F9857D8" w:rsidR="00946165" w:rsidRPr="00946165" w:rsidRDefault="00946165" w:rsidP="009354F9">
      <w:pPr>
        <w:jc w:val="both"/>
        <w:rPr>
          <w:u w:val="single"/>
        </w:rPr>
      </w:pPr>
      <w:r w:rsidRPr="00946165">
        <w:rPr>
          <w:u w:val="single"/>
        </w:rPr>
        <w:lastRenderedPageBreak/>
        <w:t>Supplementary Figure S</w:t>
      </w:r>
      <w:r w:rsidR="001047FD">
        <w:rPr>
          <w:u w:val="single"/>
        </w:rPr>
        <w:t>6</w:t>
      </w:r>
    </w:p>
    <w:p w14:paraId="149121C5" w14:textId="1EC9343F" w:rsidR="00946165" w:rsidRDefault="00946165" w:rsidP="009354F9">
      <w:pPr>
        <w:jc w:val="both"/>
      </w:pPr>
    </w:p>
    <w:p w14:paraId="27E618C6" w14:textId="227F415C" w:rsidR="00946165" w:rsidRDefault="006C1B60" w:rsidP="009354F9">
      <w:pPr>
        <w:jc w:val="both"/>
      </w:pPr>
      <w:r>
        <w:rPr>
          <w:noProof/>
        </w:rPr>
        <w:drawing>
          <wp:inline distT="0" distB="0" distL="0" distR="0" wp14:anchorId="06FB2CEF" wp14:editId="2E188D25">
            <wp:extent cx="6120130" cy="5835650"/>
            <wp:effectExtent l="0" t="0" r="1270" b="6350"/>
            <wp:docPr id="25" name="Picture 2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graphical user interfa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3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87046" w14:textId="139B5055" w:rsidR="00946165" w:rsidRPr="009354F9" w:rsidRDefault="00946165" w:rsidP="009354F9">
      <w:pPr>
        <w:jc w:val="both"/>
      </w:pPr>
      <w:r>
        <w:t xml:space="preserve">Expression of transcriptomic markers defined in this dataset. </w:t>
      </w:r>
      <w:r w:rsidR="001805BE">
        <w:t xml:space="preserve">Cells from different individuals are shown in separate panels. Cluster definition derived from the HB6 samples is shown on the </w:t>
      </w:r>
      <w:r w:rsidR="008250FD">
        <w:t xml:space="preserve">left </w:t>
      </w:r>
      <w:r w:rsidR="001805BE">
        <w:t>(reproduced from Figure 7A) for reference.</w:t>
      </w:r>
    </w:p>
    <w:sectPr w:rsidR="00946165" w:rsidRPr="009354F9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BE8D15" w16cex:dateUtc="2021-01-29T13:33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1"/>
    <w:family w:val="roman"/>
    <w:pitch w:val="variable"/>
  </w:font>
  <w:font w:name="AR PL SungtiL GB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D67A8"/>
    <w:multiLevelType w:val="multilevel"/>
    <w:tmpl w:val="E396841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2691754"/>
    <w:multiLevelType w:val="multilevel"/>
    <w:tmpl w:val="4F0CFB4E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0D08BB"/>
    <w:multiLevelType w:val="multilevel"/>
    <w:tmpl w:val="51D6E54A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337BBB"/>
    <w:multiLevelType w:val="multilevel"/>
    <w:tmpl w:val="FDB49E52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33904"/>
    <w:multiLevelType w:val="multilevel"/>
    <w:tmpl w:val="3D64AC1A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707CB6"/>
    <w:multiLevelType w:val="multilevel"/>
    <w:tmpl w:val="3C26EAB2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C11BF9"/>
    <w:multiLevelType w:val="multilevel"/>
    <w:tmpl w:val="BDE69E78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F01"/>
    <w:rsid w:val="0004262F"/>
    <w:rsid w:val="00073083"/>
    <w:rsid w:val="000B2197"/>
    <w:rsid w:val="001047FD"/>
    <w:rsid w:val="00146610"/>
    <w:rsid w:val="001519B3"/>
    <w:rsid w:val="001805BE"/>
    <w:rsid w:val="0018093A"/>
    <w:rsid w:val="00281B09"/>
    <w:rsid w:val="00301B41"/>
    <w:rsid w:val="003404DD"/>
    <w:rsid w:val="003A76BC"/>
    <w:rsid w:val="00564B8C"/>
    <w:rsid w:val="00677010"/>
    <w:rsid w:val="006C1B60"/>
    <w:rsid w:val="007542F2"/>
    <w:rsid w:val="008250FD"/>
    <w:rsid w:val="009354F9"/>
    <w:rsid w:val="00946165"/>
    <w:rsid w:val="00A32136"/>
    <w:rsid w:val="00AD3144"/>
    <w:rsid w:val="00C5362A"/>
    <w:rsid w:val="00C7509C"/>
    <w:rsid w:val="00CE4D42"/>
    <w:rsid w:val="00D07784"/>
    <w:rsid w:val="00DA5558"/>
    <w:rsid w:val="00E55F84"/>
    <w:rsid w:val="00EE1F01"/>
    <w:rsid w:val="00EE3BAE"/>
    <w:rsid w:val="00F90321"/>
    <w:rsid w:val="00FC0BBF"/>
    <w:rsid w:val="00FD7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D9233"/>
  <w15:docId w15:val="{4FD3549F-70CC-CC40-A1CC-C0356C156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AR PL SungtiL GB" w:hAnsi="Liberation Serif" w:cs="Lohit Devanagari"/>
        <w:kern w:val="2"/>
        <w:szCs w:val="24"/>
        <w:lang w:val="en-GB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ListParagraph">
    <w:name w:val="List Paragraph"/>
    <w:basedOn w:val="Normal"/>
    <w:uiPriority w:val="34"/>
    <w:qFormat/>
    <w:rsid w:val="00FC4110"/>
    <w:pPr>
      <w:ind w:left="720"/>
      <w:contextualSpacing/>
    </w:pPr>
    <w:rPr>
      <w:rFonts w:cs="Mangal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7010"/>
    <w:rPr>
      <w:rFonts w:ascii="Times New Roman" w:hAnsi="Times New Roman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010"/>
    <w:rPr>
      <w:rFonts w:ascii="Times New Roman" w:hAnsi="Times New Roman" w:cs="Mangal"/>
      <w:sz w:val="18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81B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1B09"/>
    <w:rPr>
      <w:rFonts w:cs="Mangal"/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1B09"/>
    <w:rPr>
      <w:rFonts w:cs="Mangal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1B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1B09"/>
    <w:rPr>
      <w:rFonts w:cs="Mangal"/>
      <w:b/>
      <w:bCs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numbering" Target="numbering.xml"/><Relationship Id="rId9" Type="http://schemas.openxmlformats.org/officeDocument/2006/relationships/image" Target="media/image2.emf"/><Relationship Id="rId14" Type="http://schemas.openxmlformats.org/officeDocument/2006/relationships/fontTable" Target="fontTable.xml"/><Relationship Id="rId27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BE9907AF846B49AE0761A717E476C7" ma:contentTypeVersion="4" ma:contentTypeDescription="Create a new document." ma:contentTypeScope="" ma:versionID="e26438b9ca72eb161e8f720b5f014a53">
  <xsd:schema xmlns:xsd="http://www.w3.org/2001/XMLSchema" xmlns:xs="http://www.w3.org/2001/XMLSchema" xmlns:p="http://schemas.microsoft.com/office/2006/metadata/properties" xmlns:ns2="28cd81d8-bd80-43b4-9cb7-acc327971cfe" targetNamespace="http://schemas.microsoft.com/office/2006/metadata/properties" ma:root="true" ma:fieldsID="f8954c169f85465c9ab83d27e689b4c7" ns2:_="">
    <xsd:import namespace="28cd81d8-bd80-43b4-9cb7-acc327971c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cd81d8-bd80-43b4-9cb7-acc327971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7EA61E-1280-4A35-8F14-04D70464DF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cd81d8-bd80-43b4-9cb7-acc327971c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D1FF36-8A8B-47B1-8F60-AD13C6DAB0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BBE97C-3693-4FF9-98C5-AF0718AD6F9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Ng, Chi Fung</dc:creator>
  <dc:description/>
  <cp:lastModifiedBy>Stewart, Alexander Dr (Sch of Biosci &amp; Med)</cp:lastModifiedBy>
  <cp:revision>2</cp:revision>
  <dcterms:created xsi:type="dcterms:W3CDTF">2021-02-05T13:38:00Z</dcterms:created>
  <dcterms:modified xsi:type="dcterms:W3CDTF">2021-02-05T13:38:00Z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0x01010037BE9907AF846B49AE0761A717E476C7</vt:lpwstr>
  </property>
</Properties>
</file>