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BA353B8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73CF9A33" w14:textId="77777777" w:rsidR="000E61AF" w:rsidRPr="000E61AF" w:rsidRDefault="00654E8F" w:rsidP="000E61AF">
      <w:pPr>
        <w:pStyle w:val="Titolo1"/>
      </w:pPr>
      <w:r w:rsidRPr="00994A3D">
        <w:t xml:space="preserve">Supplementary </w:t>
      </w:r>
      <w:r w:rsidR="003B22DD">
        <w:t>Figures</w:t>
      </w:r>
    </w:p>
    <w:p w14:paraId="7E5B8724" w14:textId="77777777" w:rsidR="00994A3D" w:rsidRPr="001549D3" w:rsidRDefault="003B22DD" w:rsidP="00994A3D">
      <w:pPr>
        <w:keepNext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val="it-IT" w:eastAsia="it-IT"/>
        </w:rPr>
        <w:drawing>
          <wp:inline distT="0" distB="0" distL="0" distR="0" wp14:anchorId="337F0F29" wp14:editId="2C7565D2">
            <wp:extent cx="6085840" cy="6121400"/>
            <wp:effectExtent l="0" t="0" r="0" b="0"/>
            <wp:docPr id="2" name="Immagine 2" descr="Immagine che contiene sedendo, verde, fotografia, ros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upplementary figure 1 bis.tif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20" b="15795"/>
                    <a:stretch/>
                  </pic:blipFill>
                  <pic:spPr bwMode="auto">
                    <a:xfrm>
                      <a:off x="0" y="0"/>
                      <a:ext cx="6087110" cy="6122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5C7095" w14:textId="77777777" w:rsidR="00994A3D" w:rsidRPr="003B22DD" w:rsidRDefault="00994A3D" w:rsidP="002B4A57">
      <w:pPr>
        <w:keepNext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="00850ACD" w:rsidRPr="0001436A">
        <w:rPr>
          <w:rFonts w:cs="Times New Roman"/>
          <w:b/>
          <w:szCs w:val="24"/>
        </w:rPr>
        <w:fldChar w:fldCharType="begin"/>
      </w:r>
      <w:r w:rsidRPr="0001436A">
        <w:rPr>
          <w:rFonts w:cs="Times New Roman"/>
          <w:b/>
          <w:szCs w:val="24"/>
        </w:rPr>
        <w:instrText xml:space="preserve"> SEQ Figure \* ARABIC </w:instrText>
      </w:r>
      <w:r w:rsidR="00850ACD" w:rsidRPr="0001436A">
        <w:rPr>
          <w:rFonts w:cs="Times New Roman"/>
          <w:b/>
          <w:szCs w:val="24"/>
        </w:rPr>
        <w:fldChar w:fldCharType="separate"/>
      </w:r>
      <w:r w:rsidR="00ED20B5">
        <w:rPr>
          <w:rFonts w:cs="Times New Roman"/>
          <w:b/>
          <w:noProof/>
          <w:szCs w:val="24"/>
        </w:rPr>
        <w:t>1</w:t>
      </w:r>
      <w:r w:rsidR="00850ACD" w:rsidRPr="0001436A">
        <w:rPr>
          <w:rFonts w:cs="Times New Roman"/>
          <w:b/>
          <w:szCs w:val="24"/>
        </w:rPr>
        <w:fldChar w:fldCharType="end"/>
      </w:r>
      <w:r w:rsidRPr="0001436A">
        <w:rPr>
          <w:rFonts w:cs="Times New Roman"/>
          <w:b/>
          <w:szCs w:val="24"/>
        </w:rPr>
        <w:t>.</w:t>
      </w:r>
      <w:r w:rsidR="003B22DD" w:rsidRPr="003B22DD">
        <w:rPr>
          <w:rFonts w:cs="Times New Roman"/>
          <w:szCs w:val="24"/>
          <w:lang w:bidi="en-US"/>
        </w:rPr>
        <w:t xml:space="preserve">Mallory’s trichrome staining of sciatic nerve. Section of sciatic nerve processed for Mallory’s trichrome staining. A) </w:t>
      </w:r>
      <w:r w:rsidR="007C5DB7" w:rsidRPr="003B22DD">
        <w:rPr>
          <w:rFonts w:cs="Times New Roman"/>
          <w:szCs w:val="24"/>
          <w:lang w:bidi="en-US"/>
        </w:rPr>
        <w:t xml:space="preserve">CCI </w:t>
      </w:r>
      <w:r w:rsidR="003B22DD" w:rsidRPr="003B22DD">
        <w:rPr>
          <w:rFonts w:cs="Times New Roman"/>
          <w:szCs w:val="24"/>
          <w:lang w:bidi="en-US"/>
        </w:rPr>
        <w:t xml:space="preserve">SHR + saline solution; B) </w:t>
      </w:r>
      <w:r w:rsidR="007C5DB7" w:rsidRPr="003B22DD">
        <w:rPr>
          <w:rFonts w:cs="Times New Roman"/>
          <w:szCs w:val="24"/>
          <w:lang w:bidi="en-US"/>
        </w:rPr>
        <w:t xml:space="preserve">CCI </w:t>
      </w:r>
      <w:r w:rsidR="003B22DD" w:rsidRPr="003B22DD">
        <w:rPr>
          <w:rFonts w:cs="Times New Roman"/>
          <w:szCs w:val="24"/>
          <w:lang w:bidi="en-US"/>
        </w:rPr>
        <w:t>SHR + (+/-)-</w:t>
      </w:r>
      <w:proofErr w:type="spellStart"/>
      <w:r w:rsidR="003B22DD" w:rsidRPr="003B22DD">
        <w:rPr>
          <w:rFonts w:cs="Times New Roman"/>
          <w:szCs w:val="24"/>
          <w:lang w:bidi="en-US"/>
        </w:rPr>
        <w:t>thioctic</w:t>
      </w:r>
      <w:proofErr w:type="spellEnd"/>
      <w:r w:rsidR="003B22DD" w:rsidRPr="003B22DD">
        <w:rPr>
          <w:rFonts w:cs="Times New Roman"/>
          <w:szCs w:val="24"/>
          <w:lang w:bidi="en-US"/>
        </w:rPr>
        <w:t xml:space="preserve"> acid 125 μmol‧kg</w:t>
      </w:r>
      <w:r w:rsidR="003B22DD" w:rsidRPr="003B22DD">
        <w:rPr>
          <w:rFonts w:cs="Times New Roman"/>
          <w:szCs w:val="24"/>
          <w:vertAlign w:val="superscript"/>
          <w:lang w:bidi="en-US"/>
        </w:rPr>
        <w:t>-1</w:t>
      </w:r>
      <w:r w:rsidR="003B22DD" w:rsidRPr="003B22DD">
        <w:rPr>
          <w:rFonts w:cs="Times New Roman"/>
          <w:szCs w:val="24"/>
          <w:lang w:bidi="en-US"/>
        </w:rPr>
        <w:t>‧die</w:t>
      </w:r>
      <w:r w:rsidR="003B22DD" w:rsidRPr="003B22DD">
        <w:rPr>
          <w:rFonts w:cs="Times New Roman"/>
          <w:szCs w:val="24"/>
          <w:vertAlign w:val="superscript"/>
          <w:lang w:bidi="en-US"/>
        </w:rPr>
        <w:t>-1</w:t>
      </w:r>
      <w:r w:rsidR="003B22DD" w:rsidRPr="003B22DD">
        <w:rPr>
          <w:rFonts w:cs="Times New Roman"/>
          <w:szCs w:val="24"/>
          <w:lang w:bidi="en-US"/>
        </w:rPr>
        <w:t xml:space="preserve">; C) </w:t>
      </w:r>
      <w:r w:rsidR="007C5DB7" w:rsidRPr="003B22DD">
        <w:rPr>
          <w:rFonts w:cs="Times New Roman"/>
          <w:szCs w:val="24"/>
          <w:lang w:bidi="en-US"/>
        </w:rPr>
        <w:t xml:space="preserve">CCI </w:t>
      </w:r>
      <w:r w:rsidR="003B22DD" w:rsidRPr="003B22DD">
        <w:rPr>
          <w:rFonts w:cs="Times New Roman"/>
          <w:szCs w:val="24"/>
          <w:lang w:bidi="en-US"/>
        </w:rPr>
        <w:t>SHR + (+/-)-</w:t>
      </w:r>
      <w:proofErr w:type="spellStart"/>
      <w:r w:rsidR="003B22DD" w:rsidRPr="003B22DD">
        <w:rPr>
          <w:rFonts w:cs="Times New Roman"/>
          <w:szCs w:val="24"/>
          <w:lang w:bidi="en-US"/>
        </w:rPr>
        <w:t>thioctic</w:t>
      </w:r>
      <w:proofErr w:type="spellEnd"/>
      <w:r w:rsidR="003B22DD" w:rsidRPr="003B22DD">
        <w:rPr>
          <w:rFonts w:cs="Times New Roman"/>
          <w:szCs w:val="24"/>
          <w:lang w:bidi="en-US"/>
        </w:rPr>
        <w:t xml:space="preserve"> acid 250 μmol‧kg</w:t>
      </w:r>
      <w:r w:rsidR="003B22DD" w:rsidRPr="003B22DD">
        <w:rPr>
          <w:rFonts w:cs="Times New Roman"/>
          <w:szCs w:val="24"/>
          <w:vertAlign w:val="superscript"/>
          <w:lang w:bidi="en-US"/>
        </w:rPr>
        <w:t>-1</w:t>
      </w:r>
      <w:r w:rsidR="003B22DD" w:rsidRPr="003B22DD">
        <w:rPr>
          <w:rFonts w:cs="Times New Roman"/>
          <w:szCs w:val="24"/>
          <w:lang w:bidi="en-US"/>
        </w:rPr>
        <w:t>‧die</w:t>
      </w:r>
      <w:r w:rsidR="003B22DD" w:rsidRPr="003B22DD">
        <w:rPr>
          <w:rFonts w:cs="Times New Roman"/>
          <w:szCs w:val="24"/>
          <w:vertAlign w:val="superscript"/>
          <w:lang w:bidi="en-US"/>
        </w:rPr>
        <w:t>-1</w:t>
      </w:r>
      <w:r w:rsidR="003B22DD" w:rsidRPr="003B22DD">
        <w:rPr>
          <w:rFonts w:cs="Times New Roman"/>
          <w:szCs w:val="24"/>
          <w:lang w:bidi="en-US"/>
        </w:rPr>
        <w:t xml:space="preserve">; D) </w:t>
      </w:r>
      <w:r w:rsidR="007C5DB7" w:rsidRPr="003B22DD">
        <w:rPr>
          <w:rFonts w:cs="Times New Roman"/>
          <w:szCs w:val="24"/>
          <w:lang w:bidi="en-US"/>
        </w:rPr>
        <w:t xml:space="preserve">CCI </w:t>
      </w:r>
      <w:r w:rsidR="003B22DD" w:rsidRPr="003B22DD">
        <w:rPr>
          <w:rFonts w:cs="Times New Roman"/>
          <w:szCs w:val="24"/>
          <w:lang w:bidi="en-US"/>
        </w:rPr>
        <w:t>SHR + (+)-</w:t>
      </w:r>
      <w:proofErr w:type="spellStart"/>
      <w:r w:rsidR="003B22DD" w:rsidRPr="003B22DD">
        <w:rPr>
          <w:rFonts w:cs="Times New Roman"/>
          <w:szCs w:val="24"/>
          <w:lang w:bidi="en-US"/>
        </w:rPr>
        <w:t>thioctic</w:t>
      </w:r>
      <w:proofErr w:type="spellEnd"/>
      <w:r w:rsidR="003B22DD" w:rsidRPr="003B22DD">
        <w:rPr>
          <w:rFonts w:cs="Times New Roman"/>
          <w:szCs w:val="24"/>
          <w:lang w:bidi="en-US"/>
        </w:rPr>
        <w:t xml:space="preserve"> acid 125 μmol‧kg</w:t>
      </w:r>
      <w:r w:rsidR="003B22DD" w:rsidRPr="003B22DD">
        <w:rPr>
          <w:rFonts w:cs="Times New Roman"/>
          <w:szCs w:val="24"/>
          <w:vertAlign w:val="superscript"/>
          <w:lang w:bidi="en-US"/>
        </w:rPr>
        <w:t>-1</w:t>
      </w:r>
      <w:r w:rsidR="003B22DD" w:rsidRPr="003B22DD">
        <w:rPr>
          <w:rFonts w:cs="Times New Roman"/>
          <w:szCs w:val="24"/>
          <w:lang w:bidi="en-US"/>
        </w:rPr>
        <w:t>‧die</w:t>
      </w:r>
      <w:r w:rsidR="003B22DD" w:rsidRPr="003B22DD">
        <w:rPr>
          <w:rFonts w:cs="Times New Roman"/>
          <w:szCs w:val="24"/>
          <w:vertAlign w:val="superscript"/>
          <w:lang w:bidi="en-US"/>
        </w:rPr>
        <w:t>-1</w:t>
      </w:r>
      <w:r w:rsidR="003B22DD" w:rsidRPr="003B22DD">
        <w:rPr>
          <w:rFonts w:cs="Times New Roman"/>
          <w:szCs w:val="24"/>
          <w:lang w:bidi="en-US"/>
        </w:rPr>
        <w:t xml:space="preserve">; E) </w:t>
      </w:r>
      <w:r w:rsidR="007C5DB7" w:rsidRPr="003B22DD">
        <w:rPr>
          <w:rFonts w:cs="Times New Roman"/>
          <w:szCs w:val="24"/>
          <w:lang w:bidi="en-US"/>
        </w:rPr>
        <w:t xml:space="preserve">CCI </w:t>
      </w:r>
      <w:r w:rsidR="003B22DD" w:rsidRPr="003B22DD">
        <w:rPr>
          <w:rFonts w:cs="Times New Roman"/>
          <w:szCs w:val="24"/>
          <w:lang w:bidi="en-US"/>
        </w:rPr>
        <w:t>SHR + (-)-</w:t>
      </w:r>
      <w:proofErr w:type="spellStart"/>
      <w:r w:rsidR="003B22DD" w:rsidRPr="003B22DD">
        <w:rPr>
          <w:rFonts w:cs="Times New Roman"/>
          <w:szCs w:val="24"/>
          <w:lang w:bidi="en-US"/>
        </w:rPr>
        <w:t>thioctic</w:t>
      </w:r>
      <w:proofErr w:type="spellEnd"/>
      <w:r w:rsidR="003B22DD" w:rsidRPr="003B22DD">
        <w:rPr>
          <w:rFonts w:cs="Times New Roman"/>
          <w:szCs w:val="24"/>
          <w:lang w:bidi="en-US"/>
        </w:rPr>
        <w:t xml:space="preserve"> acid 125 μmol‧kg</w:t>
      </w:r>
      <w:r w:rsidR="003B22DD" w:rsidRPr="003B22DD">
        <w:rPr>
          <w:rFonts w:cs="Times New Roman"/>
          <w:szCs w:val="24"/>
          <w:vertAlign w:val="superscript"/>
          <w:lang w:bidi="en-US"/>
        </w:rPr>
        <w:t>-1</w:t>
      </w:r>
      <w:r w:rsidR="003B22DD" w:rsidRPr="003B22DD">
        <w:rPr>
          <w:rFonts w:cs="Times New Roman"/>
          <w:szCs w:val="24"/>
          <w:lang w:bidi="en-US"/>
        </w:rPr>
        <w:t>‧die</w:t>
      </w:r>
      <w:r w:rsidR="003B22DD" w:rsidRPr="003B22DD">
        <w:rPr>
          <w:rFonts w:cs="Times New Roman"/>
          <w:szCs w:val="24"/>
          <w:vertAlign w:val="superscript"/>
          <w:lang w:bidi="en-US"/>
        </w:rPr>
        <w:t>-1</w:t>
      </w:r>
      <w:r w:rsidR="003B22DD" w:rsidRPr="003B22DD">
        <w:rPr>
          <w:rFonts w:cs="Times New Roman"/>
          <w:szCs w:val="24"/>
          <w:lang w:bidi="en-US"/>
        </w:rPr>
        <w:t xml:space="preserve">; F) </w:t>
      </w:r>
      <w:r w:rsidR="007C5DB7" w:rsidRPr="003B22DD">
        <w:rPr>
          <w:rFonts w:cs="Times New Roman"/>
          <w:szCs w:val="24"/>
          <w:lang w:bidi="en-US"/>
        </w:rPr>
        <w:t xml:space="preserve">CCI </w:t>
      </w:r>
      <w:r w:rsidR="003B22DD" w:rsidRPr="003B22DD">
        <w:rPr>
          <w:rFonts w:cs="Times New Roman"/>
          <w:szCs w:val="24"/>
          <w:lang w:bidi="en-US"/>
        </w:rPr>
        <w:t>SHR + Pregabalin 300 μmol‧kg</w:t>
      </w:r>
      <w:r w:rsidR="003B22DD" w:rsidRPr="003B22DD">
        <w:rPr>
          <w:rFonts w:cs="Times New Roman"/>
          <w:szCs w:val="24"/>
          <w:vertAlign w:val="superscript"/>
          <w:lang w:bidi="en-US"/>
        </w:rPr>
        <w:t>-1</w:t>
      </w:r>
      <w:r w:rsidR="003B22DD" w:rsidRPr="003B22DD">
        <w:rPr>
          <w:rFonts w:cs="Times New Roman"/>
          <w:szCs w:val="24"/>
          <w:lang w:bidi="en-US"/>
        </w:rPr>
        <w:t>‧die</w:t>
      </w:r>
      <w:r w:rsidR="003B22DD" w:rsidRPr="003B22DD">
        <w:rPr>
          <w:rFonts w:cs="Times New Roman"/>
          <w:szCs w:val="24"/>
          <w:vertAlign w:val="superscript"/>
          <w:lang w:bidi="en-US"/>
        </w:rPr>
        <w:t>-1</w:t>
      </w:r>
      <w:r w:rsidR="003B22DD" w:rsidRPr="003B22DD">
        <w:rPr>
          <w:rFonts w:cs="Times New Roman"/>
          <w:szCs w:val="24"/>
          <w:lang w:bidi="en-US"/>
        </w:rPr>
        <w:t xml:space="preserve">. Calibration bar: 10 </w:t>
      </w:r>
      <w:proofErr w:type="spellStart"/>
      <w:r w:rsidR="003B22DD" w:rsidRPr="003B22DD">
        <w:rPr>
          <w:rFonts w:cs="Times New Roman"/>
          <w:szCs w:val="24"/>
          <w:lang w:bidi="en-US"/>
        </w:rPr>
        <w:t>μm</w:t>
      </w:r>
      <w:proofErr w:type="spellEnd"/>
      <w:r w:rsidRPr="001549D3">
        <w:rPr>
          <w:rFonts w:cs="Times New Roman"/>
          <w:szCs w:val="24"/>
        </w:rPr>
        <w:t xml:space="preserve">. </w:t>
      </w:r>
    </w:p>
    <w:p w14:paraId="0AA3BC2F" w14:textId="77777777" w:rsidR="00E8699F" w:rsidRDefault="00E8699F" w:rsidP="00E8699F">
      <w:pPr>
        <w:spacing w:before="240"/>
        <w:rPr>
          <w:rFonts w:cs="Times New Roman"/>
          <w:b/>
          <w:szCs w:val="24"/>
        </w:rPr>
      </w:pPr>
    </w:p>
    <w:p w14:paraId="6229DA62" w14:textId="77777777" w:rsidR="00E8699F" w:rsidRDefault="00E8699F" w:rsidP="009A6764">
      <w:pPr>
        <w:spacing w:before="240"/>
        <w:jc w:val="center"/>
        <w:rPr>
          <w:rFonts w:cs="Times New Roman"/>
          <w:b/>
          <w:szCs w:val="24"/>
        </w:rPr>
      </w:pPr>
    </w:p>
    <w:p w14:paraId="584F577C" w14:textId="439AFA1F" w:rsidR="00E8699F" w:rsidRDefault="00E8699F" w:rsidP="00E8699F">
      <w:pPr>
        <w:spacing w:before="240"/>
        <w:jc w:val="center"/>
        <w:rPr>
          <w:rFonts w:cs="Times New Roman"/>
          <w:b/>
          <w:szCs w:val="24"/>
        </w:rPr>
      </w:pPr>
      <w:r>
        <w:rPr>
          <w:rFonts w:cs="Times New Roman"/>
          <w:b/>
          <w:noProof/>
          <w:szCs w:val="24"/>
        </w:rPr>
        <w:drawing>
          <wp:inline distT="0" distB="0" distL="0" distR="0" wp14:anchorId="33B1CC5C" wp14:editId="76BAF88B">
            <wp:extent cx="5581650" cy="4152900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magine 5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357B5" w14:textId="2B7A59CB" w:rsidR="003B22DD" w:rsidRPr="00C63711" w:rsidRDefault="00C63711" w:rsidP="009A6764">
      <w:pPr>
        <w:spacing w:before="240"/>
        <w:jc w:val="center"/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2</w:t>
      </w:r>
      <w:r w:rsidRPr="0001436A">
        <w:rPr>
          <w:rFonts w:cs="Times New Roman"/>
          <w:b/>
          <w:szCs w:val="24"/>
        </w:rPr>
        <w:t>.</w:t>
      </w:r>
      <w:r w:rsidR="00E8699F">
        <w:rPr>
          <w:rFonts w:cs="Times New Roman"/>
          <w:b/>
          <w:szCs w:val="24"/>
        </w:rPr>
        <w:t xml:space="preserve"> </w:t>
      </w:r>
      <w:proofErr w:type="gramStart"/>
      <w:r w:rsidRPr="003B22DD">
        <w:rPr>
          <w:rFonts w:cs="Times New Roman"/>
          <w:szCs w:val="24"/>
          <w:lang w:bidi="en-US"/>
        </w:rPr>
        <w:t>Malondialdehyde</w:t>
      </w:r>
      <w:proofErr w:type="gramEnd"/>
      <w:r w:rsidRPr="003B22DD">
        <w:rPr>
          <w:rFonts w:cs="Times New Roman"/>
          <w:szCs w:val="24"/>
          <w:lang w:bidi="en-US"/>
        </w:rPr>
        <w:t xml:space="preserve"> (MDA) levels in spinal cord. Levels of Malondialdehyde in the spinal cord </w:t>
      </w:r>
      <w:proofErr w:type="spellStart"/>
      <w:r w:rsidRPr="003B22DD">
        <w:rPr>
          <w:rFonts w:cs="Times New Roman"/>
          <w:szCs w:val="24"/>
          <w:lang w:bidi="en-US"/>
        </w:rPr>
        <w:t>omogenates</w:t>
      </w:r>
      <w:proofErr w:type="spellEnd"/>
      <w:r w:rsidRPr="003B22DD">
        <w:rPr>
          <w:rFonts w:cs="Times New Roman"/>
          <w:szCs w:val="24"/>
          <w:lang w:bidi="en-US"/>
        </w:rPr>
        <w:t>, evaluated by TBARS kit. A) SHAM WKY + saline</w:t>
      </w:r>
      <w:r>
        <w:rPr>
          <w:rFonts w:cs="Times New Roman"/>
          <w:szCs w:val="24"/>
          <w:lang w:bidi="en-US"/>
        </w:rPr>
        <w:t xml:space="preserve"> solution</w:t>
      </w:r>
      <w:r w:rsidRPr="003B22DD">
        <w:rPr>
          <w:rFonts w:cs="Times New Roman"/>
          <w:szCs w:val="24"/>
          <w:lang w:bidi="en-US"/>
        </w:rPr>
        <w:t>; B) SHAM SHR + saline solution; C) CCI SHR + saline solution; D) CCISHR +(+/-)-</w:t>
      </w:r>
      <w:proofErr w:type="spellStart"/>
      <w:r w:rsidRPr="003B22DD">
        <w:rPr>
          <w:rFonts w:cs="Times New Roman"/>
          <w:szCs w:val="24"/>
          <w:lang w:bidi="en-US"/>
        </w:rPr>
        <w:t>thioctic</w:t>
      </w:r>
      <w:proofErr w:type="spellEnd"/>
      <w:r w:rsidRPr="003B22DD">
        <w:rPr>
          <w:rFonts w:cs="Times New Roman"/>
          <w:szCs w:val="24"/>
          <w:lang w:bidi="en-US"/>
        </w:rPr>
        <w:t xml:space="preserve"> acid 250 μmol‧kg</w:t>
      </w:r>
      <w:r w:rsidRPr="003B22DD">
        <w:rPr>
          <w:rFonts w:cs="Times New Roman"/>
          <w:szCs w:val="24"/>
          <w:vertAlign w:val="superscript"/>
          <w:lang w:bidi="en-US"/>
        </w:rPr>
        <w:t>-1</w:t>
      </w:r>
      <w:r w:rsidRPr="003B22DD">
        <w:rPr>
          <w:rFonts w:cs="Times New Roman"/>
          <w:szCs w:val="24"/>
          <w:lang w:bidi="en-US"/>
        </w:rPr>
        <w:t>‧die</w:t>
      </w:r>
      <w:r w:rsidRPr="003B22DD">
        <w:rPr>
          <w:rFonts w:cs="Times New Roman"/>
          <w:szCs w:val="24"/>
          <w:vertAlign w:val="superscript"/>
          <w:lang w:bidi="en-US"/>
        </w:rPr>
        <w:t>-1</w:t>
      </w:r>
      <w:r w:rsidRPr="003B22DD">
        <w:rPr>
          <w:rFonts w:cs="Times New Roman"/>
          <w:szCs w:val="24"/>
          <w:lang w:bidi="en-US"/>
        </w:rPr>
        <w:t>; E) CCI SHR + (+/-)-</w:t>
      </w:r>
      <w:proofErr w:type="spellStart"/>
      <w:r w:rsidRPr="003B22DD">
        <w:rPr>
          <w:rFonts w:cs="Times New Roman"/>
          <w:szCs w:val="24"/>
          <w:lang w:bidi="en-US"/>
        </w:rPr>
        <w:t>thioctic</w:t>
      </w:r>
      <w:proofErr w:type="spellEnd"/>
      <w:r w:rsidRPr="003B22DD">
        <w:rPr>
          <w:rFonts w:cs="Times New Roman"/>
          <w:szCs w:val="24"/>
          <w:lang w:bidi="en-US"/>
        </w:rPr>
        <w:t xml:space="preserve"> acid 125 μmol‧kg</w:t>
      </w:r>
      <w:r w:rsidRPr="003B22DD">
        <w:rPr>
          <w:rFonts w:cs="Times New Roman"/>
          <w:szCs w:val="24"/>
          <w:vertAlign w:val="superscript"/>
          <w:lang w:bidi="en-US"/>
        </w:rPr>
        <w:t>-1</w:t>
      </w:r>
      <w:r w:rsidRPr="003B22DD">
        <w:rPr>
          <w:rFonts w:cs="Times New Roman"/>
          <w:szCs w:val="24"/>
          <w:lang w:bidi="en-US"/>
        </w:rPr>
        <w:t>‧die</w:t>
      </w:r>
      <w:r w:rsidRPr="003B22DD">
        <w:rPr>
          <w:rFonts w:cs="Times New Roman"/>
          <w:szCs w:val="24"/>
          <w:vertAlign w:val="superscript"/>
          <w:lang w:bidi="en-US"/>
        </w:rPr>
        <w:t>-1</w:t>
      </w:r>
      <w:r w:rsidRPr="003B22DD">
        <w:rPr>
          <w:rFonts w:cs="Times New Roman"/>
          <w:szCs w:val="24"/>
          <w:lang w:bidi="en-US"/>
        </w:rPr>
        <w:t>; F) CCI SHR + (+)-</w:t>
      </w:r>
      <w:proofErr w:type="spellStart"/>
      <w:r w:rsidRPr="003B22DD">
        <w:rPr>
          <w:rFonts w:cs="Times New Roman"/>
          <w:szCs w:val="24"/>
          <w:lang w:bidi="en-US"/>
        </w:rPr>
        <w:t>thioctic</w:t>
      </w:r>
      <w:proofErr w:type="spellEnd"/>
      <w:r w:rsidRPr="003B22DD">
        <w:rPr>
          <w:rFonts w:cs="Times New Roman"/>
          <w:szCs w:val="24"/>
          <w:lang w:bidi="en-US"/>
        </w:rPr>
        <w:t xml:space="preserve"> acid 125 μmol‧kg</w:t>
      </w:r>
      <w:r w:rsidRPr="003B22DD">
        <w:rPr>
          <w:rFonts w:cs="Times New Roman"/>
          <w:szCs w:val="24"/>
          <w:vertAlign w:val="superscript"/>
          <w:lang w:bidi="en-US"/>
        </w:rPr>
        <w:t>-1</w:t>
      </w:r>
      <w:r w:rsidRPr="003B22DD">
        <w:rPr>
          <w:rFonts w:cs="Times New Roman"/>
          <w:szCs w:val="24"/>
          <w:lang w:bidi="en-US"/>
        </w:rPr>
        <w:t>‧die</w:t>
      </w:r>
      <w:r w:rsidRPr="003B22DD">
        <w:rPr>
          <w:rFonts w:cs="Times New Roman"/>
          <w:szCs w:val="24"/>
          <w:vertAlign w:val="superscript"/>
          <w:lang w:bidi="en-US"/>
        </w:rPr>
        <w:t>-1</w:t>
      </w:r>
      <w:r w:rsidRPr="003B22DD">
        <w:rPr>
          <w:rFonts w:cs="Times New Roman"/>
          <w:szCs w:val="24"/>
          <w:lang w:bidi="en-US"/>
        </w:rPr>
        <w:t>; G) CCI SHR + (-)-</w:t>
      </w:r>
      <w:proofErr w:type="spellStart"/>
      <w:r w:rsidRPr="003B22DD">
        <w:rPr>
          <w:rFonts w:cs="Times New Roman"/>
          <w:szCs w:val="24"/>
          <w:lang w:bidi="en-US"/>
        </w:rPr>
        <w:t>thioctic</w:t>
      </w:r>
      <w:proofErr w:type="spellEnd"/>
      <w:r w:rsidRPr="003B22DD">
        <w:rPr>
          <w:rFonts w:cs="Times New Roman"/>
          <w:szCs w:val="24"/>
          <w:lang w:bidi="en-US"/>
        </w:rPr>
        <w:t xml:space="preserve"> acid 125 μmol‧kg</w:t>
      </w:r>
      <w:r w:rsidRPr="003B22DD">
        <w:rPr>
          <w:rFonts w:cs="Times New Roman"/>
          <w:szCs w:val="24"/>
          <w:vertAlign w:val="superscript"/>
          <w:lang w:bidi="en-US"/>
        </w:rPr>
        <w:t>-1</w:t>
      </w:r>
      <w:r w:rsidRPr="003B22DD">
        <w:rPr>
          <w:rFonts w:cs="Times New Roman"/>
          <w:szCs w:val="24"/>
          <w:lang w:bidi="en-US"/>
        </w:rPr>
        <w:t>‧die</w:t>
      </w:r>
      <w:r w:rsidRPr="003B22DD">
        <w:rPr>
          <w:rFonts w:cs="Times New Roman"/>
          <w:szCs w:val="24"/>
          <w:vertAlign w:val="superscript"/>
          <w:lang w:bidi="en-US"/>
        </w:rPr>
        <w:t>-1</w:t>
      </w:r>
      <w:r w:rsidRPr="003B22DD">
        <w:rPr>
          <w:rFonts w:cs="Times New Roman"/>
          <w:szCs w:val="24"/>
          <w:lang w:bidi="en-US"/>
        </w:rPr>
        <w:t>; H) CCI SHR + Pregabalin 300 μmol‧kg</w:t>
      </w:r>
      <w:r w:rsidRPr="003B22DD">
        <w:rPr>
          <w:rFonts w:cs="Times New Roman"/>
          <w:szCs w:val="24"/>
          <w:vertAlign w:val="superscript"/>
          <w:lang w:bidi="en-US"/>
        </w:rPr>
        <w:t>-1</w:t>
      </w:r>
      <w:r w:rsidRPr="003B22DD">
        <w:rPr>
          <w:rFonts w:cs="Times New Roman"/>
          <w:szCs w:val="24"/>
          <w:lang w:bidi="en-US"/>
        </w:rPr>
        <w:t>‧die</w:t>
      </w:r>
      <w:r w:rsidRPr="003B22DD">
        <w:rPr>
          <w:rFonts w:cs="Times New Roman"/>
          <w:szCs w:val="24"/>
          <w:vertAlign w:val="superscript"/>
          <w:lang w:bidi="en-US"/>
        </w:rPr>
        <w:t>-1</w:t>
      </w:r>
      <w:r w:rsidRPr="003B22DD">
        <w:rPr>
          <w:rFonts w:cs="Times New Roman"/>
          <w:szCs w:val="24"/>
          <w:lang w:bidi="en-US"/>
        </w:rPr>
        <w:t xml:space="preserve">. Data, express as </w:t>
      </w:r>
      <w:proofErr w:type="spellStart"/>
      <w:r w:rsidRPr="003B22DD">
        <w:rPr>
          <w:rFonts w:cs="Times New Roman"/>
          <w:szCs w:val="24"/>
          <w:lang w:bidi="en-US"/>
        </w:rPr>
        <w:t>pmol</w:t>
      </w:r>
      <w:proofErr w:type="spellEnd"/>
      <w:r w:rsidRPr="003B22DD">
        <w:rPr>
          <w:rFonts w:cs="Times New Roman"/>
          <w:szCs w:val="24"/>
          <w:lang w:bidi="en-US"/>
        </w:rPr>
        <w:t>/mg of tissue, are the mean ± SEM. *p&lt;0.05 vs SHAM SHR + saline solution.</w:t>
      </w:r>
    </w:p>
    <w:p w14:paraId="3FC89F28" w14:textId="77777777" w:rsidR="00984D2A" w:rsidRDefault="00984D2A" w:rsidP="000E61AF">
      <w:pPr>
        <w:pStyle w:val="Nessunaspaziatura"/>
        <w:jc w:val="center"/>
        <w:rPr>
          <w:color w:val="FF0000"/>
          <w:lang w:bidi="en-US"/>
        </w:rPr>
      </w:pPr>
      <w:r>
        <w:rPr>
          <w:noProof/>
          <w:lang w:val="it-IT" w:eastAsia="it-IT"/>
        </w:rPr>
        <w:lastRenderedPageBreak/>
        <w:drawing>
          <wp:inline distT="0" distB="0" distL="0" distR="0" wp14:anchorId="76E18407" wp14:editId="44930996">
            <wp:extent cx="4288248" cy="7512050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magine 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293" cy="7524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EAAA9" w14:textId="77777777" w:rsidR="000E61AF" w:rsidRDefault="000E61AF" w:rsidP="000E61AF">
      <w:pPr>
        <w:pStyle w:val="Nessunaspaziatura"/>
        <w:rPr>
          <w:b/>
          <w:bCs/>
          <w:lang w:bidi="en-US"/>
        </w:rPr>
      </w:pPr>
    </w:p>
    <w:p w14:paraId="1235C2CE" w14:textId="77777777" w:rsidR="003B22DD" w:rsidRPr="001549D3" w:rsidRDefault="00984D2A" w:rsidP="000E61AF">
      <w:pPr>
        <w:pStyle w:val="Nessunaspaziatura"/>
      </w:pPr>
      <w:r w:rsidRPr="00C63711">
        <w:rPr>
          <w:b/>
          <w:bCs/>
          <w:lang w:bidi="en-US"/>
        </w:rPr>
        <w:t>Supplementary Figure 3</w:t>
      </w:r>
      <w:r w:rsidR="00C63711" w:rsidRPr="00C63711">
        <w:rPr>
          <w:b/>
          <w:bCs/>
        </w:rPr>
        <w:t>.</w:t>
      </w:r>
      <w:r w:rsidRPr="00984D2A">
        <w:t xml:space="preserve"> Scales NSC (A), NIS (B) e TSS (C) scores in Group 1 patients [(+/-)-</w:t>
      </w:r>
      <w:proofErr w:type="spellStart"/>
      <w:r w:rsidRPr="00984D2A">
        <w:t>thioctic</w:t>
      </w:r>
      <w:proofErr w:type="spellEnd"/>
      <w:r w:rsidRPr="00984D2A">
        <w:t xml:space="preserve"> acid)] and in </w:t>
      </w:r>
      <w:proofErr w:type="gramStart"/>
      <w:r w:rsidRPr="00984D2A">
        <w:t>Group  2</w:t>
      </w:r>
      <w:proofErr w:type="gramEnd"/>
      <w:r w:rsidRPr="00984D2A">
        <w:t xml:space="preserve"> patients [(+)-</w:t>
      </w:r>
      <w:proofErr w:type="spellStart"/>
      <w:r w:rsidRPr="00984D2A">
        <w:t>thioctic</w:t>
      </w:r>
      <w:proofErr w:type="spellEnd"/>
      <w:r w:rsidRPr="00984D2A">
        <w:t xml:space="preserve"> acid] at baseline (T0) and after 60 days of treatment (</w:t>
      </w:r>
      <w:proofErr w:type="spellStart"/>
      <w:r w:rsidRPr="00984D2A">
        <w:t>Tlast</w:t>
      </w:r>
      <w:proofErr w:type="spellEnd"/>
      <w:r w:rsidRPr="00984D2A">
        <w:t xml:space="preserve">). Data are means ± S.E.M.  </w:t>
      </w:r>
      <w:r w:rsidR="00C63711">
        <w:t>*</w:t>
      </w:r>
      <w:r w:rsidRPr="00984D2A">
        <w:t>p&lt;0,05 vs T0 evaluated by Student’s t-test for paired data; #p&lt;0,05 vs Group 1 patients evaluated by ANOVA Test.</w:t>
      </w:r>
    </w:p>
    <w:sectPr w:rsidR="003B22DD" w:rsidRPr="001549D3" w:rsidSect="000E61AF">
      <w:headerReference w:type="even" r:id="rId11"/>
      <w:footerReference w:type="even" r:id="rId12"/>
      <w:footerReference w:type="default" r:id="rId13"/>
      <w:headerReference w:type="first" r:id="rId14"/>
      <w:pgSz w:w="12240" w:h="15840"/>
      <w:pgMar w:top="1138" w:right="1181" w:bottom="567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64F604C" w14:textId="77777777" w:rsidR="00296C92" w:rsidRDefault="00296C92" w:rsidP="00117666">
      <w:pPr>
        <w:spacing w:after="0"/>
      </w:pPr>
      <w:r>
        <w:separator/>
      </w:r>
    </w:p>
  </w:endnote>
  <w:endnote w:type="continuationSeparator" w:id="0">
    <w:p w14:paraId="5946A0CB" w14:textId="77777777" w:rsidR="00296C92" w:rsidRDefault="00296C92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DE8ECA" w14:textId="4638B9B3" w:rsidR="00995F6A" w:rsidRPr="00577C4C" w:rsidRDefault="006419DD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6CF7A79" wp14:editId="1B1D1844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495300"/>
              <wp:effectExtent l="0" t="0" r="0" b="0"/>
              <wp:wrapNone/>
              <wp:docPr id="3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508760" cy="4953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1A19670F" w14:textId="77777777" w:rsidR="00995F6A" w:rsidRPr="00577C4C" w:rsidRDefault="00850ACD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="00C52A7B"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BF2EE0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6CF7A7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9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" filled="f" stroked="f" strokeweight=".5pt">
              <v:textbox style="mso-fit-shape-to-text:t">
                <w:txbxContent>
                  <w:p w14:paraId="1A19670F" w14:textId="77777777" w:rsidR="00995F6A" w:rsidRPr="00577C4C" w:rsidRDefault="00850ACD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="00C52A7B"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BF2EE0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B16E22" w14:textId="5B8A64E0" w:rsidR="00995F6A" w:rsidRPr="00577C4C" w:rsidRDefault="006419DD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209A4A47" wp14:editId="5C985890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495300"/>
              <wp:effectExtent l="0" t="0" r="0" b="0"/>
              <wp:wrapNone/>
              <wp:docPr id="56" name="Text Box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508760" cy="4953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3F398243" w14:textId="77777777" w:rsidR="00995F6A" w:rsidRPr="00577C4C" w:rsidRDefault="00850ACD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="00C52A7B"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A6764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09A4A47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9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" filled="f" stroked="f" strokeweight=".5pt">
              <v:textbox style="mso-fit-shape-to-text:t">
                <w:txbxContent>
                  <w:p w14:paraId="3F398243" w14:textId="77777777" w:rsidR="00995F6A" w:rsidRPr="00577C4C" w:rsidRDefault="00850ACD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="00C52A7B"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A6764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41FF56F" w14:textId="77777777" w:rsidR="00296C92" w:rsidRDefault="00296C92" w:rsidP="00117666">
      <w:pPr>
        <w:spacing w:after="0"/>
      </w:pPr>
      <w:r>
        <w:separator/>
      </w:r>
    </w:p>
  </w:footnote>
  <w:footnote w:type="continuationSeparator" w:id="0">
    <w:p w14:paraId="5717EFAF" w14:textId="77777777" w:rsidR="00296C92" w:rsidRDefault="00296C92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793FD6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D63145" w14:textId="77777777" w:rsidR="00995F6A" w:rsidRDefault="0093429D" w:rsidP="0093429D">
    <w:r w:rsidRPr="005A1D84">
      <w:rPr>
        <w:b/>
        <w:noProof/>
        <w:color w:val="A6A6A6" w:themeColor="background1" w:themeShade="A6"/>
        <w:lang w:val="it-IT" w:eastAsia="it-IT"/>
      </w:rPr>
      <w:drawing>
        <wp:inline distT="0" distB="0" distL="0" distR="0" wp14:anchorId="5A2042DC" wp14:editId="22B1CD30">
          <wp:extent cx="1382534" cy="497091"/>
          <wp:effectExtent l="0" t="0" r="0" b="0"/>
          <wp:docPr id="10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Titolo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Titolo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Titolo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Titolo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Titolo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Paragrafoelenco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attachedTemplate r:id="rId1"/>
  <w:defaultTabStop w:val="720"/>
  <w:hyphenationZone w:val="283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4304"/>
    <w:rsid w:val="00035434"/>
    <w:rsid w:val="00052A14"/>
    <w:rsid w:val="00077D53"/>
    <w:rsid w:val="000B0C11"/>
    <w:rsid w:val="000E61AF"/>
    <w:rsid w:val="00105FD9"/>
    <w:rsid w:val="00117666"/>
    <w:rsid w:val="001549D3"/>
    <w:rsid w:val="00160065"/>
    <w:rsid w:val="00177D84"/>
    <w:rsid w:val="001A50B2"/>
    <w:rsid w:val="001C4014"/>
    <w:rsid w:val="001E6266"/>
    <w:rsid w:val="00267D18"/>
    <w:rsid w:val="00274347"/>
    <w:rsid w:val="002868E2"/>
    <w:rsid w:val="002869C3"/>
    <w:rsid w:val="002936E4"/>
    <w:rsid w:val="00296C92"/>
    <w:rsid w:val="002B4A57"/>
    <w:rsid w:val="002C74CA"/>
    <w:rsid w:val="003123F4"/>
    <w:rsid w:val="003544FB"/>
    <w:rsid w:val="003B22DD"/>
    <w:rsid w:val="003D2F2D"/>
    <w:rsid w:val="00401590"/>
    <w:rsid w:val="00447801"/>
    <w:rsid w:val="00452E9C"/>
    <w:rsid w:val="004735C8"/>
    <w:rsid w:val="004947A6"/>
    <w:rsid w:val="004961FF"/>
    <w:rsid w:val="00517A89"/>
    <w:rsid w:val="005250F2"/>
    <w:rsid w:val="00593EEA"/>
    <w:rsid w:val="005A5EEE"/>
    <w:rsid w:val="006375C7"/>
    <w:rsid w:val="006419DD"/>
    <w:rsid w:val="00654E8F"/>
    <w:rsid w:val="00660D05"/>
    <w:rsid w:val="006820B1"/>
    <w:rsid w:val="006B7D14"/>
    <w:rsid w:val="00701727"/>
    <w:rsid w:val="0070566C"/>
    <w:rsid w:val="00714C50"/>
    <w:rsid w:val="00725A7D"/>
    <w:rsid w:val="007501BE"/>
    <w:rsid w:val="00790BB3"/>
    <w:rsid w:val="007C206C"/>
    <w:rsid w:val="007C5DB7"/>
    <w:rsid w:val="00817DD6"/>
    <w:rsid w:val="0083759F"/>
    <w:rsid w:val="00850ACD"/>
    <w:rsid w:val="00885156"/>
    <w:rsid w:val="009151AA"/>
    <w:rsid w:val="0093429D"/>
    <w:rsid w:val="00943573"/>
    <w:rsid w:val="00964134"/>
    <w:rsid w:val="00970F7D"/>
    <w:rsid w:val="00984D2A"/>
    <w:rsid w:val="00994A3D"/>
    <w:rsid w:val="009A6764"/>
    <w:rsid w:val="009C2B12"/>
    <w:rsid w:val="00A174D9"/>
    <w:rsid w:val="00AA2830"/>
    <w:rsid w:val="00AA4D24"/>
    <w:rsid w:val="00AB6715"/>
    <w:rsid w:val="00B1671E"/>
    <w:rsid w:val="00B21F41"/>
    <w:rsid w:val="00B25EB8"/>
    <w:rsid w:val="00B37F4D"/>
    <w:rsid w:val="00BF2EE0"/>
    <w:rsid w:val="00C52A7B"/>
    <w:rsid w:val="00C56BAF"/>
    <w:rsid w:val="00C63711"/>
    <w:rsid w:val="00C679AA"/>
    <w:rsid w:val="00C75972"/>
    <w:rsid w:val="00CD066B"/>
    <w:rsid w:val="00CE4FEE"/>
    <w:rsid w:val="00D060CF"/>
    <w:rsid w:val="00DB59C3"/>
    <w:rsid w:val="00DC259A"/>
    <w:rsid w:val="00DE23E8"/>
    <w:rsid w:val="00E52377"/>
    <w:rsid w:val="00E537AD"/>
    <w:rsid w:val="00E64E17"/>
    <w:rsid w:val="00E866C9"/>
    <w:rsid w:val="00E8699F"/>
    <w:rsid w:val="00EA3D3C"/>
    <w:rsid w:val="00EB5C7A"/>
    <w:rsid w:val="00EC090A"/>
    <w:rsid w:val="00ED20B5"/>
    <w:rsid w:val="00F46900"/>
    <w:rsid w:val="00F61D8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F10E6F1"/>
  <w15:docId w15:val="{5BFD5DBC-F206-40E8-82D7-1F9EC3885A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Titolo1">
    <w:name w:val="heading 1"/>
    <w:basedOn w:val="Paragrafoelenco"/>
    <w:next w:val="Normale"/>
    <w:link w:val="Titolo1Carattere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Titolo2">
    <w:name w:val="heading 2"/>
    <w:basedOn w:val="Titolo1"/>
    <w:next w:val="Normale"/>
    <w:link w:val="Titolo2Carattere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Titolo3">
    <w:name w:val="heading 3"/>
    <w:basedOn w:val="Normale"/>
    <w:next w:val="Normale"/>
    <w:link w:val="Titolo3Carattere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Titolo4">
    <w:name w:val="heading 4"/>
    <w:basedOn w:val="Titolo3"/>
    <w:next w:val="Normale"/>
    <w:link w:val="Titolo4Carattere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Titolo5">
    <w:name w:val="heading 5"/>
    <w:basedOn w:val="Titolo4"/>
    <w:next w:val="Normale"/>
    <w:link w:val="Titolo5Carattere"/>
    <w:uiPriority w:val="2"/>
    <w:qFormat/>
    <w:rsid w:val="00AB6715"/>
    <w:pPr>
      <w:numPr>
        <w:ilvl w:val="4"/>
      </w:numPr>
      <w:outlineLvl w:val="4"/>
    </w:p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Titolo2Carattere">
    <w:name w:val="Titolo 2 Carattere"/>
    <w:basedOn w:val="Carpredefinitoparagrafo"/>
    <w:link w:val="Titolo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ottotitolo">
    <w:name w:val="Subtitle"/>
    <w:basedOn w:val="Normale"/>
    <w:next w:val="Normale"/>
    <w:link w:val="SottotitoloCarattere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ottotitoloCarattere">
    <w:name w:val="Sottotitolo Carattere"/>
    <w:basedOn w:val="Carpredefinitoparagrafo"/>
    <w:link w:val="Sottotitolo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ottotitolo"/>
    <w:next w:val="Normale"/>
    <w:uiPriority w:val="1"/>
    <w:qFormat/>
    <w:rsid w:val="00AB6715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Titolodellibro">
    <w:name w:val="Book Title"/>
    <w:basedOn w:val="Carpredefinitoparagrafo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Didascalia">
    <w:name w:val="caption"/>
    <w:basedOn w:val="Normale"/>
    <w:next w:val="Nessunaspaziatur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essunaspaziatur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Rimandocommento">
    <w:name w:val="annotation reference"/>
    <w:basedOn w:val="Carpredefinitoparagrafo"/>
    <w:uiPriority w:val="99"/>
    <w:semiHidden/>
    <w:unhideWhenUsed/>
    <w:rsid w:val="00AB6715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AB6715"/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AB6715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nfasicorsivo">
    <w:name w:val="Emphasis"/>
    <w:basedOn w:val="Carpredefinitoparagrafo"/>
    <w:uiPriority w:val="20"/>
    <w:qFormat/>
    <w:rsid w:val="00AB6715"/>
    <w:rPr>
      <w:rFonts w:ascii="Times New Roman" w:hAnsi="Times New Roman"/>
      <w:i/>
      <w:iCs/>
    </w:rPr>
  </w:style>
  <w:style w:type="character" w:styleId="Rimandonotadichiusura">
    <w:name w:val="endnote reference"/>
    <w:basedOn w:val="Carpredefinitoparagrafo"/>
    <w:uiPriority w:val="99"/>
    <w:semiHidden/>
    <w:unhideWhenUsed/>
    <w:rsid w:val="00AB6715"/>
    <w:rPr>
      <w:vertAlign w:val="superscript"/>
    </w:rPr>
  </w:style>
  <w:style w:type="paragraph" w:styleId="Testonotadichiusura">
    <w:name w:val="endnote text"/>
    <w:basedOn w:val="Normale"/>
    <w:link w:val="TestonotadichiusuraCarattere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TestonotadichiusuraCarattere">
    <w:name w:val="Testo nota di chiusura Carattere"/>
    <w:basedOn w:val="Carpredefinitoparagrafo"/>
    <w:link w:val="Testonotadichiusura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Collegamentovisitato">
    <w:name w:val="FollowedHyperlink"/>
    <w:basedOn w:val="Carpredefinitoparagrafo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Pidipagina">
    <w:name w:val="footer"/>
    <w:basedOn w:val="Normale"/>
    <w:link w:val="PidipaginaCarattere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AB6715"/>
    <w:rPr>
      <w:rFonts w:ascii="Times New Roman" w:hAnsi="Times New Roman"/>
      <w:sz w:val="24"/>
    </w:rPr>
  </w:style>
  <w:style w:type="character" w:styleId="Rimandonotaapidipagina">
    <w:name w:val="footnote reference"/>
    <w:basedOn w:val="Carpredefinitoparagrafo"/>
    <w:uiPriority w:val="99"/>
    <w:semiHidden/>
    <w:unhideWhenUsed/>
    <w:rsid w:val="00AB6715"/>
    <w:rPr>
      <w:vertAlign w:val="superscript"/>
    </w:r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Intestazione">
    <w:name w:val="header"/>
    <w:basedOn w:val="Normale"/>
    <w:link w:val="IntestazioneCarattere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AB6715"/>
    <w:rPr>
      <w:rFonts w:ascii="Times New Roman" w:hAnsi="Times New Roman"/>
      <w:b/>
      <w:sz w:val="24"/>
    </w:rPr>
  </w:style>
  <w:style w:type="paragraph" w:styleId="Paragrafoelenco">
    <w:name w:val="List Paragraph"/>
    <w:basedOn w:val="Normale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Collegamentoipertestuale">
    <w:name w:val="Hyperlink"/>
    <w:basedOn w:val="Carpredefinitoparagrafo"/>
    <w:uiPriority w:val="99"/>
    <w:unhideWhenUsed/>
    <w:rsid w:val="00AB6715"/>
    <w:rPr>
      <w:color w:val="0000FF"/>
      <w:u w:val="single"/>
    </w:rPr>
  </w:style>
  <w:style w:type="character" w:styleId="Enfasiintensa">
    <w:name w:val="Intense Emphasis"/>
    <w:basedOn w:val="Carpredefinitoparagrafo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Riferimentointenso">
    <w:name w:val="Intense Reference"/>
    <w:basedOn w:val="Carpredefinitoparagrafo"/>
    <w:uiPriority w:val="32"/>
    <w:qFormat/>
    <w:rsid w:val="00AB6715"/>
    <w:rPr>
      <w:b/>
      <w:bCs/>
      <w:smallCaps/>
      <w:color w:val="auto"/>
      <w:spacing w:val="5"/>
    </w:rPr>
  </w:style>
  <w:style w:type="character" w:styleId="Numeroriga">
    <w:name w:val="line number"/>
    <w:basedOn w:val="Carpredefinitoparagrafo"/>
    <w:uiPriority w:val="99"/>
    <w:semiHidden/>
    <w:unhideWhenUsed/>
    <w:rsid w:val="00AB6715"/>
  </w:style>
  <w:style w:type="character" w:customStyle="1" w:styleId="Titolo3Carattere">
    <w:name w:val="Titolo 3 Carattere"/>
    <w:basedOn w:val="Carpredefinitoparagrafo"/>
    <w:link w:val="Titolo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Titolo5Carattere">
    <w:name w:val="Titolo 5 Carattere"/>
    <w:basedOn w:val="Carpredefinitoparagrafo"/>
    <w:link w:val="Titolo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eWeb">
    <w:name w:val="Normal (Web)"/>
    <w:basedOn w:val="Normale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Enfasigrassetto">
    <w:name w:val="Strong"/>
    <w:basedOn w:val="Carpredefinitoparagrafo"/>
    <w:uiPriority w:val="22"/>
    <w:qFormat/>
    <w:rsid w:val="00AB6715"/>
    <w:rPr>
      <w:rFonts w:ascii="Times New Roman" w:hAnsi="Times New Roman"/>
      <w:b/>
      <w:bCs/>
    </w:rPr>
  </w:style>
  <w:style w:type="character" w:styleId="Enfasidelicata">
    <w:name w:val="Subtle Emphasis"/>
    <w:basedOn w:val="Carpredefinitoparagrafo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Grigliatabella">
    <w:name w:val="Table Grid"/>
    <w:basedOn w:val="Tabellanormale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olo">
    <w:name w:val="Title"/>
    <w:basedOn w:val="Normale"/>
    <w:next w:val="Normale"/>
    <w:link w:val="TitoloCarattere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oloCarattere">
    <w:name w:val="Titolo Carattere"/>
    <w:basedOn w:val="Carpredefinitoparagrafo"/>
    <w:link w:val="Titolo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olo"/>
    <w:next w:val="Titolo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BA9D864A-566B-4C80-A33E-7590208AFF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6</TotalTime>
  <Pages>3</Pages>
  <Words>219</Words>
  <Characters>1252</Characters>
  <Application>Microsoft Office Word</Application>
  <DocSecurity>0</DocSecurity>
  <Lines>10</Lines>
  <Paragraphs>2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lorenzo di cesare mannelli</cp:lastModifiedBy>
  <cp:revision>2</cp:revision>
  <cp:lastPrinted>2013-10-03T12:51:00Z</cp:lastPrinted>
  <dcterms:created xsi:type="dcterms:W3CDTF">2021-02-04T18:26:00Z</dcterms:created>
  <dcterms:modified xsi:type="dcterms:W3CDTF">2021-02-04T18:26:00Z</dcterms:modified>
</cp:coreProperties>
</file>