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7D118C" w14:textId="77777777" w:rsidR="00E85D48" w:rsidRPr="00BA3873" w:rsidRDefault="004B4B4B" w:rsidP="00A46969">
      <w:pPr>
        <w:pStyle w:val="SupplementaryMaterial"/>
        <w:widowControl w:val="0"/>
        <w:rPr>
          <w:b w:val="0"/>
          <w:sz w:val="24"/>
          <w:szCs w:val="24"/>
        </w:rPr>
      </w:pPr>
      <w:r w:rsidRPr="00BA3873">
        <w:rPr>
          <w:sz w:val="24"/>
          <w:szCs w:val="24"/>
        </w:rPr>
        <w:t>Supplementary Material</w:t>
      </w:r>
    </w:p>
    <w:p w14:paraId="3D16FAA8" w14:textId="77777777" w:rsidR="00E85D48" w:rsidRPr="00BA3873" w:rsidRDefault="004B4B4B" w:rsidP="00A46969">
      <w:pPr>
        <w:pStyle w:val="2"/>
        <w:widowControl w:val="0"/>
        <w:jc w:val="both"/>
      </w:pPr>
      <w:r w:rsidRPr="00BA3873">
        <w:t>Supplementary Figures</w:t>
      </w:r>
    </w:p>
    <w:p w14:paraId="0ED827B3" w14:textId="791C69C5" w:rsidR="00E85D48" w:rsidRPr="00BA3873" w:rsidRDefault="00216319" w:rsidP="00A46969">
      <w:pPr>
        <w:keepNext/>
        <w:widowControl w:val="0"/>
        <w:jc w:val="center"/>
        <w:rPr>
          <w:rFonts w:cs="Times New Roman"/>
          <w:szCs w:val="24"/>
        </w:rPr>
      </w:pPr>
      <w:r>
        <w:rPr>
          <w:rFonts w:cs="Times New Roman"/>
          <w:noProof/>
          <w:szCs w:val="24"/>
        </w:rPr>
        <w:drawing>
          <wp:inline distT="0" distB="0" distL="0" distR="0" wp14:anchorId="269B1ADA" wp14:editId="234A6BF5">
            <wp:extent cx="4456430" cy="4639310"/>
            <wp:effectExtent l="0" t="0" r="0" b="889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56430" cy="4639310"/>
                    </a:xfrm>
                    <a:prstGeom prst="rect">
                      <a:avLst/>
                    </a:prstGeom>
                    <a:noFill/>
                  </pic:spPr>
                </pic:pic>
              </a:graphicData>
            </a:graphic>
          </wp:inline>
        </w:drawing>
      </w:r>
    </w:p>
    <w:p w14:paraId="7ABEC02D" w14:textId="57AE6652" w:rsidR="00A358E6" w:rsidRPr="00BA3873" w:rsidRDefault="004B4B4B" w:rsidP="00A46969">
      <w:pPr>
        <w:widowControl w:val="0"/>
        <w:spacing w:line="360" w:lineRule="auto"/>
        <w:jc w:val="both"/>
        <w:rPr>
          <w:szCs w:val="24"/>
        </w:rPr>
      </w:pPr>
      <w:bookmarkStart w:id="0" w:name="_Hlk47712827"/>
      <w:r w:rsidRPr="00BA3873">
        <w:rPr>
          <w:rFonts w:cs="Times New Roman"/>
          <w:b/>
          <w:szCs w:val="24"/>
        </w:rPr>
        <w:t xml:space="preserve">Figure </w:t>
      </w:r>
      <w:r w:rsidRPr="00BA3873">
        <w:rPr>
          <w:rFonts w:cs="Times New Roman"/>
          <w:b/>
          <w:szCs w:val="24"/>
        </w:rPr>
        <w:fldChar w:fldCharType="begin"/>
      </w:r>
      <w:r w:rsidRPr="00BA3873">
        <w:rPr>
          <w:rFonts w:cs="Times New Roman"/>
          <w:b/>
          <w:szCs w:val="24"/>
        </w:rPr>
        <w:instrText xml:space="preserve"> SEQ Figure \* ARABIC </w:instrText>
      </w:r>
      <w:r w:rsidRPr="00BA3873">
        <w:rPr>
          <w:rFonts w:cs="Times New Roman"/>
          <w:b/>
          <w:szCs w:val="24"/>
        </w:rPr>
        <w:fldChar w:fldCharType="separate"/>
      </w:r>
      <w:r w:rsidRPr="00BA3873">
        <w:rPr>
          <w:rFonts w:cs="Times New Roman"/>
          <w:b/>
          <w:szCs w:val="24"/>
        </w:rPr>
        <w:t>1</w:t>
      </w:r>
      <w:r w:rsidRPr="00BA3873">
        <w:rPr>
          <w:rFonts w:cs="Times New Roman"/>
          <w:b/>
          <w:szCs w:val="24"/>
        </w:rPr>
        <w:fldChar w:fldCharType="end"/>
      </w:r>
      <w:r w:rsidRPr="00BA3873">
        <w:rPr>
          <w:rFonts w:cs="Times New Roman"/>
          <w:b/>
          <w:szCs w:val="24"/>
        </w:rPr>
        <w:t>.</w:t>
      </w:r>
      <w:r w:rsidR="00A358E6" w:rsidRPr="00BA3873">
        <w:rPr>
          <w:rFonts w:cs="Times New Roman"/>
          <w:b/>
          <w:szCs w:val="24"/>
        </w:rPr>
        <w:t xml:space="preserve"> </w:t>
      </w:r>
      <w:r w:rsidRPr="00BA3873">
        <w:rPr>
          <w:rFonts w:cs="Times New Roman"/>
          <w:b/>
          <w:bCs/>
          <w:szCs w:val="24"/>
        </w:rPr>
        <w:t>(A)</w:t>
      </w:r>
      <w:r w:rsidR="0067594F" w:rsidRPr="00BA3873">
        <w:rPr>
          <w:szCs w:val="24"/>
        </w:rPr>
        <w:t xml:space="preserve"> </w:t>
      </w:r>
      <w:r w:rsidR="00E072CF" w:rsidRPr="00E072CF">
        <w:rPr>
          <w:szCs w:val="24"/>
        </w:rPr>
        <w:t>Purity</w:t>
      </w:r>
      <w:r w:rsidR="00E072CF">
        <w:rPr>
          <w:szCs w:val="24"/>
        </w:rPr>
        <w:t xml:space="preserve"> </w:t>
      </w:r>
      <w:r w:rsidR="00E072CF" w:rsidRPr="00BA3873">
        <w:rPr>
          <w:szCs w:val="24"/>
        </w:rPr>
        <w:t>of mitochondria</w:t>
      </w:r>
      <w:r w:rsidR="00E072CF">
        <w:rPr>
          <w:rFonts w:hint="eastAsia"/>
          <w:szCs w:val="24"/>
          <w:lang w:eastAsia="zh-CN"/>
        </w:rPr>
        <w:t xml:space="preserve"> </w:t>
      </w:r>
      <w:r w:rsidR="00AC5F9C" w:rsidRPr="00AC5F9C">
        <w:rPr>
          <w:szCs w:val="24"/>
          <w:lang w:eastAsia="zh-CN"/>
        </w:rPr>
        <w:t>evaluate</w:t>
      </w:r>
      <w:r w:rsidR="00AC5F9C">
        <w:rPr>
          <w:szCs w:val="24"/>
          <w:lang w:eastAsia="zh-CN"/>
        </w:rPr>
        <w:t>d by</w:t>
      </w:r>
      <w:r w:rsidR="00E072CF">
        <w:rPr>
          <w:szCs w:val="24"/>
        </w:rPr>
        <w:t xml:space="preserve"> </w:t>
      </w:r>
      <w:r w:rsidR="00F862D5">
        <w:rPr>
          <w:szCs w:val="24"/>
        </w:rPr>
        <w:t>w</w:t>
      </w:r>
      <w:r w:rsidR="00A358E6" w:rsidRPr="00BA3873">
        <w:rPr>
          <w:szCs w:val="24"/>
        </w:rPr>
        <w:t>estern blotting</w:t>
      </w:r>
      <w:r w:rsidR="0009336F" w:rsidRPr="00BA3873">
        <w:rPr>
          <w:szCs w:val="24"/>
          <w:lang w:eastAsia="zh-CN"/>
        </w:rPr>
        <w:t>.</w:t>
      </w:r>
      <w:r w:rsidR="00A358E6" w:rsidRPr="00BA3873">
        <w:rPr>
          <w:szCs w:val="24"/>
        </w:rPr>
        <w:t xml:space="preserve"> </w:t>
      </w:r>
      <w:r w:rsidR="00A358E6" w:rsidRPr="00BA3873">
        <w:rPr>
          <w:rFonts w:ascii="Segoe UI Symbol" w:eastAsia="Segoe UI Symbol" w:hAnsi="Segoe UI Symbol"/>
          <w:szCs w:val="24"/>
        </w:rPr>
        <w:t>β</w:t>
      </w:r>
      <w:r w:rsidR="00A358E6" w:rsidRPr="00BA3873">
        <w:rPr>
          <w:szCs w:val="24"/>
        </w:rPr>
        <w:t xml:space="preserve">-Actin and RPS9 </w:t>
      </w:r>
      <w:r w:rsidR="0009336F" w:rsidRPr="00BA3873">
        <w:rPr>
          <w:szCs w:val="24"/>
        </w:rPr>
        <w:t xml:space="preserve">were used </w:t>
      </w:r>
      <w:r w:rsidR="00A358E6" w:rsidRPr="00BA3873">
        <w:rPr>
          <w:szCs w:val="24"/>
        </w:rPr>
        <w:t xml:space="preserve">as the cytosolic </w:t>
      </w:r>
      <w:r w:rsidR="0067594F" w:rsidRPr="00BA3873">
        <w:rPr>
          <w:szCs w:val="24"/>
          <w:lang w:eastAsia="zh-CN"/>
        </w:rPr>
        <w:t xml:space="preserve">markers, </w:t>
      </w:r>
      <w:r w:rsidR="0067594F" w:rsidRPr="00BA3873">
        <w:rPr>
          <w:szCs w:val="24"/>
        </w:rPr>
        <w:t>Tomm40</w:t>
      </w:r>
      <w:r w:rsidR="00A358E6" w:rsidRPr="00BA3873">
        <w:rPr>
          <w:szCs w:val="24"/>
        </w:rPr>
        <w:t xml:space="preserve"> </w:t>
      </w:r>
      <w:r w:rsidR="0009336F" w:rsidRPr="00BA3873">
        <w:rPr>
          <w:szCs w:val="24"/>
        </w:rPr>
        <w:t xml:space="preserve">was used </w:t>
      </w:r>
      <w:r w:rsidR="00A358E6" w:rsidRPr="00BA3873">
        <w:rPr>
          <w:szCs w:val="24"/>
        </w:rPr>
        <w:t xml:space="preserve">as the mitochondrial </w:t>
      </w:r>
      <w:r w:rsidR="0067594F" w:rsidRPr="00BA3873">
        <w:rPr>
          <w:szCs w:val="24"/>
        </w:rPr>
        <w:t>marker</w:t>
      </w:r>
      <w:r w:rsidR="00A358E6" w:rsidRPr="00BA3873">
        <w:rPr>
          <w:szCs w:val="24"/>
        </w:rPr>
        <w:t xml:space="preserve">. </w:t>
      </w:r>
      <w:r w:rsidR="00A358E6" w:rsidRPr="00BA3873">
        <w:rPr>
          <w:b/>
          <w:bCs/>
          <w:szCs w:val="24"/>
        </w:rPr>
        <w:t>(B)</w:t>
      </w:r>
      <w:r w:rsidR="00A358E6" w:rsidRPr="00BA3873">
        <w:rPr>
          <w:szCs w:val="24"/>
        </w:rPr>
        <w:t xml:space="preserve"> </w:t>
      </w:r>
      <w:r w:rsidR="00CA6821" w:rsidRPr="00BA3873">
        <w:rPr>
          <w:szCs w:val="24"/>
        </w:rPr>
        <w:t>qRT-PCR analysis of t</w:t>
      </w:r>
      <w:r w:rsidR="0067594F" w:rsidRPr="00BA3873">
        <w:rPr>
          <w:szCs w:val="24"/>
        </w:rPr>
        <w:t>he ratio</w:t>
      </w:r>
      <w:r w:rsidR="0009336F" w:rsidRPr="00BA3873">
        <w:rPr>
          <w:szCs w:val="24"/>
        </w:rPr>
        <w:t>s</w:t>
      </w:r>
      <w:r w:rsidR="0067594F" w:rsidRPr="00BA3873">
        <w:rPr>
          <w:szCs w:val="24"/>
        </w:rPr>
        <w:t xml:space="preserve"> of mitochondrial RNAs (</w:t>
      </w:r>
      <w:r w:rsidR="0067594F" w:rsidRPr="00BA3873">
        <w:rPr>
          <w:i/>
          <w:iCs/>
          <w:szCs w:val="24"/>
        </w:rPr>
        <w:t>ND4</w:t>
      </w:r>
      <w:r w:rsidR="0067594F" w:rsidRPr="00BA3873">
        <w:rPr>
          <w:szCs w:val="24"/>
        </w:rPr>
        <w:t xml:space="preserve"> and </w:t>
      </w:r>
      <w:r w:rsidR="0067594F" w:rsidRPr="00BA3873">
        <w:rPr>
          <w:i/>
          <w:iCs/>
          <w:szCs w:val="24"/>
        </w:rPr>
        <w:t>12S rRNA</w:t>
      </w:r>
      <w:r w:rsidR="0067594F" w:rsidRPr="00BA3873">
        <w:rPr>
          <w:szCs w:val="24"/>
        </w:rPr>
        <w:t>) to cytosolic (</w:t>
      </w:r>
      <w:r w:rsidR="0067594F" w:rsidRPr="00BA3873">
        <w:rPr>
          <w:i/>
          <w:iCs/>
          <w:szCs w:val="24"/>
        </w:rPr>
        <w:t>GAPDH</w:t>
      </w:r>
      <w:r w:rsidR="0067594F" w:rsidRPr="00BA3873">
        <w:rPr>
          <w:szCs w:val="24"/>
        </w:rPr>
        <w:t xml:space="preserve">, </w:t>
      </w:r>
      <w:r w:rsidR="0067594F" w:rsidRPr="00BA3873">
        <w:rPr>
          <w:i/>
          <w:iCs/>
          <w:szCs w:val="24"/>
        </w:rPr>
        <w:t>18S rRNA</w:t>
      </w:r>
      <w:r w:rsidR="0067594F" w:rsidRPr="00BA3873">
        <w:rPr>
          <w:szCs w:val="24"/>
        </w:rPr>
        <w:t>) and nuclear (</w:t>
      </w:r>
      <w:r w:rsidR="0067594F" w:rsidRPr="00BA3873">
        <w:rPr>
          <w:i/>
          <w:iCs/>
          <w:szCs w:val="24"/>
        </w:rPr>
        <w:t>NEAT1</w:t>
      </w:r>
      <w:r w:rsidR="0067594F" w:rsidRPr="00BA3873">
        <w:rPr>
          <w:szCs w:val="24"/>
        </w:rPr>
        <w:t xml:space="preserve">) RNAs in mitochondria compared to whole HUVECs. Data are presented as mean ± SEM. </w:t>
      </w:r>
      <w:r w:rsidR="00CC129B" w:rsidRPr="00BA3873">
        <w:rPr>
          <w:b/>
          <w:bCs/>
          <w:szCs w:val="24"/>
        </w:rPr>
        <w:t>(</w:t>
      </w:r>
      <w:r w:rsidR="00CC129B" w:rsidRPr="00BA3873">
        <w:rPr>
          <w:rFonts w:hint="eastAsia"/>
          <w:b/>
          <w:bCs/>
          <w:szCs w:val="24"/>
          <w:lang w:eastAsia="zh-CN"/>
        </w:rPr>
        <w:t>C</w:t>
      </w:r>
      <w:r w:rsidR="00CC129B" w:rsidRPr="00BA3873">
        <w:rPr>
          <w:b/>
          <w:bCs/>
          <w:szCs w:val="24"/>
        </w:rPr>
        <w:t xml:space="preserve">) </w:t>
      </w:r>
      <w:r w:rsidR="00CC129B" w:rsidRPr="00BA3873">
        <w:rPr>
          <w:szCs w:val="24"/>
        </w:rPr>
        <w:t>MSI2 protein expression levels in HUVECs transfected with different MSI2 siRNAs and a scrambled sequence (negative control siRNA, si NC). MOCK: cellular extracts of untreated HUVECs. β-</w:t>
      </w:r>
      <w:r w:rsidR="0068442B">
        <w:rPr>
          <w:szCs w:val="24"/>
        </w:rPr>
        <w:t>A</w:t>
      </w:r>
      <w:r w:rsidR="00CC129B" w:rsidRPr="00BA3873">
        <w:rPr>
          <w:szCs w:val="24"/>
        </w:rPr>
        <w:t xml:space="preserve">ctin was used as the loading control. The expression level of MSI2 protein was significantly </w:t>
      </w:r>
      <w:r w:rsidR="00BA3873" w:rsidRPr="00BA3873">
        <w:rPr>
          <w:szCs w:val="24"/>
        </w:rPr>
        <w:t>downregulated</w:t>
      </w:r>
      <w:r w:rsidR="00CC129B" w:rsidRPr="00BA3873">
        <w:rPr>
          <w:szCs w:val="24"/>
        </w:rPr>
        <w:t xml:space="preserve"> by MSI2 siRNAs (si MSI2#3) in HUVECs. </w:t>
      </w:r>
      <w:r w:rsidR="00CC129B" w:rsidRPr="00FE08B9">
        <w:rPr>
          <w:rFonts w:hint="eastAsia"/>
          <w:b/>
          <w:bCs/>
          <w:szCs w:val="24"/>
          <w:lang w:eastAsia="zh-CN"/>
        </w:rPr>
        <w:t>(</w:t>
      </w:r>
      <w:r w:rsidR="00CC129B" w:rsidRPr="00FE08B9">
        <w:rPr>
          <w:b/>
          <w:bCs/>
          <w:szCs w:val="24"/>
          <w:lang w:eastAsia="zh-CN"/>
        </w:rPr>
        <w:t>D)</w:t>
      </w:r>
      <w:r w:rsidR="00CC129B" w:rsidRPr="00FE08B9">
        <w:rPr>
          <w:szCs w:val="24"/>
          <w:lang w:eastAsia="zh-CN"/>
        </w:rPr>
        <w:t xml:space="preserve"> </w:t>
      </w:r>
      <w:r w:rsidR="00CC129B" w:rsidRPr="00FE08B9">
        <w:rPr>
          <w:rFonts w:cs="Times New Roman"/>
          <w:szCs w:val="24"/>
        </w:rPr>
        <w:t xml:space="preserve">MSI2 protein expression levels in HUVECs transfected with MSI2 expression vector and a control empty vector. MOCK: cellular extracts of untreated </w:t>
      </w:r>
      <w:r w:rsidR="00CC129B" w:rsidRPr="00FE08B9">
        <w:rPr>
          <w:rFonts w:cs="Times New Roman"/>
          <w:szCs w:val="24"/>
        </w:rPr>
        <w:lastRenderedPageBreak/>
        <w:t>HUVECs. β-</w:t>
      </w:r>
      <w:r w:rsidR="0068442B" w:rsidRPr="00FE08B9">
        <w:rPr>
          <w:rFonts w:cs="Times New Roman"/>
          <w:szCs w:val="24"/>
        </w:rPr>
        <w:t>A</w:t>
      </w:r>
      <w:r w:rsidR="00CC129B" w:rsidRPr="00FE08B9">
        <w:rPr>
          <w:rFonts w:cs="Times New Roman"/>
          <w:szCs w:val="24"/>
        </w:rPr>
        <w:t xml:space="preserve">ctin was used as the loading control. </w:t>
      </w:r>
    </w:p>
    <w:bookmarkEnd w:id="0"/>
    <w:p w14:paraId="53481E2A" w14:textId="77777777" w:rsidR="00314D30" w:rsidRPr="00BA3873" w:rsidRDefault="00314D30" w:rsidP="00A46969">
      <w:pPr>
        <w:widowControl w:val="0"/>
        <w:jc w:val="both"/>
        <w:rPr>
          <w:rFonts w:cs="Times New Roman"/>
          <w:szCs w:val="24"/>
        </w:rPr>
      </w:pPr>
    </w:p>
    <w:p w14:paraId="1E63AA5C" w14:textId="4956A8A0" w:rsidR="0098351D" w:rsidRPr="00BA3873" w:rsidRDefault="00E133B5" w:rsidP="00A46969">
      <w:pPr>
        <w:widowControl w:val="0"/>
        <w:jc w:val="center"/>
        <w:rPr>
          <w:rFonts w:cs="Times New Roman"/>
          <w:szCs w:val="24"/>
        </w:rPr>
      </w:pPr>
      <w:r>
        <w:rPr>
          <w:rFonts w:cs="Times New Roman"/>
          <w:noProof/>
          <w:szCs w:val="24"/>
        </w:rPr>
        <w:drawing>
          <wp:inline distT="0" distB="0" distL="0" distR="0" wp14:anchorId="4ABC53A6" wp14:editId="1AEB20D1">
            <wp:extent cx="4170045" cy="1767840"/>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70045" cy="1767840"/>
                    </a:xfrm>
                    <a:prstGeom prst="rect">
                      <a:avLst/>
                    </a:prstGeom>
                    <a:noFill/>
                  </pic:spPr>
                </pic:pic>
              </a:graphicData>
            </a:graphic>
          </wp:inline>
        </w:drawing>
      </w:r>
    </w:p>
    <w:p w14:paraId="7249F8EC" w14:textId="598BF2AA" w:rsidR="003516A7" w:rsidRPr="00BA3873" w:rsidRDefault="0098351D" w:rsidP="00A46969">
      <w:pPr>
        <w:widowControl w:val="0"/>
        <w:spacing w:line="360" w:lineRule="auto"/>
        <w:jc w:val="both"/>
        <w:rPr>
          <w:rFonts w:cs="Times New Roman"/>
          <w:szCs w:val="24"/>
        </w:rPr>
      </w:pPr>
      <w:r w:rsidRPr="00FE08B9">
        <w:rPr>
          <w:rFonts w:cs="Times New Roman"/>
          <w:b/>
          <w:bCs/>
          <w:szCs w:val="24"/>
        </w:rPr>
        <w:t xml:space="preserve">Figure </w:t>
      </w:r>
      <w:r w:rsidR="00911555" w:rsidRPr="00FE08B9">
        <w:rPr>
          <w:rFonts w:cs="Times New Roman"/>
          <w:b/>
          <w:bCs/>
          <w:szCs w:val="24"/>
        </w:rPr>
        <w:t>2</w:t>
      </w:r>
      <w:r w:rsidRPr="00FE08B9">
        <w:rPr>
          <w:rFonts w:cs="Times New Roman"/>
          <w:b/>
          <w:bCs/>
          <w:szCs w:val="24"/>
        </w:rPr>
        <w:t xml:space="preserve">. </w:t>
      </w:r>
      <w:r w:rsidR="00E07883" w:rsidRPr="00FE08B9">
        <w:rPr>
          <w:rFonts w:cs="Times New Roman" w:hint="eastAsia"/>
          <w:b/>
          <w:bCs/>
          <w:szCs w:val="24"/>
          <w:lang w:eastAsia="zh-CN"/>
        </w:rPr>
        <w:t>L</w:t>
      </w:r>
      <w:r w:rsidR="00E07883" w:rsidRPr="00FE08B9">
        <w:rPr>
          <w:rFonts w:cs="Times New Roman"/>
          <w:b/>
          <w:bCs/>
          <w:szCs w:val="24"/>
        </w:rPr>
        <w:t xml:space="preserve">evels </w:t>
      </w:r>
      <w:r w:rsidR="00E07883" w:rsidRPr="00FE08B9">
        <w:rPr>
          <w:rFonts w:cs="Times New Roman" w:hint="eastAsia"/>
          <w:b/>
          <w:bCs/>
          <w:szCs w:val="24"/>
          <w:lang w:eastAsia="zh-CN"/>
        </w:rPr>
        <w:t>of</w:t>
      </w:r>
      <w:r w:rsidR="00E07883" w:rsidRPr="00FE08B9">
        <w:rPr>
          <w:rFonts w:cs="Times New Roman"/>
          <w:b/>
          <w:bCs/>
          <w:szCs w:val="24"/>
        </w:rPr>
        <w:t xml:space="preserve"> </w:t>
      </w:r>
      <w:r w:rsidR="00E07883" w:rsidRPr="00FE08B9">
        <w:rPr>
          <w:rFonts w:cs="Times New Roman" w:hint="eastAsia"/>
          <w:b/>
          <w:bCs/>
          <w:szCs w:val="24"/>
          <w:lang w:eastAsia="zh-CN"/>
        </w:rPr>
        <w:t>m</w:t>
      </w:r>
      <w:r w:rsidRPr="00FE08B9">
        <w:rPr>
          <w:rFonts w:cs="Times New Roman"/>
          <w:b/>
          <w:bCs/>
          <w:szCs w:val="24"/>
        </w:rPr>
        <w:t>iR-</w:t>
      </w:r>
      <w:r w:rsidRPr="00FE08B9">
        <w:rPr>
          <w:rFonts w:cs="Times New Roman" w:hint="eastAsia"/>
          <w:b/>
          <w:bCs/>
          <w:szCs w:val="24"/>
          <w:lang w:eastAsia="zh-CN"/>
        </w:rPr>
        <w:t>103</w:t>
      </w:r>
      <w:r w:rsidRPr="00FE08B9">
        <w:rPr>
          <w:rFonts w:cs="Times New Roman"/>
          <w:b/>
          <w:bCs/>
          <w:szCs w:val="24"/>
        </w:rPr>
        <w:t>b and miR-10b-5p in the immunoprecipitation products obtained by incubating anti-MSI2 antibody with the HUVECs lysates.</w:t>
      </w:r>
      <w:r w:rsidRPr="00FE08B9">
        <w:rPr>
          <w:rFonts w:cs="Times New Roman"/>
          <w:szCs w:val="24"/>
        </w:rPr>
        <w:t xml:space="preserve"> The results were reported as percentage of the input sample (% input). The normal IgG was used as control (IP IgG).</w:t>
      </w:r>
      <w:r w:rsidRPr="00FE08B9">
        <w:t xml:space="preserve"> </w:t>
      </w:r>
      <w:r w:rsidRPr="00FE08B9">
        <w:rPr>
          <w:rFonts w:cs="Times New Roman"/>
          <w:szCs w:val="24"/>
        </w:rPr>
        <w:t xml:space="preserve">Wilcoxon rank-sum test was used for statistical analysis. Median with interquartile range </w:t>
      </w:r>
      <w:r w:rsidR="0064005D" w:rsidRPr="00FE08B9">
        <w:rPr>
          <w:rFonts w:cs="Times New Roman" w:hint="eastAsia"/>
          <w:szCs w:val="24"/>
          <w:lang w:eastAsia="zh-CN"/>
        </w:rPr>
        <w:t>was</w:t>
      </w:r>
      <w:r w:rsidRPr="00FE08B9">
        <w:rPr>
          <w:rFonts w:cs="Times New Roman"/>
          <w:szCs w:val="24"/>
        </w:rPr>
        <w:t xml:space="preserve"> shown. *: </w:t>
      </w:r>
      <w:r w:rsidR="0068442B" w:rsidRPr="00FE08B9">
        <w:rPr>
          <w:rFonts w:cs="Times New Roman"/>
          <w:szCs w:val="24"/>
        </w:rPr>
        <w:t xml:space="preserve">P </w:t>
      </w:r>
      <w:r w:rsidRPr="00FE08B9">
        <w:rPr>
          <w:rFonts w:cs="Times New Roman"/>
          <w:szCs w:val="24"/>
        </w:rPr>
        <w:t>&lt;</w:t>
      </w:r>
      <w:r w:rsidR="0068442B" w:rsidRPr="00FE08B9">
        <w:rPr>
          <w:rFonts w:cs="Times New Roman"/>
          <w:szCs w:val="24"/>
        </w:rPr>
        <w:t xml:space="preserve"> </w:t>
      </w:r>
      <w:r w:rsidRPr="00FE08B9">
        <w:rPr>
          <w:rFonts w:cs="Times New Roman"/>
          <w:szCs w:val="24"/>
        </w:rPr>
        <w:t>0.05,</w:t>
      </w:r>
      <w:r w:rsidR="0068442B" w:rsidRPr="00FE08B9">
        <w:rPr>
          <w:rFonts w:cs="Times New Roman"/>
          <w:szCs w:val="24"/>
        </w:rPr>
        <w:t xml:space="preserve"> </w:t>
      </w:r>
      <w:r w:rsidRPr="00FE08B9">
        <w:rPr>
          <w:rFonts w:cs="Times New Roman"/>
          <w:szCs w:val="24"/>
        </w:rPr>
        <w:t>***:</w:t>
      </w:r>
      <w:r w:rsidR="0068442B" w:rsidRPr="00FE08B9">
        <w:rPr>
          <w:rFonts w:cs="Times New Roman"/>
          <w:szCs w:val="24"/>
        </w:rPr>
        <w:t xml:space="preserve"> P </w:t>
      </w:r>
      <w:r w:rsidRPr="00FE08B9">
        <w:rPr>
          <w:rFonts w:cs="Times New Roman"/>
          <w:szCs w:val="24"/>
        </w:rPr>
        <w:t>&lt;0.001.</w:t>
      </w:r>
    </w:p>
    <w:p w14:paraId="5DAA2DCC" w14:textId="1E7A8C58" w:rsidR="00D52AC8" w:rsidRPr="00BA3873" w:rsidRDefault="00D52AC8" w:rsidP="00A46969">
      <w:pPr>
        <w:widowControl w:val="0"/>
        <w:jc w:val="both"/>
        <w:rPr>
          <w:rFonts w:cs="Times New Roman"/>
          <w:szCs w:val="24"/>
        </w:rPr>
      </w:pPr>
    </w:p>
    <w:p w14:paraId="1233F456" w14:textId="2E29F04A" w:rsidR="00C30AF0" w:rsidRPr="00BA3873" w:rsidRDefault="00E133B5" w:rsidP="00A46969">
      <w:pPr>
        <w:widowControl w:val="0"/>
        <w:jc w:val="center"/>
        <w:rPr>
          <w:rFonts w:cs="Times New Roman"/>
          <w:szCs w:val="24"/>
        </w:rPr>
      </w:pPr>
      <w:r>
        <w:rPr>
          <w:rFonts w:cs="Times New Roman"/>
          <w:noProof/>
          <w:szCs w:val="24"/>
        </w:rPr>
        <w:drawing>
          <wp:inline distT="0" distB="0" distL="0" distR="0" wp14:anchorId="43EECFF8" wp14:editId="4C8F3D27">
            <wp:extent cx="4974590" cy="256032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4590" cy="2560320"/>
                    </a:xfrm>
                    <a:prstGeom prst="rect">
                      <a:avLst/>
                    </a:prstGeom>
                    <a:noFill/>
                  </pic:spPr>
                </pic:pic>
              </a:graphicData>
            </a:graphic>
          </wp:inline>
        </w:drawing>
      </w:r>
    </w:p>
    <w:p w14:paraId="36D95328" w14:textId="5ADB9C71" w:rsidR="00C30AF0" w:rsidRPr="00BA3873" w:rsidRDefault="00C30AF0" w:rsidP="00A46969">
      <w:pPr>
        <w:widowControl w:val="0"/>
        <w:spacing w:line="360" w:lineRule="auto"/>
        <w:jc w:val="both"/>
        <w:rPr>
          <w:rFonts w:cs="Times New Roman"/>
          <w:szCs w:val="24"/>
        </w:rPr>
      </w:pPr>
      <w:bookmarkStart w:id="1" w:name="_Hlk57246060"/>
      <w:r w:rsidRPr="00FE08B9">
        <w:rPr>
          <w:rFonts w:cs="Times New Roman"/>
          <w:b/>
          <w:bCs/>
          <w:szCs w:val="24"/>
        </w:rPr>
        <w:t xml:space="preserve">Figure </w:t>
      </w:r>
      <w:r w:rsidR="00911555" w:rsidRPr="00FE08B9">
        <w:rPr>
          <w:rFonts w:cs="Times New Roman"/>
          <w:b/>
          <w:bCs/>
          <w:szCs w:val="24"/>
        </w:rPr>
        <w:t>3</w:t>
      </w:r>
      <w:r w:rsidRPr="00FE08B9">
        <w:rPr>
          <w:rFonts w:cs="Times New Roman"/>
          <w:b/>
          <w:bCs/>
          <w:szCs w:val="24"/>
        </w:rPr>
        <w:t xml:space="preserve">. The protein (A) and mRNA (B) levels of KLF4 in the HUVECs treated with </w:t>
      </w:r>
      <w:r w:rsidR="00E5403A" w:rsidRPr="00FE08B9">
        <w:rPr>
          <w:rFonts w:cs="Times New Roman"/>
          <w:b/>
          <w:bCs/>
          <w:szCs w:val="24"/>
        </w:rPr>
        <w:t>100 µM H</w:t>
      </w:r>
      <w:r w:rsidR="00E5403A" w:rsidRPr="00FE08B9">
        <w:rPr>
          <w:rFonts w:cs="Times New Roman"/>
          <w:b/>
          <w:bCs/>
          <w:szCs w:val="24"/>
          <w:vertAlign w:val="subscript"/>
        </w:rPr>
        <w:t>2</w:t>
      </w:r>
      <w:r w:rsidR="00E5403A" w:rsidRPr="00FE08B9">
        <w:rPr>
          <w:rFonts w:cs="Times New Roman"/>
          <w:b/>
          <w:bCs/>
          <w:szCs w:val="24"/>
        </w:rPr>
        <w:t>O</w:t>
      </w:r>
      <w:r w:rsidR="00E5403A" w:rsidRPr="00FE08B9">
        <w:rPr>
          <w:rFonts w:cs="Times New Roman"/>
          <w:b/>
          <w:bCs/>
          <w:szCs w:val="24"/>
          <w:vertAlign w:val="subscript"/>
        </w:rPr>
        <w:t>2</w:t>
      </w:r>
      <w:r w:rsidR="00E5403A" w:rsidRPr="00FE08B9">
        <w:rPr>
          <w:rFonts w:cs="Times New Roman"/>
          <w:b/>
          <w:bCs/>
          <w:szCs w:val="24"/>
        </w:rPr>
        <w:t xml:space="preserve"> </w:t>
      </w:r>
      <w:r w:rsidRPr="00FE08B9">
        <w:rPr>
          <w:rFonts w:cs="Times New Roman"/>
          <w:b/>
          <w:bCs/>
          <w:szCs w:val="24"/>
        </w:rPr>
        <w:t>for 0, 12, and 18 h analyzed by western blotting</w:t>
      </w:r>
      <w:r w:rsidR="0068442B" w:rsidRPr="00FE08B9">
        <w:rPr>
          <w:rFonts w:cs="Times New Roman"/>
          <w:b/>
          <w:bCs/>
          <w:szCs w:val="24"/>
        </w:rPr>
        <w:t xml:space="preserve"> and qRT-PCR</w:t>
      </w:r>
      <w:r w:rsidRPr="00FE08B9">
        <w:rPr>
          <w:rFonts w:cs="Times New Roman"/>
          <w:b/>
          <w:bCs/>
          <w:szCs w:val="24"/>
        </w:rPr>
        <w:t>.</w:t>
      </w:r>
      <w:r w:rsidR="00391DB9" w:rsidRPr="00FE08B9">
        <w:t xml:space="preserve"> </w:t>
      </w:r>
      <w:r w:rsidR="00391DB9" w:rsidRPr="00FE08B9">
        <w:rPr>
          <w:rFonts w:cs="Times New Roman"/>
          <w:szCs w:val="24"/>
        </w:rPr>
        <w:t>One-way analysis of variance (ANOVA) was used for statistical analysis. Data are presented as mean ± SEM.</w:t>
      </w:r>
    </w:p>
    <w:bookmarkEnd w:id="1"/>
    <w:p w14:paraId="358F8A02" w14:textId="77777777" w:rsidR="000D1159" w:rsidRPr="00BA3873" w:rsidRDefault="000D1159" w:rsidP="00A46969">
      <w:pPr>
        <w:widowControl w:val="0"/>
        <w:jc w:val="both"/>
        <w:rPr>
          <w:rFonts w:cs="Times New Roman"/>
          <w:szCs w:val="24"/>
        </w:rPr>
      </w:pPr>
    </w:p>
    <w:p w14:paraId="5420178C" w14:textId="77777777" w:rsidR="00E85D48" w:rsidRPr="00BA3873" w:rsidRDefault="004B4B4B" w:rsidP="00A46969">
      <w:pPr>
        <w:pStyle w:val="2"/>
        <w:widowControl w:val="0"/>
        <w:jc w:val="both"/>
      </w:pPr>
      <w:r w:rsidRPr="00BA3873">
        <w:lastRenderedPageBreak/>
        <w:t>Supplementary Tables</w:t>
      </w:r>
    </w:p>
    <w:p w14:paraId="6E343949" w14:textId="1757A973" w:rsidR="00E85D48" w:rsidRPr="00BA3873" w:rsidRDefault="004B4B4B" w:rsidP="00A46969">
      <w:pPr>
        <w:widowControl w:val="0"/>
        <w:spacing w:line="360" w:lineRule="auto"/>
        <w:jc w:val="both"/>
        <w:rPr>
          <w:rFonts w:cs="Times New Roman"/>
          <w:szCs w:val="24"/>
        </w:rPr>
      </w:pPr>
      <w:r w:rsidRPr="00BA3873">
        <w:rPr>
          <w:rFonts w:cs="Times New Roman"/>
          <w:b/>
          <w:bCs/>
          <w:szCs w:val="24"/>
        </w:rPr>
        <w:t>Table 1. Primary antibodies used in the present study.</w:t>
      </w:r>
    </w:p>
    <w:tbl>
      <w:tblPr>
        <w:tblStyle w:val="61"/>
        <w:tblW w:w="7938" w:type="dxa"/>
        <w:tblLayout w:type="fixed"/>
        <w:tblLook w:val="04A0" w:firstRow="1" w:lastRow="0" w:firstColumn="1" w:lastColumn="0" w:noHBand="0" w:noVBand="1"/>
      </w:tblPr>
      <w:tblGrid>
        <w:gridCol w:w="3119"/>
        <w:gridCol w:w="1559"/>
        <w:gridCol w:w="1559"/>
        <w:gridCol w:w="1701"/>
      </w:tblGrid>
      <w:tr w:rsidR="00BA3873" w:rsidRPr="00BA3873" w14:paraId="4F17A626" w14:textId="77777777" w:rsidTr="00E85D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486A725" w14:textId="77777777" w:rsidR="00E85D48" w:rsidRPr="00BA3873" w:rsidRDefault="004B4B4B" w:rsidP="00A46969">
            <w:pPr>
              <w:widowControl w:val="0"/>
              <w:spacing w:line="360" w:lineRule="auto"/>
              <w:jc w:val="both"/>
              <w:rPr>
                <w:b w:val="0"/>
                <w:bCs w:val="0"/>
                <w:color w:val="auto"/>
                <w:szCs w:val="24"/>
                <w:lang w:eastAsia="zh-CN"/>
              </w:rPr>
            </w:pPr>
            <w:r w:rsidRPr="00BA3873">
              <w:rPr>
                <w:color w:val="auto"/>
                <w:szCs w:val="24"/>
                <w:lang w:eastAsia="zh-CN"/>
              </w:rPr>
              <w:t>Names</w:t>
            </w:r>
          </w:p>
        </w:tc>
        <w:tc>
          <w:tcPr>
            <w:tcW w:w="1559" w:type="dxa"/>
          </w:tcPr>
          <w:p w14:paraId="1CC71993" w14:textId="77777777" w:rsidR="00E85D48" w:rsidRPr="00BA3873" w:rsidRDefault="004B4B4B" w:rsidP="00A46969">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b w:val="0"/>
                <w:bCs w:val="0"/>
                <w:color w:val="auto"/>
                <w:szCs w:val="24"/>
                <w:lang w:eastAsia="zh-CN"/>
              </w:rPr>
            </w:pPr>
            <w:r w:rsidRPr="00BA3873">
              <w:rPr>
                <w:color w:val="auto"/>
                <w:szCs w:val="24"/>
                <w:lang w:eastAsia="zh-CN"/>
              </w:rPr>
              <w:t>Company</w:t>
            </w:r>
          </w:p>
        </w:tc>
        <w:tc>
          <w:tcPr>
            <w:tcW w:w="1559" w:type="dxa"/>
            <w:shd w:val="clear" w:color="auto" w:fill="auto"/>
          </w:tcPr>
          <w:p w14:paraId="1D2CDBCB" w14:textId="77777777" w:rsidR="00E85D48" w:rsidRPr="00BA3873" w:rsidRDefault="004B4B4B" w:rsidP="00A46969">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b w:val="0"/>
                <w:bCs w:val="0"/>
                <w:color w:val="auto"/>
                <w:szCs w:val="24"/>
                <w:lang w:eastAsia="zh-CN"/>
              </w:rPr>
            </w:pPr>
            <w:r w:rsidRPr="00BA3873">
              <w:rPr>
                <w:color w:val="auto"/>
                <w:szCs w:val="24"/>
                <w:lang w:eastAsia="zh-CN"/>
              </w:rPr>
              <w:t>Cat. No.</w:t>
            </w:r>
          </w:p>
        </w:tc>
        <w:tc>
          <w:tcPr>
            <w:tcW w:w="1701" w:type="dxa"/>
          </w:tcPr>
          <w:p w14:paraId="5CF8C7D9" w14:textId="77777777" w:rsidR="00E85D48" w:rsidRPr="00BA3873" w:rsidRDefault="004B4B4B" w:rsidP="00A46969">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b w:val="0"/>
                <w:bCs w:val="0"/>
                <w:color w:val="auto"/>
                <w:szCs w:val="24"/>
                <w:lang w:eastAsia="zh-CN"/>
              </w:rPr>
            </w:pPr>
            <w:r w:rsidRPr="00BA3873">
              <w:rPr>
                <w:color w:val="auto"/>
                <w:szCs w:val="24"/>
                <w:lang w:eastAsia="zh-CN"/>
              </w:rPr>
              <w:t>Concentration</w:t>
            </w:r>
          </w:p>
        </w:tc>
      </w:tr>
      <w:tr w:rsidR="00BA3873" w:rsidRPr="00BA3873" w14:paraId="2B0010A3" w14:textId="77777777" w:rsidTr="00E85D48">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594DE33C" w14:textId="77777777" w:rsidR="00E85D48" w:rsidRPr="00BA3873" w:rsidRDefault="004B4B4B" w:rsidP="00A46969">
            <w:pPr>
              <w:widowControl w:val="0"/>
              <w:spacing w:line="360" w:lineRule="auto"/>
              <w:jc w:val="both"/>
              <w:rPr>
                <w:color w:val="auto"/>
                <w:szCs w:val="24"/>
                <w:lang w:eastAsia="zh-CN"/>
              </w:rPr>
            </w:pPr>
            <w:r w:rsidRPr="00BA3873">
              <w:rPr>
                <w:b w:val="0"/>
                <w:bCs w:val="0"/>
                <w:color w:val="auto"/>
                <w:szCs w:val="24"/>
                <w:lang w:eastAsia="zh-CN"/>
              </w:rPr>
              <w:t>Anti-β-Actin antibody</w:t>
            </w:r>
          </w:p>
        </w:tc>
        <w:tc>
          <w:tcPr>
            <w:tcW w:w="1559" w:type="dxa"/>
          </w:tcPr>
          <w:p w14:paraId="1C135010"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Proteintech</w:t>
            </w:r>
          </w:p>
        </w:tc>
        <w:tc>
          <w:tcPr>
            <w:tcW w:w="1559" w:type="dxa"/>
            <w:shd w:val="clear" w:color="auto" w:fill="auto"/>
          </w:tcPr>
          <w:p w14:paraId="2BF3326E"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60008-1-Ig</w:t>
            </w:r>
          </w:p>
        </w:tc>
        <w:tc>
          <w:tcPr>
            <w:tcW w:w="1701" w:type="dxa"/>
          </w:tcPr>
          <w:p w14:paraId="2BE27DC7"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1:1000(WB)</w:t>
            </w:r>
          </w:p>
        </w:tc>
      </w:tr>
      <w:tr w:rsidR="00BA3873" w:rsidRPr="00BA3873" w14:paraId="4318CF2B" w14:textId="77777777" w:rsidTr="00E85D48">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C8B12C9" w14:textId="77777777" w:rsidR="00E85D48" w:rsidRPr="00BA3873" w:rsidRDefault="004B4B4B" w:rsidP="00A46969">
            <w:pPr>
              <w:widowControl w:val="0"/>
              <w:spacing w:line="360" w:lineRule="auto"/>
              <w:jc w:val="both"/>
              <w:rPr>
                <w:color w:val="auto"/>
                <w:szCs w:val="24"/>
                <w:lang w:eastAsia="zh-CN"/>
              </w:rPr>
            </w:pPr>
            <w:r w:rsidRPr="00BA3873">
              <w:rPr>
                <w:b w:val="0"/>
                <w:bCs w:val="0"/>
                <w:color w:val="auto"/>
                <w:szCs w:val="24"/>
                <w:lang w:eastAsia="zh-CN"/>
              </w:rPr>
              <w:t>Anti-TOMM40 antibody</w:t>
            </w:r>
          </w:p>
        </w:tc>
        <w:tc>
          <w:tcPr>
            <w:tcW w:w="1559" w:type="dxa"/>
          </w:tcPr>
          <w:p w14:paraId="3E5C6D21"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Abcam</w:t>
            </w:r>
          </w:p>
        </w:tc>
        <w:tc>
          <w:tcPr>
            <w:tcW w:w="1559" w:type="dxa"/>
            <w:shd w:val="clear" w:color="auto" w:fill="auto"/>
          </w:tcPr>
          <w:p w14:paraId="7AD36918"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ab185543</w:t>
            </w:r>
          </w:p>
        </w:tc>
        <w:tc>
          <w:tcPr>
            <w:tcW w:w="1701" w:type="dxa"/>
          </w:tcPr>
          <w:p w14:paraId="1B73C352"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1:1000(WB)</w:t>
            </w:r>
          </w:p>
        </w:tc>
      </w:tr>
      <w:tr w:rsidR="00BA3873" w:rsidRPr="00BA3873" w14:paraId="0648A253" w14:textId="77777777" w:rsidTr="00E85D48">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9D08F2C" w14:textId="77777777" w:rsidR="00E85D48" w:rsidRPr="00BA3873" w:rsidRDefault="004B4B4B" w:rsidP="00A46969">
            <w:pPr>
              <w:widowControl w:val="0"/>
              <w:spacing w:line="360" w:lineRule="auto"/>
              <w:jc w:val="both"/>
              <w:rPr>
                <w:color w:val="auto"/>
                <w:szCs w:val="24"/>
                <w:lang w:eastAsia="zh-CN"/>
              </w:rPr>
            </w:pPr>
            <w:r w:rsidRPr="00BA3873">
              <w:rPr>
                <w:b w:val="0"/>
                <w:bCs w:val="0"/>
                <w:color w:val="auto"/>
                <w:szCs w:val="24"/>
                <w:lang w:eastAsia="zh-CN"/>
              </w:rPr>
              <w:t>Anti-Cytochrome C antibody</w:t>
            </w:r>
          </w:p>
        </w:tc>
        <w:tc>
          <w:tcPr>
            <w:tcW w:w="1559" w:type="dxa"/>
          </w:tcPr>
          <w:p w14:paraId="411149B3"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Abcam</w:t>
            </w:r>
          </w:p>
        </w:tc>
        <w:tc>
          <w:tcPr>
            <w:tcW w:w="1559" w:type="dxa"/>
            <w:shd w:val="clear" w:color="auto" w:fill="auto"/>
          </w:tcPr>
          <w:p w14:paraId="4F453324"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ab133504</w:t>
            </w:r>
          </w:p>
        </w:tc>
        <w:tc>
          <w:tcPr>
            <w:tcW w:w="1701" w:type="dxa"/>
          </w:tcPr>
          <w:p w14:paraId="2CC7C120"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1:1000(WB)</w:t>
            </w:r>
          </w:p>
        </w:tc>
      </w:tr>
      <w:tr w:rsidR="00BA3873" w:rsidRPr="00BA3873" w14:paraId="2E0B4250" w14:textId="77777777" w:rsidTr="00E85D48">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B87F862" w14:textId="77777777" w:rsidR="00E85D48" w:rsidRPr="00BA3873" w:rsidRDefault="004B4B4B" w:rsidP="00A46969">
            <w:pPr>
              <w:widowControl w:val="0"/>
              <w:spacing w:line="360" w:lineRule="auto"/>
              <w:jc w:val="both"/>
              <w:rPr>
                <w:color w:val="auto"/>
                <w:szCs w:val="24"/>
                <w:lang w:eastAsia="zh-CN"/>
              </w:rPr>
            </w:pPr>
            <w:r w:rsidRPr="00BA3873">
              <w:rPr>
                <w:b w:val="0"/>
                <w:bCs w:val="0"/>
                <w:color w:val="auto"/>
                <w:szCs w:val="24"/>
                <w:lang w:eastAsia="zh-CN"/>
              </w:rPr>
              <w:t>Anti-MSI2 antibody</w:t>
            </w:r>
          </w:p>
        </w:tc>
        <w:tc>
          <w:tcPr>
            <w:tcW w:w="1559" w:type="dxa"/>
          </w:tcPr>
          <w:p w14:paraId="1A50A437"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Proteintech</w:t>
            </w:r>
          </w:p>
        </w:tc>
        <w:tc>
          <w:tcPr>
            <w:tcW w:w="1559" w:type="dxa"/>
            <w:shd w:val="clear" w:color="auto" w:fill="auto"/>
          </w:tcPr>
          <w:p w14:paraId="22B898F1"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10770-1-AP</w:t>
            </w:r>
          </w:p>
        </w:tc>
        <w:tc>
          <w:tcPr>
            <w:tcW w:w="1701" w:type="dxa"/>
          </w:tcPr>
          <w:p w14:paraId="1ED0098E" w14:textId="3BBDB377" w:rsidR="00EB54CA"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1:1000(WB)</w:t>
            </w:r>
          </w:p>
        </w:tc>
      </w:tr>
      <w:tr w:rsidR="00BA3873" w:rsidRPr="00BA3873" w14:paraId="3DC6C5B2" w14:textId="77777777" w:rsidTr="00E85D48">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3048735F" w14:textId="5058E1BF" w:rsidR="00EB54CA" w:rsidRPr="00BA3873" w:rsidRDefault="00EB54CA" w:rsidP="00A46969">
            <w:pPr>
              <w:widowControl w:val="0"/>
              <w:spacing w:line="360" w:lineRule="auto"/>
              <w:jc w:val="both"/>
              <w:rPr>
                <w:color w:val="auto"/>
                <w:szCs w:val="24"/>
                <w:lang w:eastAsia="zh-CN"/>
              </w:rPr>
            </w:pPr>
            <w:r w:rsidRPr="00BA3873">
              <w:rPr>
                <w:b w:val="0"/>
                <w:bCs w:val="0"/>
                <w:color w:val="auto"/>
                <w:szCs w:val="24"/>
                <w:lang w:eastAsia="zh-CN"/>
              </w:rPr>
              <w:t>Anti-RPS9 antibody</w:t>
            </w:r>
          </w:p>
        </w:tc>
        <w:tc>
          <w:tcPr>
            <w:tcW w:w="1559" w:type="dxa"/>
          </w:tcPr>
          <w:p w14:paraId="667EBF91" w14:textId="7F6C59FB" w:rsidR="00EB54CA" w:rsidRPr="00BA3873" w:rsidRDefault="00EB54CA"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Abcam</w:t>
            </w:r>
          </w:p>
        </w:tc>
        <w:tc>
          <w:tcPr>
            <w:tcW w:w="1559" w:type="dxa"/>
            <w:shd w:val="clear" w:color="auto" w:fill="auto"/>
          </w:tcPr>
          <w:p w14:paraId="2787FAC7" w14:textId="22106D13" w:rsidR="00EB54CA" w:rsidRPr="00BA3873" w:rsidRDefault="00EB54CA"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ab157125</w:t>
            </w:r>
          </w:p>
        </w:tc>
        <w:tc>
          <w:tcPr>
            <w:tcW w:w="1701" w:type="dxa"/>
          </w:tcPr>
          <w:p w14:paraId="26AC5F0A" w14:textId="7160867A" w:rsidR="00EB54CA" w:rsidRPr="00BA3873" w:rsidRDefault="00EB54CA"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1:1000(WB)</w:t>
            </w:r>
          </w:p>
        </w:tc>
      </w:tr>
      <w:tr w:rsidR="00BA3873" w:rsidRPr="00BA3873" w14:paraId="5965A75F" w14:textId="77777777" w:rsidTr="00E85D48">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00FBB39C" w14:textId="77777777" w:rsidR="00E85D48" w:rsidRPr="00BA3873" w:rsidRDefault="004B4B4B" w:rsidP="00A46969">
            <w:pPr>
              <w:widowControl w:val="0"/>
              <w:spacing w:line="360" w:lineRule="auto"/>
              <w:jc w:val="both"/>
              <w:rPr>
                <w:color w:val="auto"/>
                <w:szCs w:val="24"/>
                <w:lang w:eastAsia="zh-CN"/>
              </w:rPr>
            </w:pPr>
            <w:r w:rsidRPr="00BA3873">
              <w:rPr>
                <w:b w:val="0"/>
                <w:bCs w:val="0"/>
                <w:color w:val="auto"/>
                <w:szCs w:val="24"/>
                <w:lang w:eastAsia="zh-CN"/>
              </w:rPr>
              <w:t>Anti-AGO2 antibody</w:t>
            </w:r>
          </w:p>
        </w:tc>
        <w:tc>
          <w:tcPr>
            <w:tcW w:w="1559" w:type="dxa"/>
          </w:tcPr>
          <w:p w14:paraId="53261228"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Proteintech</w:t>
            </w:r>
          </w:p>
        </w:tc>
        <w:tc>
          <w:tcPr>
            <w:tcW w:w="1559" w:type="dxa"/>
            <w:shd w:val="clear" w:color="auto" w:fill="auto"/>
          </w:tcPr>
          <w:p w14:paraId="769361FE"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10686-1-AP</w:t>
            </w:r>
          </w:p>
        </w:tc>
        <w:tc>
          <w:tcPr>
            <w:tcW w:w="1701" w:type="dxa"/>
          </w:tcPr>
          <w:p w14:paraId="0F23544C"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2ug (IP)</w:t>
            </w:r>
          </w:p>
        </w:tc>
      </w:tr>
      <w:tr w:rsidR="00BA3873" w:rsidRPr="00BA3873" w14:paraId="1EC78D1B" w14:textId="77777777" w:rsidTr="00E85D48">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2BD2D775" w14:textId="77777777" w:rsidR="00E85D48" w:rsidRPr="00BA3873" w:rsidRDefault="004B4B4B" w:rsidP="00A46969">
            <w:pPr>
              <w:widowControl w:val="0"/>
              <w:spacing w:line="360" w:lineRule="auto"/>
              <w:jc w:val="both"/>
              <w:rPr>
                <w:color w:val="auto"/>
                <w:szCs w:val="24"/>
                <w:lang w:eastAsia="zh-CN"/>
              </w:rPr>
            </w:pPr>
            <w:r w:rsidRPr="00BA3873">
              <w:rPr>
                <w:b w:val="0"/>
                <w:bCs w:val="0"/>
                <w:color w:val="auto"/>
                <w:szCs w:val="24"/>
                <w:lang w:eastAsia="zh-CN"/>
              </w:rPr>
              <w:t>Anti-MSI2 antibody</w:t>
            </w:r>
          </w:p>
        </w:tc>
        <w:tc>
          <w:tcPr>
            <w:tcW w:w="1559" w:type="dxa"/>
          </w:tcPr>
          <w:p w14:paraId="52A06537"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Proteintech</w:t>
            </w:r>
          </w:p>
        </w:tc>
        <w:tc>
          <w:tcPr>
            <w:tcW w:w="1559" w:type="dxa"/>
            <w:shd w:val="clear" w:color="auto" w:fill="auto"/>
          </w:tcPr>
          <w:p w14:paraId="6E57D448"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10770-1-AP</w:t>
            </w:r>
          </w:p>
        </w:tc>
        <w:tc>
          <w:tcPr>
            <w:tcW w:w="1701" w:type="dxa"/>
          </w:tcPr>
          <w:p w14:paraId="3A77BE2D"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2ug (IP)</w:t>
            </w:r>
          </w:p>
        </w:tc>
      </w:tr>
      <w:tr w:rsidR="00BA3873" w:rsidRPr="00BA3873" w14:paraId="2DE110C6" w14:textId="77777777" w:rsidTr="00E85D48">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87D0698" w14:textId="77777777" w:rsidR="00E85D48" w:rsidRPr="00BA3873" w:rsidRDefault="004B4B4B" w:rsidP="00A46969">
            <w:pPr>
              <w:widowControl w:val="0"/>
              <w:spacing w:line="360" w:lineRule="auto"/>
              <w:jc w:val="both"/>
              <w:rPr>
                <w:color w:val="auto"/>
                <w:szCs w:val="24"/>
                <w:lang w:eastAsia="zh-CN"/>
              </w:rPr>
            </w:pPr>
            <w:r w:rsidRPr="00BA3873">
              <w:rPr>
                <w:b w:val="0"/>
                <w:bCs w:val="0"/>
                <w:color w:val="auto"/>
                <w:szCs w:val="24"/>
                <w:lang w:eastAsia="zh-CN"/>
              </w:rPr>
              <w:t>Anti-MSI2 antibody</w:t>
            </w:r>
          </w:p>
        </w:tc>
        <w:tc>
          <w:tcPr>
            <w:tcW w:w="1559" w:type="dxa"/>
          </w:tcPr>
          <w:p w14:paraId="1F72E17E"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Proteintech</w:t>
            </w:r>
          </w:p>
        </w:tc>
        <w:tc>
          <w:tcPr>
            <w:tcW w:w="1559" w:type="dxa"/>
            <w:shd w:val="clear" w:color="auto" w:fill="auto"/>
          </w:tcPr>
          <w:p w14:paraId="1541644F"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10770-1-AP</w:t>
            </w:r>
          </w:p>
        </w:tc>
        <w:tc>
          <w:tcPr>
            <w:tcW w:w="1701" w:type="dxa"/>
          </w:tcPr>
          <w:p w14:paraId="08B1F3C2" w14:textId="58F4FFE7" w:rsidR="00E5403A"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5ug (RIP)</w:t>
            </w:r>
          </w:p>
        </w:tc>
      </w:tr>
      <w:tr w:rsidR="00F862D5" w:rsidRPr="00BA3873" w14:paraId="04EF467D" w14:textId="77777777" w:rsidTr="00E85D48">
        <w:tc>
          <w:tcPr>
            <w:cnfStyle w:val="001000000000" w:firstRow="0" w:lastRow="0" w:firstColumn="1" w:lastColumn="0" w:oddVBand="0" w:evenVBand="0" w:oddHBand="0" w:evenHBand="0" w:firstRowFirstColumn="0" w:firstRowLastColumn="0" w:lastRowFirstColumn="0" w:lastRowLastColumn="0"/>
            <w:tcW w:w="3119" w:type="dxa"/>
            <w:shd w:val="clear" w:color="auto" w:fill="auto"/>
          </w:tcPr>
          <w:p w14:paraId="6BA7FEF5" w14:textId="0FD46BD2" w:rsidR="00F862D5" w:rsidRPr="00BA3873" w:rsidRDefault="00F862D5" w:rsidP="00A46969">
            <w:pPr>
              <w:widowControl w:val="0"/>
              <w:spacing w:line="360" w:lineRule="auto"/>
              <w:jc w:val="both"/>
              <w:rPr>
                <w:color w:val="auto"/>
                <w:szCs w:val="24"/>
                <w:lang w:eastAsia="zh-CN"/>
              </w:rPr>
            </w:pPr>
            <w:r w:rsidRPr="00BA3873">
              <w:rPr>
                <w:b w:val="0"/>
                <w:bCs w:val="0"/>
                <w:color w:val="auto"/>
                <w:szCs w:val="24"/>
                <w:lang w:eastAsia="zh-CN"/>
              </w:rPr>
              <w:t>Anti-KLF4 antibody</w:t>
            </w:r>
          </w:p>
        </w:tc>
        <w:tc>
          <w:tcPr>
            <w:tcW w:w="1559" w:type="dxa"/>
          </w:tcPr>
          <w:p w14:paraId="26ECDE90" w14:textId="2197CDC3" w:rsidR="00F862D5" w:rsidRPr="00BA3873" w:rsidRDefault="00F862D5"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Abcam</w:t>
            </w:r>
          </w:p>
        </w:tc>
        <w:tc>
          <w:tcPr>
            <w:tcW w:w="1559" w:type="dxa"/>
            <w:shd w:val="clear" w:color="auto" w:fill="auto"/>
          </w:tcPr>
          <w:p w14:paraId="682300F8" w14:textId="18CD7BA0" w:rsidR="00F862D5" w:rsidRPr="00BA3873" w:rsidRDefault="00F862D5"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ab215036</w:t>
            </w:r>
          </w:p>
        </w:tc>
        <w:tc>
          <w:tcPr>
            <w:tcW w:w="1701" w:type="dxa"/>
          </w:tcPr>
          <w:p w14:paraId="21E90EF3" w14:textId="5CEFDE9B" w:rsidR="00F862D5" w:rsidRPr="00BA3873" w:rsidRDefault="00F862D5"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1:1000(WB)</w:t>
            </w:r>
          </w:p>
        </w:tc>
      </w:tr>
    </w:tbl>
    <w:p w14:paraId="3D09670F" w14:textId="77777777" w:rsidR="00F13DD6" w:rsidRPr="00BA3873" w:rsidRDefault="00F13DD6" w:rsidP="00A46969">
      <w:pPr>
        <w:widowControl w:val="0"/>
        <w:spacing w:line="360" w:lineRule="auto"/>
        <w:jc w:val="both"/>
        <w:rPr>
          <w:rFonts w:cs="Times New Roman"/>
          <w:b/>
          <w:bCs/>
          <w:szCs w:val="24"/>
        </w:rPr>
      </w:pPr>
    </w:p>
    <w:p w14:paraId="2E4D57B8" w14:textId="190C6ABC" w:rsidR="00E85D48" w:rsidRPr="00BA3873" w:rsidRDefault="004B4B4B" w:rsidP="00A46969">
      <w:pPr>
        <w:widowControl w:val="0"/>
        <w:spacing w:line="360" w:lineRule="auto"/>
        <w:jc w:val="both"/>
        <w:rPr>
          <w:rFonts w:cs="Times New Roman"/>
          <w:b/>
          <w:bCs/>
          <w:szCs w:val="24"/>
        </w:rPr>
      </w:pPr>
      <w:r w:rsidRPr="00BA3873">
        <w:rPr>
          <w:rFonts w:cs="Times New Roman"/>
          <w:b/>
          <w:bCs/>
          <w:szCs w:val="24"/>
        </w:rPr>
        <w:t>Table 2.</w:t>
      </w:r>
      <w:r w:rsidRPr="00BA3873">
        <w:rPr>
          <w:rFonts w:cs="Times New Roman"/>
          <w:szCs w:val="24"/>
        </w:rPr>
        <w:t xml:space="preserve"> </w:t>
      </w:r>
      <w:bookmarkStart w:id="2" w:name="_Hlk47643734"/>
      <w:r w:rsidRPr="00BA3873">
        <w:rPr>
          <w:rFonts w:cs="Times New Roman"/>
          <w:b/>
          <w:bCs/>
          <w:szCs w:val="24"/>
        </w:rPr>
        <w:t>qRT-PCR primers for mRNAs and miR</w:t>
      </w:r>
      <w:r w:rsidR="00F862D5">
        <w:rPr>
          <w:rFonts w:cs="Times New Roman"/>
          <w:b/>
          <w:bCs/>
          <w:szCs w:val="24"/>
        </w:rPr>
        <w:t>NAs</w:t>
      </w:r>
      <w:r w:rsidRPr="00BA3873">
        <w:rPr>
          <w:rFonts w:cs="Times New Roman"/>
          <w:b/>
          <w:bCs/>
          <w:szCs w:val="24"/>
        </w:rPr>
        <w:t xml:space="preserve"> used in the present study</w:t>
      </w:r>
      <w:bookmarkEnd w:id="2"/>
      <w:r w:rsidRPr="00BA3873">
        <w:rPr>
          <w:rFonts w:cs="Times New Roman"/>
          <w:b/>
          <w:bCs/>
          <w:szCs w:val="24"/>
        </w:rPr>
        <w:t>.</w:t>
      </w:r>
    </w:p>
    <w:tbl>
      <w:tblPr>
        <w:tblStyle w:val="61"/>
        <w:tblW w:w="9356" w:type="dxa"/>
        <w:tblLayout w:type="fixed"/>
        <w:tblLook w:val="04A0" w:firstRow="1" w:lastRow="0" w:firstColumn="1" w:lastColumn="0" w:noHBand="0" w:noVBand="1"/>
      </w:tblPr>
      <w:tblGrid>
        <w:gridCol w:w="1985"/>
        <w:gridCol w:w="2126"/>
        <w:gridCol w:w="5245"/>
      </w:tblGrid>
      <w:tr w:rsidR="00BA3873" w:rsidRPr="00BA3873" w14:paraId="4A6F7720" w14:textId="77777777" w:rsidTr="00E85D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5" w:type="dxa"/>
            <w:shd w:val="clear" w:color="auto" w:fill="auto"/>
          </w:tcPr>
          <w:p w14:paraId="682AF4E0" w14:textId="77777777" w:rsidR="00E85D48" w:rsidRPr="00BA3873" w:rsidRDefault="004B4B4B" w:rsidP="00A46969">
            <w:pPr>
              <w:widowControl w:val="0"/>
              <w:spacing w:line="360" w:lineRule="auto"/>
              <w:jc w:val="both"/>
              <w:rPr>
                <w:b w:val="0"/>
                <w:bCs w:val="0"/>
                <w:color w:val="auto"/>
                <w:szCs w:val="24"/>
                <w:lang w:eastAsia="zh-CN"/>
              </w:rPr>
            </w:pPr>
            <w:r w:rsidRPr="00BA3873">
              <w:rPr>
                <w:color w:val="auto"/>
                <w:szCs w:val="24"/>
                <w:lang w:eastAsia="zh-CN"/>
              </w:rPr>
              <w:t>Genes</w:t>
            </w:r>
          </w:p>
        </w:tc>
        <w:tc>
          <w:tcPr>
            <w:tcW w:w="2126" w:type="dxa"/>
            <w:shd w:val="clear" w:color="auto" w:fill="auto"/>
          </w:tcPr>
          <w:p w14:paraId="530116B5" w14:textId="77777777" w:rsidR="00E85D48" w:rsidRPr="00BA3873" w:rsidRDefault="00E85D48" w:rsidP="00A46969">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b w:val="0"/>
                <w:bCs w:val="0"/>
                <w:color w:val="auto"/>
                <w:szCs w:val="24"/>
                <w:lang w:eastAsia="zh-CN"/>
              </w:rPr>
            </w:pPr>
          </w:p>
        </w:tc>
        <w:tc>
          <w:tcPr>
            <w:tcW w:w="5245" w:type="dxa"/>
            <w:shd w:val="clear" w:color="auto" w:fill="auto"/>
          </w:tcPr>
          <w:p w14:paraId="6BD0F5B8" w14:textId="77777777" w:rsidR="00E85D48" w:rsidRPr="00BA3873" w:rsidRDefault="004B4B4B" w:rsidP="00A46969">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b w:val="0"/>
                <w:bCs w:val="0"/>
                <w:color w:val="auto"/>
                <w:szCs w:val="24"/>
                <w:lang w:eastAsia="zh-CN"/>
              </w:rPr>
            </w:pPr>
            <w:r w:rsidRPr="00BA3873">
              <w:rPr>
                <w:color w:val="auto"/>
                <w:szCs w:val="24"/>
                <w:lang w:eastAsia="zh-CN"/>
              </w:rPr>
              <w:t>Primer sequences</w:t>
            </w:r>
          </w:p>
        </w:tc>
      </w:tr>
      <w:tr w:rsidR="00BA3873" w:rsidRPr="00BA3873" w14:paraId="76449443" w14:textId="77777777" w:rsidTr="00E85D48">
        <w:tc>
          <w:tcPr>
            <w:cnfStyle w:val="001000000000" w:firstRow="0" w:lastRow="0" w:firstColumn="1" w:lastColumn="0" w:oddVBand="0" w:evenVBand="0" w:oddHBand="0" w:evenHBand="0" w:firstRowFirstColumn="0" w:firstRowLastColumn="0" w:lastRowFirstColumn="0" w:lastRowLastColumn="0"/>
            <w:tcW w:w="1985" w:type="dxa"/>
            <w:vMerge w:val="restart"/>
            <w:shd w:val="clear" w:color="auto" w:fill="auto"/>
          </w:tcPr>
          <w:p w14:paraId="3139D407" w14:textId="77777777" w:rsidR="00E85D48" w:rsidRPr="00BA3873" w:rsidRDefault="004B4B4B" w:rsidP="00A46969">
            <w:pPr>
              <w:widowControl w:val="0"/>
              <w:spacing w:line="360" w:lineRule="auto"/>
              <w:jc w:val="both"/>
              <w:rPr>
                <w:color w:val="auto"/>
                <w:szCs w:val="24"/>
                <w:lang w:eastAsia="zh-CN"/>
              </w:rPr>
            </w:pPr>
            <w:r w:rsidRPr="00BA3873">
              <w:rPr>
                <w:b w:val="0"/>
                <w:bCs w:val="0"/>
                <w:color w:val="auto"/>
                <w:szCs w:val="24"/>
                <w:lang w:eastAsia="zh-CN"/>
              </w:rPr>
              <w:t>ND4</w:t>
            </w:r>
          </w:p>
        </w:tc>
        <w:tc>
          <w:tcPr>
            <w:tcW w:w="2126" w:type="dxa"/>
            <w:shd w:val="clear" w:color="auto" w:fill="auto"/>
          </w:tcPr>
          <w:p w14:paraId="1287DC60"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Forward</w:t>
            </w:r>
          </w:p>
        </w:tc>
        <w:tc>
          <w:tcPr>
            <w:tcW w:w="5245" w:type="dxa"/>
            <w:shd w:val="clear" w:color="auto" w:fill="auto"/>
          </w:tcPr>
          <w:p w14:paraId="011DFB76"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5'-TCGCTAACCTCGCCTTACC-3'</w:t>
            </w:r>
          </w:p>
        </w:tc>
      </w:tr>
      <w:tr w:rsidR="00BA3873" w:rsidRPr="00BA3873" w14:paraId="22EC4BFD" w14:textId="77777777" w:rsidTr="00E85D48">
        <w:tc>
          <w:tcPr>
            <w:cnfStyle w:val="001000000000" w:firstRow="0" w:lastRow="0" w:firstColumn="1" w:lastColumn="0" w:oddVBand="0" w:evenVBand="0" w:oddHBand="0" w:evenHBand="0" w:firstRowFirstColumn="0" w:firstRowLastColumn="0" w:lastRowFirstColumn="0" w:lastRowLastColumn="0"/>
            <w:tcW w:w="1985" w:type="dxa"/>
            <w:vMerge/>
            <w:shd w:val="clear" w:color="auto" w:fill="auto"/>
          </w:tcPr>
          <w:p w14:paraId="3FF8C999" w14:textId="77777777" w:rsidR="00E85D48" w:rsidRPr="00BA3873" w:rsidRDefault="00E85D48" w:rsidP="00A46969">
            <w:pPr>
              <w:widowControl w:val="0"/>
              <w:spacing w:line="360" w:lineRule="auto"/>
              <w:jc w:val="both"/>
              <w:rPr>
                <w:color w:val="auto"/>
                <w:szCs w:val="24"/>
                <w:lang w:eastAsia="zh-CN"/>
              </w:rPr>
            </w:pPr>
          </w:p>
        </w:tc>
        <w:tc>
          <w:tcPr>
            <w:tcW w:w="2126" w:type="dxa"/>
            <w:shd w:val="clear" w:color="auto" w:fill="auto"/>
          </w:tcPr>
          <w:p w14:paraId="465AD051"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Reverse</w:t>
            </w:r>
          </w:p>
        </w:tc>
        <w:tc>
          <w:tcPr>
            <w:tcW w:w="5245" w:type="dxa"/>
            <w:shd w:val="clear" w:color="auto" w:fill="auto"/>
          </w:tcPr>
          <w:p w14:paraId="24F6962F"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5'-GGAGAACGTGGTTACTAGCACA-3'</w:t>
            </w:r>
          </w:p>
        </w:tc>
      </w:tr>
      <w:tr w:rsidR="00BA3873" w:rsidRPr="00BA3873" w14:paraId="151BC6D4" w14:textId="77777777" w:rsidTr="00E85D48">
        <w:tc>
          <w:tcPr>
            <w:cnfStyle w:val="001000000000" w:firstRow="0" w:lastRow="0" w:firstColumn="1" w:lastColumn="0" w:oddVBand="0" w:evenVBand="0" w:oddHBand="0" w:evenHBand="0" w:firstRowFirstColumn="0" w:firstRowLastColumn="0" w:lastRowFirstColumn="0" w:lastRowLastColumn="0"/>
            <w:tcW w:w="1985" w:type="dxa"/>
            <w:vMerge w:val="restart"/>
            <w:shd w:val="clear" w:color="auto" w:fill="auto"/>
          </w:tcPr>
          <w:p w14:paraId="5E2BE440" w14:textId="77777777" w:rsidR="00E85D48" w:rsidRPr="00BA3873" w:rsidRDefault="004B4B4B" w:rsidP="00A46969">
            <w:pPr>
              <w:widowControl w:val="0"/>
              <w:spacing w:line="360" w:lineRule="auto"/>
              <w:jc w:val="both"/>
              <w:rPr>
                <w:color w:val="auto"/>
                <w:szCs w:val="24"/>
                <w:lang w:eastAsia="zh-CN"/>
              </w:rPr>
            </w:pPr>
            <w:r w:rsidRPr="00BA3873">
              <w:rPr>
                <w:b w:val="0"/>
                <w:bCs w:val="0"/>
                <w:color w:val="auto"/>
                <w:szCs w:val="24"/>
                <w:lang w:eastAsia="zh-CN"/>
              </w:rPr>
              <w:lastRenderedPageBreak/>
              <w:t>12S rRNA</w:t>
            </w:r>
          </w:p>
        </w:tc>
        <w:tc>
          <w:tcPr>
            <w:tcW w:w="2126" w:type="dxa"/>
            <w:shd w:val="clear" w:color="auto" w:fill="auto"/>
          </w:tcPr>
          <w:p w14:paraId="54E0660E"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Forward</w:t>
            </w:r>
          </w:p>
        </w:tc>
        <w:tc>
          <w:tcPr>
            <w:tcW w:w="5245" w:type="dxa"/>
            <w:shd w:val="clear" w:color="auto" w:fill="auto"/>
          </w:tcPr>
          <w:p w14:paraId="3FB81C20"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5'-CACTACGAGCCACAGCTTAA -3'</w:t>
            </w:r>
          </w:p>
        </w:tc>
      </w:tr>
      <w:tr w:rsidR="00BA3873" w:rsidRPr="00BA3873" w14:paraId="7279BB73" w14:textId="77777777" w:rsidTr="00E85D48">
        <w:tc>
          <w:tcPr>
            <w:cnfStyle w:val="001000000000" w:firstRow="0" w:lastRow="0" w:firstColumn="1" w:lastColumn="0" w:oddVBand="0" w:evenVBand="0" w:oddHBand="0" w:evenHBand="0" w:firstRowFirstColumn="0" w:firstRowLastColumn="0" w:lastRowFirstColumn="0" w:lastRowLastColumn="0"/>
            <w:tcW w:w="1985" w:type="dxa"/>
            <w:vMerge/>
            <w:shd w:val="clear" w:color="auto" w:fill="auto"/>
          </w:tcPr>
          <w:p w14:paraId="65A76644" w14:textId="77777777" w:rsidR="00E85D48" w:rsidRPr="00BA3873" w:rsidRDefault="00E85D48" w:rsidP="00A46969">
            <w:pPr>
              <w:widowControl w:val="0"/>
              <w:spacing w:line="360" w:lineRule="auto"/>
              <w:jc w:val="both"/>
              <w:rPr>
                <w:color w:val="auto"/>
                <w:szCs w:val="24"/>
                <w:lang w:eastAsia="zh-CN"/>
              </w:rPr>
            </w:pPr>
          </w:p>
        </w:tc>
        <w:tc>
          <w:tcPr>
            <w:tcW w:w="2126" w:type="dxa"/>
            <w:shd w:val="clear" w:color="auto" w:fill="auto"/>
          </w:tcPr>
          <w:p w14:paraId="620B21D5"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Reverse</w:t>
            </w:r>
          </w:p>
        </w:tc>
        <w:tc>
          <w:tcPr>
            <w:tcW w:w="5245" w:type="dxa"/>
            <w:shd w:val="clear" w:color="auto" w:fill="auto"/>
          </w:tcPr>
          <w:p w14:paraId="601DCE21"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5'-TCAGGGTTTGCTGAAGATGG -3'</w:t>
            </w:r>
          </w:p>
        </w:tc>
      </w:tr>
      <w:tr w:rsidR="00BA3873" w:rsidRPr="00BA3873" w14:paraId="3583D846" w14:textId="77777777" w:rsidTr="00E85D48">
        <w:tc>
          <w:tcPr>
            <w:cnfStyle w:val="001000000000" w:firstRow="0" w:lastRow="0" w:firstColumn="1" w:lastColumn="0" w:oddVBand="0" w:evenVBand="0" w:oddHBand="0" w:evenHBand="0" w:firstRowFirstColumn="0" w:firstRowLastColumn="0" w:lastRowFirstColumn="0" w:lastRowLastColumn="0"/>
            <w:tcW w:w="1985" w:type="dxa"/>
            <w:vMerge w:val="restart"/>
            <w:shd w:val="clear" w:color="auto" w:fill="auto"/>
          </w:tcPr>
          <w:p w14:paraId="43192775" w14:textId="77777777" w:rsidR="00E85D48" w:rsidRPr="00BA3873" w:rsidRDefault="004B4B4B" w:rsidP="00A46969">
            <w:pPr>
              <w:widowControl w:val="0"/>
              <w:spacing w:line="360" w:lineRule="auto"/>
              <w:jc w:val="both"/>
              <w:rPr>
                <w:color w:val="auto"/>
                <w:szCs w:val="24"/>
                <w:lang w:eastAsia="zh-CN"/>
              </w:rPr>
            </w:pPr>
            <w:r w:rsidRPr="00BA3873">
              <w:rPr>
                <w:b w:val="0"/>
                <w:bCs w:val="0"/>
                <w:color w:val="auto"/>
                <w:szCs w:val="24"/>
                <w:lang w:eastAsia="zh-CN"/>
              </w:rPr>
              <w:t>18S rRNA</w:t>
            </w:r>
          </w:p>
          <w:p w14:paraId="370B96EF" w14:textId="77777777" w:rsidR="00E85D48" w:rsidRPr="00BA3873" w:rsidRDefault="00E85D48" w:rsidP="00A46969">
            <w:pPr>
              <w:widowControl w:val="0"/>
              <w:spacing w:line="360" w:lineRule="auto"/>
              <w:jc w:val="both"/>
              <w:rPr>
                <w:color w:val="auto"/>
                <w:szCs w:val="24"/>
                <w:lang w:eastAsia="zh-CN"/>
              </w:rPr>
            </w:pPr>
          </w:p>
        </w:tc>
        <w:tc>
          <w:tcPr>
            <w:tcW w:w="2126" w:type="dxa"/>
            <w:shd w:val="clear" w:color="auto" w:fill="auto"/>
          </w:tcPr>
          <w:p w14:paraId="52AA2A16"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Forward</w:t>
            </w:r>
          </w:p>
        </w:tc>
        <w:tc>
          <w:tcPr>
            <w:tcW w:w="5245" w:type="dxa"/>
            <w:shd w:val="clear" w:color="auto" w:fill="auto"/>
          </w:tcPr>
          <w:p w14:paraId="651D70F8"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5'-GGCCCTGTAATTGGAATGAGTC-3'</w:t>
            </w:r>
          </w:p>
        </w:tc>
      </w:tr>
      <w:tr w:rsidR="00BA3873" w:rsidRPr="00BA3873" w14:paraId="3A5763DB" w14:textId="77777777" w:rsidTr="00E85D48">
        <w:tc>
          <w:tcPr>
            <w:cnfStyle w:val="001000000000" w:firstRow="0" w:lastRow="0" w:firstColumn="1" w:lastColumn="0" w:oddVBand="0" w:evenVBand="0" w:oddHBand="0" w:evenHBand="0" w:firstRowFirstColumn="0" w:firstRowLastColumn="0" w:lastRowFirstColumn="0" w:lastRowLastColumn="0"/>
            <w:tcW w:w="1985" w:type="dxa"/>
            <w:vMerge/>
            <w:shd w:val="clear" w:color="auto" w:fill="auto"/>
          </w:tcPr>
          <w:p w14:paraId="1E0CCAC7" w14:textId="77777777" w:rsidR="00E85D48" w:rsidRPr="00BA3873" w:rsidRDefault="00E85D48" w:rsidP="00A46969">
            <w:pPr>
              <w:widowControl w:val="0"/>
              <w:spacing w:line="360" w:lineRule="auto"/>
              <w:jc w:val="both"/>
              <w:rPr>
                <w:color w:val="auto"/>
                <w:szCs w:val="24"/>
                <w:lang w:eastAsia="zh-CN"/>
              </w:rPr>
            </w:pPr>
          </w:p>
        </w:tc>
        <w:tc>
          <w:tcPr>
            <w:tcW w:w="2126" w:type="dxa"/>
            <w:shd w:val="clear" w:color="auto" w:fill="auto"/>
          </w:tcPr>
          <w:p w14:paraId="6BCBE37F"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Reverse</w:t>
            </w:r>
          </w:p>
        </w:tc>
        <w:tc>
          <w:tcPr>
            <w:tcW w:w="5245" w:type="dxa"/>
            <w:shd w:val="clear" w:color="auto" w:fill="auto"/>
          </w:tcPr>
          <w:p w14:paraId="07E3699D"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5'-CCAAGATCCAACTACGAGCTT-3'</w:t>
            </w:r>
          </w:p>
        </w:tc>
      </w:tr>
      <w:tr w:rsidR="00BA3873" w:rsidRPr="00BA3873" w14:paraId="1F9E7D99" w14:textId="77777777" w:rsidTr="00E85D48">
        <w:tc>
          <w:tcPr>
            <w:cnfStyle w:val="001000000000" w:firstRow="0" w:lastRow="0" w:firstColumn="1" w:lastColumn="0" w:oddVBand="0" w:evenVBand="0" w:oddHBand="0" w:evenHBand="0" w:firstRowFirstColumn="0" w:firstRowLastColumn="0" w:lastRowFirstColumn="0" w:lastRowLastColumn="0"/>
            <w:tcW w:w="1985" w:type="dxa"/>
            <w:vMerge w:val="restart"/>
            <w:shd w:val="clear" w:color="auto" w:fill="auto"/>
          </w:tcPr>
          <w:p w14:paraId="459EAEC3" w14:textId="77777777" w:rsidR="00E85D48" w:rsidRPr="00BA3873" w:rsidRDefault="004B4B4B" w:rsidP="00A46969">
            <w:pPr>
              <w:widowControl w:val="0"/>
              <w:spacing w:line="360" w:lineRule="auto"/>
              <w:jc w:val="both"/>
              <w:rPr>
                <w:color w:val="auto"/>
                <w:szCs w:val="24"/>
                <w:lang w:eastAsia="zh-CN"/>
              </w:rPr>
            </w:pPr>
            <w:r w:rsidRPr="00BA3873">
              <w:rPr>
                <w:b w:val="0"/>
                <w:bCs w:val="0"/>
                <w:color w:val="auto"/>
                <w:szCs w:val="24"/>
                <w:lang w:val="el-GR" w:eastAsia="zh-CN"/>
              </w:rPr>
              <w:t>β</w:t>
            </w:r>
            <w:r w:rsidRPr="00BA3873">
              <w:rPr>
                <w:b w:val="0"/>
                <w:bCs w:val="0"/>
                <w:color w:val="auto"/>
                <w:szCs w:val="24"/>
                <w:lang w:eastAsia="zh-CN"/>
              </w:rPr>
              <w:t>-Actin</w:t>
            </w:r>
          </w:p>
          <w:p w14:paraId="73A33F63" w14:textId="77777777" w:rsidR="00E85D48" w:rsidRPr="00BA3873" w:rsidRDefault="00E85D48" w:rsidP="00A46969">
            <w:pPr>
              <w:widowControl w:val="0"/>
              <w:spacing w:line="360" w:lineRule="auto"/>
              <w:jc w:val="both"/>
              <w:rPr>
                <w:color w:val="auto"/>
                <w:szCs w:val="24"/>
                <w:lang w:eastAsia="zh-CN"/>
              </w:rPr>
            </w:pPr>
          </w:p>
        </w:tc>
        <w:tc>
          <w:tcPr>
            <w:tcW w:w="2126" w:type="dxa"/>
            <w:shd w:val="clear" w:color="auto" w:fill="auto"/>
          </w:tcPr>
          <w:p w14:paraId="58C39CEB"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Forward</w:t>
            </w:r>
          </w:p>
        </w:tc>
        <w:tc>
          <w:tcPr>
            <w:tcW w:w="5245" w:type="dxa"/>
            <w:shd w:val="clear" w:color="auto" w:fill="auto"/>
          </w:tcPr>
          <w:p w14:paraId="6367C932"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5'-CATGTACGTTGCTATCCAGGC-3'</w:t>
            </w:r>
          </w:p>
        </w:tc>
      </w:tr>
      <w:tr w:rsidR="00BA3873" w:rsidRPr="00BA3873" w14:paraId="23F79908" w14:textId="77777777" w:rsidTr="00E85D48">
        <w:tc>
          <w:tcPr>
            <w:cnfStyle w:val="001000000000" w:firstRow="0" w:lastRow="0" w:firstColumn="1" w:lastColumn="0" w:oddVBand="0" w:evenVBand="0" w:oddHBand="0" w:evenHBand="0" w:firstRowFirstColumn="0" w:firstRowLastColumn="0" w:lastRowFirstColumn="0" w:lastRowLastColumn="0"/>
            <w:tcW w:w="1985" w:type="dxa"/>
            <w:vMerge/>
            <w:shd w:val="clear" w:color="auto" w:fill="auto"/>
          </w:tcPr>
          <w:p w14:paraId="1E4528C8" w14:textId="77777777" w:rsidR="00E85D48" w:rsidRPr="00BA3873" w:rsidRDefault="00E85D48" w:rsidP="00A46969">
            <w:pPr>
              <w:widowControl w:val="0"/>
              <w:spacing w:line="360" w:lineRule="auto"/>
              <w:jc w:val="both"/>
              <w:rPr>
                <w:color w:val="auto"/>
                <w:szCs w:val="24"/>
                <w:lang w:eastAsia="zh-CN"/>
              </w:rPr>
            </w:pPr>
          </w:p>
        </w:tc>
        <w:tc>
          <w:tcPr>
            <w:tcW w:w="2126" w:type="dxa"/>
            <w:shd w:val="clear" w:color="auto" w:fill="auto"/>
          </w:tcPr>
          <w:p w14:paraId="5E3A3E19"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Reverse</w:t>
            </w:r>
          </w:p>
        </w:tc>
        <w:tc>
          <w:tcPr>
            <w:tcW w:w="5245" w:type="dxa"/>
            <w:shd w:val="clear" w:color="auto" w:fill="auto"/>
          </w:tcPr>
          <w:p w14:paraId="7B6D1CD2"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5'-CTCCTTAATGTCACGCACGAT-3'</w:t>
            </w:r>
          </w:p>
        </w:tc>
      </w:tr>
      <w:tr w:rsidR="00BA3873" w:rsidRPr="00BA3873" w14:paraId="76C04B7C" w14:textId="77777777" w:rsidTr="00E85D48">
        <w:tc>
          <w:tcPr>
            <w:cnfStyle w:val="001000000000" w:firstRow="0" w:lastRow="0" w:firstColumn="1" w:lastColumn="0" w:oddVBand="0" w:evenVBand="0" w:oddHBand="0" w:evenHBand="0" w:firstRowFirstColumn="0" w:firstRowLastColumn="0" w:lastRowFirstColumn="0" w:lastRowLastColumn="0"/>
            <w:tcW w:w="1985" w:type="dxa"/>
            <w:vMerge w:val="restart"/>
            <w:shd w:val="clear" w:color="auto" w:fill="auto"/>
          </w:tcPr>
          <w:p w14:paraId="6CB67B61" w14:textId="77777777" w:rsidR="00E85D48" w:rsidRPr="00BA3873" w:rsidRDefault="004B4B4B" w:rsidP="00A46969">
            <w:pPr>
              <w:widowControl w:val="0"/>
              <w:spacing w:line="360" w:lineRule="auto"/>
              <w:jc w:val="both"/>
              <w:rPr>
                <w:color w:val="auto"/>
                <w:szCs w:val="24"/>
                <w:lang w:eastAsia="zh-CN"/>
              </w:rPr>
            </w:pPr>
            <w:r w:rsidRPr="00BA3873">
              <w:rPr>
                <w:b w:val="0"/>
                <w:bCs w:val="0"/>
                <w:color w:val="auto"/>
                <w:szCs w:val="24"/>
                <w:lang w:eastAsia="zh-CN"/>
              </w:rPr>
              <w:t>GAPDH</w:t>
            </w:r>
          </w:p>
          <w:p w14:paraId="2FA83046" w14:textId="77777777" w:rsidR="00E85D48" w:rsidRPr="00BA3873" w:rsidRDefault="00E85D48" w:rsidP="00A46969">
            <w:pPr>
              <w:widowControl w:val="0"/>
              <w:spacing w:line="360" w:lineRule="auto"/>
              <w:jc w:val="both"/>
              <w:rPr>
                <w:color w:val="auto"/>
                <w:szCs w:val="24"/>
                <w:lang w:eastAsia="zh-CN"/>
              </w:rPr>
            </w:pPr>
          </w:p>
        </w:tc>
        <w:tc>
          <w:tcPr>
            <w:tcW w:w="2126" w:type="dxa"/>
            <w:shd w:val="clear" w:color="auto" w:fill="auto"/>
          </w:tcPr>
          <w:p w14:paraId="6250C6F8"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Forward</w:t>
            </w:r>
          </w:p>
        </w:tc>
        <w:tc>
          <w:tcPr>
            <w:tcW w:w="5245" w:type="dxa"/>
            <w:shd w:val="clear" w:color="auto" w:fill="auto"/>
          </w:tcPr>
          <w:p w14:paraId="4FEDF441"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5'-GGAGCGAGATCCCTCCAAAAT-3'</w:t>
            </w:r>
          </w:p>
        </w:tc>
      </w:tr>
      <w:tr w:rsidR="00BA3873" w:rsidRPr="00BA3873" w14:paraId="7E248D5D" w14:textId="77777777" w:rsidTr="00E85D48">
        <w:tc>
          <w:tcPr>
            <w:cnfStyle w:val="001000000000" w:firstRow="0" w:lastRow="0" w:firstColumn="1" w:lastColumn="0" w:oddVBand="0" w:evenVBand="0" w:oddHBand="0" w:evenHBand="0" w:firstRowFirstColumn="0" w:firstRowLastColumn="0" w:lastRowFirstColumn="0" w:lastRowLastColumn="0"/>
            <w:tcW w:w="1985" w:type="dxa"/>
            <w:vMerge/>
            <w:shd w:val="clear" w:color="auto" w:fill="auto"/>
          </w:tcPr>
          <w:p w14:paraId="4A1CC723" w14:textId="77777777" w:rsidR="00E85D48" w:rsidRPr="00BA3873" w:rsidRDefault="00E85D48" w:rsidP="00A46969">
            <w:pPr>
              <w:widowControl w:val="0"/>
              <w:spacing w:line="360" w:lineRule="auto"/>
              <w:jc w:val="both"/>
              <w:rPr>
                <w:color w:val="auto"/>
                <w:szCs w:val="24"/>
                <w:lang w:eastAsia="zh-CN"/>
              </w:rPr>
            </w:pPr>
          </w:p>
        </w:tc>
        <w:tc>
          <w:tcPr>
            <w:tcW w:w="2126" w:type="dxa"/>
            <w:shd w:val="clear" w:color="auto" w:fill="auto"/>
          </w:tcPr>
          <w:p w14:paraId="4D10638E"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Reverse</w:t>
            </w:r>
          </w:p>
        </w:tc>
        <w:tc>
          <w:tcPr>
            <w:tcW w:w="5245" w:type="dxa"/>
            <w:shd w:val="clear" w:color="auto" w:fill="auto"/>
          </w:tcPr>
          <w:p w14:paraId="08C81043"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5'-GGCTGTTGTCATACTTCTCATGG-3'</w:t>
            </w:r>
          </w:p>
        </w:tc>
      </w:tr>
      <w:tr w:rsidR="00BA3873" w:rsidRPr="00BA3873" w14:paraId="40012A21" w14:textId="77777777" w:rsidTr="00E85D48">
        <w:tc>
          <w:tcPr>
            <w:cnfStyle w:val="001000000000" w:firstRow="0" w:lastRow="0" w:firstColumn="1" w:lastColumn="0" w:oddVBand="0" w:evenVBand="0" w:oddHBand="0" w:evenHBand="0" w:firstRowFirstColumn="0" w:firstRowLastColumn="0" w:lastRowFirstColumn="0" w:lastRowLastColumn="0"/>
            <w:tcW w:w="1985" w:type="dxa"/>
            <w:vMerge w:val="restart"/>
            <w:shd w:val="clear" w:color="auto" w:fill="auto"/>
          </w:tcPr>
          <w:p w14:paraId="5B501D5F" w14:textId="77777777" w:rsidR="00E85D48" w:rsidRPr="00BA3873" w:rsidRDefault="004B4B4B" w:rsidP="00A46969">
            <w:pPr>
              <w:widowControl w:val="0"/>
              <w:spacing w:line="360" w:lineRule="auto"/>
              <w:jc w:val="both"/>
              <w:rPr>
                <w:color w:val="auto"/>
                <w:szCs w:val="24"/>
                <w:lang w:eastAsia="zh-CN"/>
              </w:rPr>
            </w:pPr>
            <w:r w:rsidRPr="00BA3873">
              <w:rPr>
                <w:b w:val="0"/>
                <w:bCs w:val="0"/>
                <w:color w:val="auto"/>
                <w:szCs w:val="24"/>
                <w:lang w:eastAsia="zh-CN"/>
              </w:rPr>
              <w:t>NEAT1</w:t>
            </w:r>
          </w:p>
          <w:p w14:paraId="2B83B7A1" w14:textId="77777777" w:rsidR="00E85D48" w:rsidRPr="00BA3873" w:rsidRDefault="00E85D48" w:rsidP="00A46969">
            <w:pPr>
              <w:widowControl w:val="0"/>
              <w:spacing w:line="360" w:lineRule="auto"/>
              <w:jc w:val="both"/>
              <w:rPr>
                <w:color w:val="auto"/>
                <w:szCs w:val="24"/>
                <w:lang w:eastAsia="zh-CN"/>
              </w:rPr>
            </w:pPr>
          </w:p>
        </w:tc>
        <w:tc>
          <w:tcPr>
            <w:tcW w:w="2126" w:type="dxa"/>
            <w:shd w:val="clear" w:color="auto" w:fill="auto"/>
          </w:tcPr>
          <w:p w14:paraId="77286776"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Forward</w:t>
            </w:r>
          </w:p>
        </w:tc>
        <w:tc>
          <w:tcPr>
            <w:tcW w:w="5245" w:type="dxa"/>
            <w:shd w:val="clear" w:color="auto" w:fill="auto"/>
          </w:tcPr>
          <w:p w14:paraId="6416211C"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5'-CTTCCTCCCTTTAACTTATCCATTCAC-3'</w:t>
            </w:r>
          </w:p>
        </w:tc>
      </w:tr>
      <w:tr w:rsidR="00BA3873" w:rsidRPr="00BA3873" w14:paraId="2760B83F" w14:textId="77777777" w:rsidTr="00E85D48">
        <w:tc>
          <w:tcPr>
            <w:cnfStyle w:val="001000000000" w:firstRow="0" w:lastRow="0" w:firstColumn="1" w:lastColumn="0" w:oddVBand="0" w:evenVBand="0" w:oddHBand="0" w:evenHBand="0" w:firstRowFirstColumn="0" w:firstRowLastColumn="0" w:lastRowFirstColumn="0" w:lastRowLastColumn="0"/>
            <w:tcW w:w="1985" w:type="dxa"/>
            <w:vMerge/>
            <w:shd w:val="clear" w:color="auto" w:fill="auto"/>
          </w:tcPr>
          <w:p w14:paraId="07BA109A" w14:textId="77777777" w:rsidR="00E85D48" w:rsidRPr="00BA3873" w:rsidRDefault="00E85D48" w:rsidP="00A46969">
            <w:pPr>
              <w:widowControl w:val="0"/>
              <w:spacing w:line="360" w:lineRule="auto"/>
              <w:jc w:val="both"/>
              <w:rPr>
                <w:color w:val="auto"/>
                <w:szCs w:val="24"/>
                <w:lang w:eastAsia="zh-CN"/>
              </w:rPr>
            </w:pPr>
          </w:p>
        </w:tc>
        <w:tc>
          <w:tcPr>
            <w:tcW w:w="2126" w:type="dxa"/>
            <w:shd w:val="clear" w:color="auto" w:fill="auto"/>
          </w:tcPr>
          <w:p w14:paraId="081BAAE8"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Reverse</w:t>
            </w:r>
          </w:p>
        </w:tc>
        <w:tc>
          <w:tcPr>
            <w:tcW w:w="5245" w:type="dxa"/>
            <w:shd w:val="clear" w:color="auto" w:fill="auto"/>
          </w:tcPr>
          <w:p w14:paraId="28783A49"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5'-CTCTTCCTCCACCATTACCAACAATAC-3'</w:t>
            </w:r>
          </w:p>
        </w:tc>
      </w:tr>
      <w:tr w:rsidR="00BA3873" w:rsidRPr="00BA3873" w14:paraId="1DBBB9F4" w14:textId="77777777" w:rsidTr="00E85D48">
        <w:tc>
          <w:tcPr>
            <w:cnfStyle w:val="001000000000" w:firstRow="0" w:lastRow="0" w:firstColumn="1" w:lastColumn="0" w:oddVBand="0" w:evenVBand="0" w:oddHBand="0" w:evenHBand="0" w:firstRowFirstColumn="0" w:firstRowLastColumn="0" w:lastRowFirstColumn="0" w:lastRowLastColumn="0"/>
            <w:tcW w:w="1985" w:type="dxa"/>
          </w:tcPr>
          <w:p w14:paraId="4489056E" w14:textId="77777777" w:rsidR="00E85D48" w:rsidRPr="00BA3873" w:rsidRDefault="004B4B4B" w:rsidP="00A46969">
            <w:pPr>
              <w:widowControl w:val="0"/>
              <w:spacing w:line="360" w:lineRule="auto"/>
              <w:jc w:val="both"/>
              <w:rPr>
                <w:color w:val="auto"/>
                <w:szCs w:val="24"/>
                <w:lang w:eastAsia="zh-CN"/>
              </w:rPr>
            </w:pPr>
            <w:r w:rsidRPr="00BA3873">
              <w:rPr>
                <w:b w:val="0"/>
                <w:bCs w:val="0"/>
                <w:color w:val="auto"/>
                <w:szCs w:val="24"/>
                <w:lang w:eastAsia="zh-CN"/>
              </w:rPr>
              <w:t>MSI2</w:t>
            </w:r>
          </w:p>
        </w:tc>
        <w:tc>
          <w:tcPr>
            <w:tcW w:w="2126" w:type="dxa"/>
          </w:tcPr>
          <w:p w14:paraId="57A21DCF"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Forward</w:t>
            </w:r>
          </w:p>
        </w:tc>
        <w:tc>
          <w:tcPr>
            <w:tcW w:w="5245" w:type="dxa"/>
          </w:tcPr>
          <w:p w14:paraId="015E67AB"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5'-ACCTCACCAGATAGCCTTAGAG-3'</w:t>
            </w:r>
          </w:p>
        </w:tc>
      </w:tr>
      <w:tr w:rsidR="00BA3873" w:rsidRPr="00BA3873" w14:paraId="6C303DE1" w14:textId="77777777" w:rsidTr="00E85D48">
        <w:tc>
          <w:tcPr>
            <w:cnfStyle w:val="001000000000" w:firstRow="0" w:lastRow="0" w:firstColumn="1" w:lastColumn="0" w:oddVBand="0" w:evenVBand="0" w:oddHBand="0" w:evenHBand="0" w:firstRowFirstColumn="0" w:firstRowLastColumn="0" w:lastRowFirstColumn="0" w:lastRowLastColumn="0"/>
            <w:tcW w:w="1985" w:type="dxa"/>
          </w:tcPr>
          <w:p w14:paraId="45D98D46" w14:textId="77777777" w:rsidR="00E85D48" w:rsidRPr="00BA3873" w:rsidRDefault="00E85D48" w:rsidP="00A46969">
            <w:pPr>
              <w:widowControl w:val="0"/>
              <w:spacing w:line="360" w:lineRule="auto"/>
              <w:jc w:val="both"/>
              <w:rPr>
                <w:b w:val="0"/>
                <w:bCs w:val="0"/>
                <w:color w:val="auto"/>
                <w:szCs w:val="24"/>
                <w:lang w:eastAsia="zh-CN"/>
              </w:rPr>
            </w:pPr>
          </w:p>
        </w:tc>
        <w:tc>
          <w:tcPr>
            <w:tcW w:w="2126" w:type="dxa"/>
          </w:tcPr>
          <w:p w14:paraId="460D8E48"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Reverse</w:t>
            </w:r>
          </w:p>
        </w:tc>
        <w:tc>
          <w:tcPr>
            <w:tcW w:w="5245" w:type="dxa"/>
          </w:tcPr>
          <w:p w14:paraId="11184C35"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5'-AGCGTTTCGTAGTGGGATCTC-3'</w:t>
            </w:r>
          </w:p>
        </w:tc>
      </w:tr>
      <w:tr w:rsidR="00BA3873" w:rsidRPr="00BA3873" w14:paraId="145AFBE6" w14:textId="77777777" w:rsidTr="00E85D48">
        <w:tc>
          <w:tcPr>
            <w:cnfStyle w:val="001000000000" w:firstRow="0" w:lastRow="0" w:firstColumn="1" w:lastColumn="0" w:oddVBand="0" w:evenVBand="0" w:oddHBand="0" w:evenHBand="0" w:firstRowFirstColumn="0" w:firstRowLastColumn="0" w:lastRowFirstColumn="0" w:lastRowLastColumn="0"/>
            <w:tcW w:w="1985" w:type="dxa"/>
          </w:tcPr>
          <w:p w14:paraId="65424645" w14:textId="6265B180" w:rsidR="005C71E8" w:rsidRPr="00BA3873" w:rsidRDefault="005C71E8" w:rsidP="00A46969">
            <w:pPr>
              <w:widowControl w:val="0"/>
              <w:spacing w:line="360" w:lineRule="auto"/>
              <w:jc w:val="both"/>
              <w:rPr>
                <w:b w:val="0"/>
                <w:bCs w:val="0"/>
                <w:color w:val="auto"/>
                <w:szCs w:val="24"/>
                <w:lang w:eastAsia="zh-CN"/>
              </w:rPr>
            </w:pPr>
            <w:r w:rsidRPr="00BA3873">
              <w:rPr>
                <w:b w:val="0"/>
                <w:bCs w:val="0"/>
                <w:color w:val="auto"/>
                <w:szCs w:val="24"/>
                <w:lang w:eastAsia="zh-CN"/>
              </w:rPr>
              <w:t>KLF4</w:t>
            </w:r>
          </w:p>
        </w:tc>
        <w:tc>
          <w:tcPr>
            <w:tcW w:w="2126" w:type="dxa"/>
          </w:tcPr>
          <w:p w14:paraId="0F9E25A5" w14:textId="77777777" w:rsidR="005C71E8" w:rsidRPr="00BA3873" w:rsidRDefault="005C71E8"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Forward</w:t>
            </w:r>
          </w:p>
          <w:p w14:paraId="3A8EAC05" w14:textId="282410F8" w:rsidR="005C71E8" w:rsidRPr="00BA3873" w:rsidRDefault="005C71E8"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 xml:space="preserve">Reverse                      </w:t>
            </w:r>
          </w:p>
        </w:tc>
        <w:tc>
          <w:tcPr>
            <w:tcW w:w="5245" w:type="dxa"/>
          </w:tcPr>
          <w:p w14:paraId="7B41FCC3" w14:textId="77777777" w:rsidR="005C71E8" w:rsidRPr="00BA3873" w:rsidRDefault="005C71E8"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5'-CCCACATGAAGCGACTTCCC-3'</w:t>
            </w:r>
          </w:p>
          <w:p w14:paraId="0E6A0553" w14:textId="3A2C0F8B" w:rsidR="005C71E8" w:rsidRPr="00BA3873" w:rsidRDefault="005C71E8"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5'-CAGGTCCAGGAGATCGTTGAA-3'</w:t>
            </w:r>
          </w:p>
        </w:tc>
      </w:tr>
      <w:tr w:rsidR="00BA3873" w:rsidRPr="00BA3873" w14:paraId="5EC46C7E" w14:textId="77777777" w:rsidTr="00E85D48">
        <w:tc>
          <w:tcPr>
            <w:cnfStyle w:val="001000000000" w:firstRow="0" w:lastRow="0" w:firstColumn="1" w:lastColumn="0" w:oddVBand="0" w:evenVBand="0" w:oddHBand="0" w:evenHBand="0" w:firstRowFirstColumn="0" w:firstRowLastColumn="0" w:lastRowFirstColumn="0" w:lastRowLastColumn="0"/>
            <w:tcW w:w="1985" w:type="dxa"/>
          </w:tcPr>
          <w:p w14:paraId="11C2DC86" w14:textId="77777777" w:rsidR="00E85D48" w:rsidRPr="00BA3873" w:rsidRDefault="004B4B4B" w:rsidP="00A46969">
            <w:pPr>
              <w:widowControl w:val="0"/>
              <w:spacing w:line="360" w:lineRule="auto"/>
              <w:jc w:val="both"/>
              <w:rPr>
                <w:color w:val="auto"/>
                <w:szCs w:val="24"/>
                <w:lang w:eastAsia="zh-CN"/>
              </w:rPr>
            </w:pPr>
            <w:r w:rsidRPr="00BA3873">
              <w:rPr>
                <w:b w:val="0"/>
                <w:bCs w:val="0"/>
                <w:color w:val="auto"/>
                <w:szCs w:val="24"/>
                <w:lang w:eastAsia="zh-CN"/>
              </w:rPr>
              <w:t>hsa-miR-301a-3p</w:t>
            </w:r>
          </w:p>
        </w:tc>
        <w:tc>
          <w:tcPr>
            <w:tcW w:w="2126" w:type="dxa"/>
          </w:tcPr>
          <w:p w14:paraId="7B92B6D9" w14:textId="77777777" w:rsidR="00E85D48" w:rsidRPr="00BA3873" w:rsidRDefault="004B4B4B"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MIMAT0000688</w:t>
            </w:r>
          </w:p>
        </w:tc>
        <w:tc>
          <w:tcPr>
            <w:tcW w:w="5245" w:type="dxa"/>
          </w:tcPr>
          <w:p w14:paraId="467DAF8C" w14:textId="3EAB8CA5" w:rsidR="005C71E8" w:rsidRPr="00BA3873" w:rsidRDefault="00F862D5"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5'-</w:t>
            </w:r>
            <w:r w:rsidR="004B4B4B" w:rsidRPr="00BA3873">
              <w:rPr>
                <w:color w:val="auto"/>
                <w:szCs w:val="24"/>
                <w:lang w:eastAsia="zh-CN"/>
              </w:rPr>
              <w:t>GCCGCTAGTATTGTCAAAGCAAA</w:t>
            </w:r>
            <w:r w:rsidRPr="00BA3873">
              <w:rPr>
                <w:color w:val="auto"/>
                <w:szCs w:val="24"/>
                <w:lang w:eastAsia="zh-CN"/>
              </w:rPr>
              <w:t>-3'</w:t>
            </w:r>
          </w:p>
        </w:tc>
      </w:tr>
      <w:tr w:rsidR="00BA3873" w:rsidRPr="00BA3873" w14:paraId="4F35A0BD" w14:textId="77777777" w:rsidTr="00E85D48">
        <w:tc>
          <w:tcPr>
            <w:cnfStyle w:val="001000000000" w:firstRow="0" w:lastRow="0" w:firstColumn="1" w:lastColumn="0" w:oddVBand="0" w:evenVBand="0" w:oddHBand="0" w:evenHBand="0" w:firstRowFirstColumn="0" w:firstRowLastColumn="0" w:lastRowFirstColumn="0" w:lastRowLastColumn="0"/>
            <w:tcW w:w="1985" w:type="dxa"/>
          </w:tcPr>
          <w:p w14:paraId="149ACA9E" w14:textId="4F2544BB" w:rsidR="005C71E8" w:rsidRPr="00BA3873" w:rsidRDefault="005C71E8" w:rsidP="00A46969">
            <w:pPr>
              <w:widowControl w:val="0"/>
              <w:spacing w:line="360" w:lineRule="auto"/>
              <w:jc w:val="both"/>
              <w:rPr>
                <w:color w:val="auto"/>
                <w:szCs w:val="24"/>
                <w:lang w:eastAsia="zh-CN"/>
              </w:rPr>
            </w:pPr>
            <w:r w:rsidRPr="00BA3873">
              <w:rPr>
                <w:b w:val="0"/>
                <w:bCs w:val="0"/>
                <w:color w:val="auto"/>
                <w:szCs w:val="24"/>
                <w:lang w:eastAsia="zh-CN"/>
              </w:rPr>
              <w:t>hsa-miR-103b</w:t>
            </w:r>
          </w:p>
        </w:tc>
        <w:tc>
          <w:tcPr>
            <w:tcW w:w="2126" w:type="dxa"/>
          </w:tcPr>
          <w:p w14:paraId="115BD097" w14:textId="24A679F5" w:rsidR="005C71E8" w:rsidRPr="00BA3873" w:rsidRDefault="005C71E8"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MIMAT0007402</w:t>
            </w:r>
          </w:p>
        </w:tc>
        <w:tc>
          <w:tcPr>
            <w:tcW w:w="5245" w:type="dxa"/>
          </w:tcPr>
          <w:p w14:paraId="0A5DE562" w14:textId="6E6885B3" w:rsidR="005C71E8" w:rsidRPr="00BA3873" w:rsidRDefault="00F862D5"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5'-</w:t>
            </w:r>
            <w:r w:rsidR="005C71E8" w:rsidRPr="00BA3873">
              <w:rPr>
                <w:color w:val="auto"/>
                <w:szCs w:val="24"/>
                <w:lang w:eastAsia="zh-CN"/>
              </w:rPr>
              <w:t>CCCTCATAGCCCTGTACAAT</w:t>
            </w:r>
            <w:r w:rsidRPr="00BA3873">
              <w:rPr>
                <w:color w:val="auto"/>
                <w:szCs w:val="24"/>
                <w:lang w:eastAsia="zh-CN"/>
              </w:rPr>
              <w:t>-3'</w:t>
            </w:r>
          </w:p>
        </w:tc>
      </w:tr>
      <w:tr w:rsidR="00BA3873" w:rsidRPr="00BA3873" w14:paraId="6C612400" w14:textId="77777777" w:rsidTr="00E85D48">
        <w:tc>
          <w:tcPr>
            <w:cnfStyle w:val="001000000000" w:firstRow="0" w:lastRow="0" w:firstColumn="1" w:lastColumn="0" w:oddVBand="0" w:evenVBand="0" w:oddHBand="0" w:evenHBand="0" w:firstRowFirstColumn="0" w:firstRowLastColumn="0" w:lastRowFirstColumn="0" w:lastRowLastColumn="0"/>
            <w:tcW w:w="1985" w:type="dxa"/>
          </w:tcPr>
          <w:p w14:paraId="65692AE4" w14:textId="4096DB1D" w:rsidR="005C71E8" w:rsidRPr="00BA3873" w:rsidRDefault="005C71E8" w:rsidP="00A46969">
            <w:pPr>
              <w:widowControl w:val="0"/>
              <w:spacing w:line="360" w:lineRule="auto"/>
              <w:jc w:val="both"/>
              <w:rPr>
                <w:color w:val="auto"/>
                <w:szCs w:val="24"/>
                <w:lang w:eastAsia="zh-CN"/>
              </w:rPr>
            </w:pPr>
            <w:r w:rsidRPr="00BA3873">
              <w:rPr>
                <w:b w:val="0"/>
                <w:bCs w:val="0"/>
                <w:color w:val="auto"/>
                <w:szCs w:val="24"/>
                <w:lang w:eastAsia="zh-CN"/>
              </w:rPr>
              <w:t>hsa-miR-10b-5p</w:t>
            </w:r>
          </w:p>
        </w:tc>
        <w:tc>
          <w:tcPr>
            <w:tcW w:w="2126" w:type="dxa"/>
          </w:tcPr>
          <w:p w14:paraId="0E9F5894" w14:textId="5844F0D7" w:rsidR="005C71E8" w:rsidRPr="00BA3873" w:rsidRDefault="005C71E8"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MIMAT0000254</w:t>
            </w:r>
          </w:p>
        </w:tc>
        <w:tc>
          <w:tcPr>
            <w:tcW w:w="5245" w:type="dxa"/>
          </w:tcPr>
          <w:p w14:paraId="1215E0E3" w14:textId="2A851101" w:rsidR="005C71E8" w:rsidRPr="00BA3873" w:rsidRDefault="00F862D5"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5'-</w:t>
            </w:r>
            <w:r w:rsidR="005C71E8" w:rsidRPr="00BA3873">
              <w:rPr>
                <w:color w:val="auto"/>
                <w:szCs w:val="24"/>
                <w:lang w:eastAsia="zh-CN"/>
              </w:rPr>
              <w:t>CCCTGTAGAACCGAATTTGTG</w:t>
            </w:r>
            <w:r w:rsidRPr="00BA3873">
              <w:rPr>
                <w:color w:val="auto"/>
                <w:szCs w:val="24"/>
                <w:lang w:eastAsia="zh-CN"/>
              </w:rPr>
              <w:t>-3'</w:t>
            </w:r>
          </w:p>
        </w:tc>
      </w:tr>
    </w:tbl>
    <w:p w14:paraId="6EEBCFF6" w14:textId="095D7444" w:rsidR="00220DB0" w:rsidRPr="00BA3873" w:rsidRDefault="00220DB0" w:rsidP="00A46969">
      <w:pPr>
        <w:widowControl w:val="0"/>
        <w:spacing w:line="360" w:lineRule="auto"/>
        <w:jc w:val="both"/>
        <w:rPr>
          <w:rFonts w:eastAsia="等线" w:cs="Times New Roman"/>
          <w:b/>
          <w:bCs/>
          <w:szCs w:val="24"/>
        </w:rPr>
      </w:pPr>
    </w:p>
    <w:p w14:paraId="014BD7C5" w14:textId="0C676C7E" w:rsidR="005C2ED1" w:rsidRPr="00BA3873" w:rsidRDefault="005C2ED1" w:rsidP="00A46969">
      <w:pPr>
        <w:widowControl w:val="0"/>
        <w:spacing w:line="360" w:lineRule="auto"/>
        <w:jc w:val="both"/>
        <w:rPr>
          <w:rFonts w:eastAsia="等线" w:cs="Times New Roman"/>
          <w:b/>
          <w:bCs/>
          <w:szCs w:val="24"/>
        </w:rPr>
      </w:pPr>
      <w:r w:rsidRPr="00BA3873">
        <w:rPr>
          <w:rFonts w:eastAsia="等线" w:cs="Times New Roman"/>
          <w:b/>
          <w:bCs/>
          <w:szCs w:val="24"/>
        </w:rPr>
        <w:t xml:space="preserve">Table 3. </w:t>
      </w:r>
      <w:bookmarkStart w:id="3" w:name="_Hlk22225216"/>
      <w:r w:rsidRPr="00BA3873">
        <w:rPr>
          <w:rFonts w:eastAsia="等线" w:cs="Times New Roman"/>
          <w:b/>
          <w:bCs/>
          <w:szCs w:val="24"/>
        </w:rPr>
        <w:t xml:space="preserve">Biotinylated RNA oligonucleotides used </w:t>
      </w:r>
      <w:bookmarkEnd w:id="3"/>
      <w:r w:rsidRPr="00BA3873">
        <w:rPr>
          <w:rFonts w:eastAsia="等线" w:cs="Times New Roman"/>
          <w:b/>
          <w:bCs/>
          <w:szCs w:val="24"/>
        </w:rPr>
        <w:t>in pull-down and BLI assays.</w:t>
      </w:r>
    </w:p>
    <w:tbl>
      <w:tblPr>
        <w:tblStyle w:val="61"/>
        <w:tblW w:w="8647" w:type="dxa"/>
        <w:tblLayout w:type="fixed"/>
        <w:tblLook w:val="04A0" w:firstRow="1" w:lastRow="0" w:firstColumn="1" w:lastColumn="0" w:noHBand="0" w:noVBand="1"/>
      </w:tblPr>
      <w:tblGrid>
        <w:gridCol w:w="3828"/>
        <w:gridCol w:w="4819"/>
      </w:tblGrid>
      <w:tr w:rsidR="00BA3873" w:rsidRPr="00BA3873" w14:paraId="6A8CD938" w14:textId="77777777" w:rsidTr="00F862D5">
        <w:trPr>
          <w:cnfStyle w:val="100000000000" w:firstRow="1" w:lastRow="0" w:firstColumn="0" w:lastColumn="0" w:oddVBand="0" w:evenVBand="0" w:oddHBand="0" w:evenHBand="0" w:firstRowFirstColumn="0" w:firstRowLastColumn="0" w:lastRowFirstColumn="0" w:lastRowLastColumn="0"/>
          <w:trHeight w:val="366"/>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tcPr>
          <w:p w14:paraId="55A15072" w14:textId="77777777" w:rsidR="005C2ED1" w:rsidRPr="00BA3873" w:rsidRDefault="005C2ED1" w:rsidP="00A46969">
            <w:pPr>
              <w:widowControl w:val="0"/>
              <w:spacing w:line="360" w:lineRule="auto"/>
              <w:jc w:val="both"/>
              <w:rPr>
                <w:b w:val="0"/>
                <w:bCs w:val="0"/>
                <w:color w:val="auto"/>
                <w:szCs w:val="24"/>
                <w:lang w:eastAsia="zh-CN"/>
              </w:rPr>
            </w:pPr>
            <w:r w:rsidRPr="00BA3873">
              <w:rPr>
                <w:color w:val="auto"/>
                <w:szCs w:val="24"/>
                <w:lang w:eastAsia="zh-CN"/>
              </w:rPr>
              <w:t>Name</w:t>
            </w:r>
          </w:p>
        </w:tc>
        <w:tc>
          <w:tcPr>
            <w:tcW w:w="4819" w:type="dxa"/>
            <w:shd w:val="clear" w:color="auto" w:fill="auto"/>
          </w:tcPr>
          <w:p w14:paraId="289801E1" w14:textId="77777777" w:rsidR="005C2ED1" w:rsidRPr="00BA3873" w:rsidRDefault="005C2ED1" w:rsidP="00A46969">
            <w:pPr>
              <w:widowControl w:val="0"/>
              <w:spacing w:line="360" w:lineRule="auto"/>
              <w:jc w:val="both"/>
              <w:cnfStyle w:val="100000000000" w:firstRow="1" w:lastRow="0" w:firstColumn="0" w:lastColumn="0" w:oddVBand="0" w:evenVBand="0" w:oddHBand="0" w:evenHBand="0" w:firstRowFirstColumn="0" w:firstRowLastColumn="0" w:lastRowFirstColumn="0" w:lastRowLastColumn="0"/>
              <w:rPr>
                <w:b w:val="0"/>
                <w:bCs w:val="0"/>
                <w:color w:val="auto"/>
                <w:szCs w:val="24"/>
                <w:lang w:eastAsia="zh-CN"/>
              </w:rPr>
            </w:pPr>
            <w:r w:rsidRPr="00BA3873">
              <w:rPr>
                <w:color w:val="auto"/>
                <w:szCs w:val="24"/>
                <w:lang w:eastAsia="zh-CN"/>
              </w:rPr>
              <w:t>Oligonucleotides sequence</w:t>
            </w:r>
          </w:p>
        </w:tc>
      </w:tr>
      <w:tr w:rsidR="00BA3873" w:rsidRPr="00BA3873" w14:paraId="6D583AB3" w14:textId="77777777" w:rsidTr="00F862D5">
        <w:trPr>
          <w:trHeight w:val="385"/>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tcPr>
          <w:p w14:paraId="38763A4C" w14:textId="77777777" w:rsidR="005C2ED1" w:rsidRPr="00BA3873" w:rsidRDefault="005C2ED1" w:rsidP="00A46969">
            <w:pPr>
              <w:widowControl w:val="0"/>
              <w:spacing w:line="360" w:lineRule="auto"/>
              <w:jc w:val="both"/>
              <w:rPr>
                <w:color w:val="auto"/>
                <w:szCs w:val="24"/>
                <w:lang w:eastAsia="zh-CN"/>
              </w:rPr>
            </w:pPr>
            <w:r w:rsidRPr="00BA3873">
              <w:rPr>
                <w:b w:val="0"/>
                <w:bCs w:val="0"/>
                <w:color w:val="auto"/>
                <w:szCs w:val="24"/>
                <w:lang w:eastAsia="zh-CN"/>
              </w:rPr>
              <w:t>Biotin-miR-301a-3p</w:t>
            </w:r>
          </w:p>
        </w:tc>
        <w:tc>
          <w:tcPr>
            <w:tcW w:w="4819" w:type="dxa"/>
            <w:shd w:val="clear" w:color="auto" w:fill="auto"/>
          </w:tcPr>
          <w:p w14:paraId="2AA7403D" w14:textId="5A5ECD51" w:rsidR="005C2ED1" w:rsidRPr="00BA3873" w:rsidRDefault="00F862D5"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b/>
                <w:bCs/>
                <w:color w:val="auto"/>
                <w:szCs w:val="24"/>
                <w:lang w:eastAsia="zh-CN"/>
              </w:rPr>
            </w:pPr>
            <w:r w:rsidRPr="00BA3873">
              <w:rPr>
                <w:color w:val="auto"/>
                <w:szCs w:val="24"/>
                <w:lang w:eastAsia="zh-CN"/>
              </w:rPr>
              <w:t>5'-</w:t>
            </w:r>
            <w:r w:rsidR="005C2ED1" w:rsidRPr="00BA3873">
              <w:rPr>
                <w:color w:val="auto"/>
                <w:szCs w:val="24"/>
                <w:lang w:eastAsia="zh-CN"/>
              </w:rPr>
              <w:t>CAGUGCAAUAGUAUUGUCAAAGC</w:t>
            </w:r>
            <w:r w:rsidRPr="00BA3873">
              <w:rPr>
                <w:color w:val="auto"/>
                <w:szCs w:val="24"/>
                <w:lang w:eastAsia="zh-CN"/>
              </w:rPr>
              <w:t>-3'</w:t>
            </w:r>
          </w:p>
        </w:tc>
      </w:tr>
      <w:tr w:rsidR="00BA3873" w:rsidRPr="00BA3873" w14:paraId="723E687E" w14:textId="77777777" w:rsidTr="00F862D5">
        <w:trPr>
          <w:trHeight w:val="366"/>
        </w:trPr>
        <w:tc>
          <w:tcPr>
            <w:cnfStyle w:val="001000000000" w:firstRow="0" w:lastRow="0" w:firstColumn="1" w:lastColumn="0" w:oddVBand="0" w:evenVBand="0" w:oddHBand="0" w:evenHBand="0" w:firstRowFirstColumn="0" w:firstRowLastColumn="0" w:lastRowFirstColumn="0" w:lastRowLastColumn="0"/>
            <w:tcW w:w="3828" w:type="dxa"/>
            <w:shd w:val="clear" w:color="auto" w:fill="auto"/>
          </w:tcPr>
          <w:p w14:paraId="6CD0DD5C" w14:textId="77777777" w:rsidR="005C2ED1" w:rsidRPr="00BA3873" w:rsidRDefault="005C2ED1" w:rsidP="00A46969">
            <w:pPr>
              <w:widowControl w:val="0"/>
              <w:spacing w:line="360" w:lineRule="auto"/>
              <w:jc w:val="both"/>
              <w:rPr>
                <w:color w:val="auto"/>
                <w:szCs w:val="24"/>
                <w:lang w:eastAsia="zh-CN"/>
              </w:rPr>
            </w:pPr>
            <w:r w:rsidRPr="00BA3873">
              <w:rPr>
                <w:b w:val="0"/>
                <w:bCs w:val="0"/>
                <w:color w:val="auto"/>
                <w:szCs w:val="24"/>
                <w:lang w:eastAsia="zh-CN"/>
              </w:rPr>
              <w:t>Biotin-random</w:t>
            </w:r>
          </w:p>
        </w:tc>
        <w:tc>
          <w:tcPr>
            <w:tcW w:w="4819" w:type="dxa"/>
            <w:shd w:val="clear" w:color="auto" w:fill="auto"/>
          </w:tcPr>
          <w:p w14:paraId="23C907D6" w14:textId="7FFEC167" w:rsidR="005C2ED1" w:rsidRPr="00BA3873" w:rsidRDefault="00F862D5" w:rsidP="00A46969">
            <w:pPr>
              <w:widowControl w:val="0"/>
              <w:spacing w:line="360" w:lineRule="auto"/>
              <w:jc w:val="both"/>
              <w:cnfStyle w:val="000000000000" w:firstRow="0" w:lastRow="0" w:firstColumn="0" w:lastColumn="0" w:oddVBand="0" w:evenVBand="0" w:oddHBand="0" w:evenHBand="0" w:firstRowFirstColumn="0" w:firstRowLastColumn="0" w:lastRowFirstColumn="0" w:lastRowLastColumn="0"/>
              <w:rPr>
                <w:color w:val="auto"/>
                <w:szCs w:val="24"/>
                <w:lang w:eastAsia="zh-CN"/>
              </w:rPr>
            </w:pPr>
            <w:r w:rsidRPr="00BA3873">
              <w:rPr>
                <w:color w:val="auto"/>
                <w:szCs w:val="24"/>
                <w:lang w:eastAsia="zh-CN"/>
              </w:rPr>
              <w:t>5'-</w:t>
            </w:r>
            <w:r w:rsidR="005C2ED1" w:rsidRPr="00BA3873">
              <w:rPr>
                <w:color w:val="auto"/>
                <w:szCs w:val="24"/>
                <w:lang w:eastAsia="zh-CN"/>
              </w:rPr>
              <w:t>CUUCAGUGACAGCACAUCGA</w:t>
            </w:r>
            <w:r w:rsidRPr="00BA3873">
              <w:rPr>
                <w:color w:val="auto"/>
                <w:szCs w:val="24"/>
                <w:lang w:eastAsia="zh-CN"/>
              </w:rPr>
              <w:t>-3'</w:t>
            </w:r>
          </w:p>
        </w:tc>
      </w:tr>
    </w:tbl>
    <w:p w14:paraId="61420A46" w14:textId="3D911AC3" w:rsidR="005C2ED1" w:rsidRPr="00BA3873" w:rsidRDefault="005C2ED1" w:rsidP="00A46969">
      <w:pPr>
        <w:widowControl w:val="0"/>
        <w:spacing w:line="360" w:lineRule="auto"/>
        <w:jc w:val="both"/>
        <w:rPr>
          <w:rFonts w:eastAsia="等线" w:cs="Times New Roman"/>
          <w:b/>
          <w:bCs/>
          <w:szCs w:val="24"/>
        </w:rPr>
      </w:pPr>
    </w:p>
    <w:p w14:paraId="02BC83EF" w14:textId="76B9C81B" w:rsidR="005C2ED1" w:rsidRPr="00BA3873" w:rsidRDefault="005C2ED1" w:rsidP="00A46969">
      <w:pPr>
        <w:widowControl w:val="0"/>
        <w:spacing w:line="360" w:lineRule="auto"/>
        <w:jc w:val="both"/>
        <w:rPr>
          <w:rFonts w:eastAsia="等线" w:cs="Times New Roman"/>
          <w:b/>
          <w:bCs/>
          <w:szCs w:val="24"/>
        </w:rPr>
      </w:pPr>
      <w:r w:rsidRPr="00FE08B9">
        <w:rPr>
          <w:rFonts w:eastAsia="等线" w:cs="Times New Roman"/>
          <w:b/>
          <w:bCs/>
          <w:szCs w:val="24"/>
        </w:rPr>
        <w:t>Table 4. RBPs enriched in the biotinylated miR-301a-3p pull down materials.</w:t>
      </w:r>
    </w:p>
    <w:tbl>
      <w:tblPr>
        <w:tblStyle w:val="af9"/>
        <w:tblW w:w="0" w:type="auto"/>
        <w:tblBorders>
          <w:insideH w:val="none" w:sz="0" w:space="0" w:color="auto"/>
          <w:insideV w:val="none" w:sz="0" w:space="0" w:color="auto"/>
        </w:tblBorders>
        <w:tblLayout w:type="fixed"/>
        <w:tblLook w:val="04A0" w:firstRow="1" w:lastRow="0" w:firstColumn="1" w:lastColumn="0" w:noHBand="0" w:noVBand="1"/>
      </w:tblPr>
      <w:tblGrid>
        <w:gridCol w:w="1413"/>
        <w:gridCol w:w="5953"/>
        <w:gridCol w:w="2401"/>
      </w:tblGrid>
      <w:tr w:rsidR="00BA3873" w:rsidRPr="00BA3873" w14:paraId="636E14E8" w14:textId="77777777" w:rsidTr="00C4372C">
        <w:tc>
          <w:tcPr>
            <w:tcW w:w="1413" w:type="dxa"/>
            <w:tcBorders>
              <w:top w:val="single" w:sz="4" w:space="0" w:color="auto"/>
              <w:left w:val="nil"/>
              <w:bottom w:val="single" w:sz="4" w:space="0" w:color="auto"/>
            </w:tcBorders>
          </w:tcPr>
          <w:p w14:paraId="55059299" w14:textId="519726A4" w:rsidR="005C2ED1" w:rsidRPr="00BA3873" w:rsidRDefault="005C2ED1" w:rsidP="00A46969">
            <w:pPr>
              <w:widowControl w:val="0"/>
              <w:spacing w:line="360" w:lineRule="auto"/>
              <w:jc w:val="both"/>
              <w:rPr>
                <w:rFonts w:eastAsia="等线" w:cs="Times New Roman"/>
                <w:b/>
                <w:bCs/>
                <w:szCs w:val="24"/>
              </w:rPr>
            </w:pPr>
            <w:r w:rsidRPr="00BA3873">
              <w:rPr>
                <w:rFonts w:eastAsia="等线" w:cs="Times New Roman"/>
                <w:b/>
                <w:bCs/>
                <w:szCs w:val="24"/>
              </w:rPr>
              <w:t>Accession</w:t>
            </w:r>
          </w:p>
        </w:tc>
        <w:tc>
          <w:tcPr>
            <w:tcW w:w="5953" w:type="dxa"/>
            <w:tcBorders>
              <w:top w:val="single" w:sz="4" w:space="0" w:color="auto"/>
              <w:bottom w:val="single" w:sz="4" w:space="0" w:color="auto"/>
            </w:tcBorders>
          </w:tcPr>
          <w:p w14:paraId="51D5D6BD" w14:textId="4B49B8DF" w:rsidR="005C2ED1" w:rsidRPr="00BA3873" w:rsidRDefault="005C2ED1" w:rsidP="00A46969">
            <w:pPr>
              <w:widowControl w:val="0"/>
              <w:spacing w:line="360" w:lineRule="auto"/>
              <w:jc w:val="both"/>
              <w:rPr>
                <w:rFonts w:eastAsia="等线" w:cs="Times New Roman"/>
                <w:b/>
                <w:bCs/>
                <w:szCs w:val="24"/>
              </w:rPr>
            </w:pPr>
            <w:r w:rsidRPr="00BA3873">
              <w:rPr>
                <w:rFonts w:eastAsia="等线" w:cs="Times New Roman"/>
                <w:b/>
                <w:bCs/>
                <w:szCs w:val="24"/>
              </w:rPr>
              <w:t>Description</w:t>
            </w:r>
          </w:p>
        </w:tc>
        <w:tc>
          <w:tcPr>
            <w:tcW w:w="2401" w:type="dxa"/>
            <w:tcBorders>
              <w:top w:val="single" w:sz="4" w:space="0" w:color="auto"/>
              <w:bottom w:val="single" w:sz="4" w:space="0" w:color="auto"/>
              <w:right w:val="nil"/>
            </w:tcBorders>
          </w:tcPr>
          <w:p w14:paraId="139C04BA" w14:textId="48ED7A20" w:rsidR="005C2ED1" w:rsidRPr="00BA3873" w:rsidRDefault="005C2ED1" w:rsidP="00A46969">
            <w:pPr>
              <w:widowControl w:val="0"/>
              <w:spacing w:line="360" w:lineRule="auto"/>
              <w:jc w:val="both"/>
              <w:rPr>
                <w:rFonts w:eastAsia="等线" w:cs="Times New Roman"/>
                <w:b/>
                <w:bCs/>
                <w:szCs w:val="24"/>
              </w:rPr>
            </w:pPr>
            <w:r w:rsidRPr="00BA3873">
              <w:rPr>
                <w:rFonts w:eastAsia="等线" w:cs="Times New Roman"/>
                <w:b/>
                <w:bCs/>
                <w:szCs w:val="24"/>
              </w:rPr>
              <w:t>Enrichment Fold</w:t>
            </w:r>
          </w:p>
        </w:tc>
      </w:tr>
      <w:tr w:rsidR="00BA3873" w:rsidRPr="00BA3873" w14:paraId="4E7D63A5" w14:textId="77777777" w:rsidTr="00C4372C">
        <w:tc>
          <w:tcPr>
            <w:tcW w:w="1413" w:type="dxa"/>
            <w:tcBorders>
              <w:top w:val="single" w:sz="4" w:space="0" w:color="auto"/>
              <w:left w:val="nil"/>
            </w:tcBorders>
          </w:tcPr>
          <w:p w14:paraId="5F73A4CE" w14:textId="5577F8E2" w:rsidR="005C2ED1" w:rsidRPr="003F676B" w:rsidRDefault="002128FD" w:rsidP="00A46969">
            <w:pPr>
              <w:widowControl w:val="0"/>
              <w:spacing w:line="360" w:lineRule="auto"/>
              <w:jc w:val="both"/>
              <w:rPr>
                <w:rFonts w:eastAsia="等线" w:cs="Times New Roman"/>
                <w:szCs w:val="24"/>
              </w:rPr>
            </w:pPr>
            <w:r w:rsidRPr="003F676B">
              <w:rPr>
                <w:rFonts w:eastAsia="等线" w:cs="Times New Roman"/>
                <w:szCs w:val="24"/>
                <w:lang w:eastAsia="zh-CN"/>
              </w:rPr>
              <w:t>P31151</w:t>
            </w:r>
          </w:p>
        </w:tc>
        <w:tc>
          <w:tcPr>
            <w:tcW w:w="5953" w:type="dxa"/>
            <w:tcBorders>
              <w:top w:val="single" w:sz="4" w:space="0" w:color="auto"/>
            </w:tcBorders>
          </w:tcPr>
          <w:p w14:paraId="728654FD" w14:textId="0A4C9783" w:rsidR="005C2ED1" w:rsidRPr="00BA3873" w:rsidRDefault="002128FD" w:rsidP="00A46969">
            <w:pPr>
              <w:widowControl w:val="0"/>
              <w:spacing w:line="360" w:lineRule="auto"/>
              <w:jc w:val="both"/>
              <w:rPr>
                <w:rFonts w:eastAsia="等线" w:cs="Times New Roman"/>
                <w:szCs w:val="24"/>
              </w:rPr>
            </w:pPr>
            <w:r w:rsidRPr="00BA3873">
              <w:rPr>
                <w:rFonts w:eastAsia="等线" w:cs="Times New Roman"/>
                <w:szCs w:val="24"/>
              </w:rPr>
              <w:t xml:space="preserve">Protein S100-A7 </w:t>
            </w:r>
          </w:p>
        </w:tc>
        <w:tc>
          <w:tcPr>
            <w:tcW w:w="2401" w:type="dxa"/>
            <w:tcBorders>
              <w:top w:val="single" w:sz="4" w:space="0" w:color="auto"/>
              <w:right w:val="nil"/>
            </w:tcBorders>
          </w:tcPr>
          <w:p w14:paraId="26776C2B" w14:textId="66FC1C5C" w:rsidR="005C2ED1" w:rsidRPr="00BA3873" w:rsidRDefault="002128FD" w:rsidP="00E80F29">
            <w:pPr>
              <w:widowControl w:val="0"/>
              <w:spacing w:line="360" w:lineRule="auto"/>
              <w:jc w:val="center"/>
              <w:rPr>
                <w:rFonts w:eastAsia="等线" w:cs="Times New Roman"/>
                <w:szCs w:val="24"/>
              </w:rPr>
            </w:pPr>
            <w:r w:rsidRPr="00BA3873">
              <w:rPr>
                <w:rFonts w:eastAsia="等线" w:cs="Times New Roman"/>
                <w:szCs w:val="24"/>
              </w:rPr>
              <w:t>105.</w:t>
            </w:r>
            <w:r w:rsidR="00E80F29">
              <w:rPr>
                <w:rFonts w:eastAsia="等线" w:cs="Times New Roman"/>
                <w:szCs w:val="24"/>
              </w:rPr>
              <w:t>1</w:t>
            </w:r>
          </w:p>
        </w:tc>
      </w:tr>
      <w:tr w:rsidR="00BA3873" w:rsidRPr="00BA3873" w14:paraId="0FBE3DA8" w14:textId="77777777" w:rsidTr="00C4372C">
        <w:tc>
          <w:tcPr>
            <w:tcW w:w="1413" w:type="dxa"/>
            <w:tcBorders>
              <w:left w:val="nil"/>
            </w:tcBorders>
          </w:tcPr>
          <w:p w14:paraId="3B64895B" w14:textId="728EDD29" w:rsidR="005C2ED1" w:rsidRPr="00BA3873" w:rsidRDefault="002128FD" w:rsidP="00A46969">
            <w:pPr>
              <w:widowControl w:val="0"/>
              <w:spacing w:line="360" w:lineRule="auto"/>
              <w:jc w:val="both"/>
              <w:rPr>
                <w:rFonts w:eastAsia="等线" w:cs="Times New Roman"/>
                <w:szCs w:val="24"/>
              </w:rPr>
            </w:pPr>
            <w:r w:rsidRPr="00BA3873">
              <w:rPr>
                <w:rFonts w:eastAsia="等线" w:cs="Times New Roman"/>
                <w:szCs w:val="24"/>
              </w:rPr>
              <w:t>Q96DH6-1</w:t>
            </w:r>
          </w:p>
        </w:tc>
        <w:tc>
          <w:tcPr>
            <w:tcW w:w="5953" w:type="dxa"/>
          </w:tcPr>
          <w:p w14:paraId="1AF64ECA" w14:textId="375D2367" w:rsidR="005C2ED1" w:rsidRPr="00BA3873" w:rsidRDefault="002128FD" w:rsidP="00A46969">
            <w:pPr>
              <w:widowControl w:val="0"/>
              <w:spacing w:line="360" w:lineRule="auto"/>
              <w:jc w:val="both"/>
              <w:rPr>
                <w:rFonts w:eastAsia="等线" w:cs="Times New Roman"/>
                <w:szCs w:val="24"/>
              </w:rPr>
            </w:pPr>
            <w:r w:rsidRPr="00BA3873">
              <w:rPr>
                <w:rFonts w:eastAsia="等线" w:cs="Times New Roman"/>
                <w:szCs w:val="24"/>
              </w:rPr>
              <w:t xml:space="preserve">RNA-binding protein Musashi homolog 2 </w:t>
            </w:r>
          </w:p>
        </w:tc>
        <w:tc>
          <w:tcPr>
            <w:tcW w:w="2401" w:type="dxa"/>
            <w:tcBorders>
              <w:right w:val="nil"/>
            </w:tcBorders>
          </w:tcPr>
          <w:p w14:paraId="76394FFB" w14:textId="70D8F03A" w:rsidR="005C2ED1" w:rsidRPr="00BA3873" w:rsidRDefault="002128FD" w:rsidP="00E80F29">
            <w:pPr>
              <w:widowControl w:val="0"/>
              <w:spacing w:line="360" w:lineRule="auto"/>
              <w:jc w:val="center"/>
              <w:rPr>
                <w:rFonts w:eastAsia="等线" w:cs="Times New Roman"/>
                <w:szCs w:val="24"/>
              </w:rPr>
            </w:pPr>
            <w:r w:rsidRPr="00BA3873">
              <w:rPr>
                <w:rFonts w:eastAsia="等线" w:cs="Times New Roman"/>
                <w:szCs w:val="24"/>
              </w:rPr>
              <w:t>122.1</w:t>
            </w:r>
          </w:p>
        </w:tc>
      </w:tr>
      <w:tr w:rsidR="00BA3873" w:rsidRPr="00BA3873" w14:paraId="1D25C28E" w14:textId="77777777" w:rsidTr="00C4372C">
        <w:tc>
          <w:tcPr>
            <w:tcW w:w="1413" w:type="dxa"/>
            <w:tcBorders>
              <w:left w:val="nil"/>
            </w:tcBorders>
          </w:tcPr>
          <w:p w14:paraId="1050180C" w14:textId="59E1BDDE" w:rsidR="005C2ED1" w:rsidRPr="00BA3873" w:rsidRDefault="002128FD" w:rsidP="00A46969">
            <w:pPr>
              <w:widowControl w:val="0"/>
              <w:spacing w:line="360" w:lineRule="auto"/>
              <w:jc w:val="both"/>
              <w:rPr>
                <w:rFonts w:eastAsia="等线" w:cs="Times New Roman"/>
                <w:szCs w:val="24"/>
              </w:rPr>
            </w:pPr>
            <w:r w:rsidRPr="00BA3873">
              <w:rPr>
                <w:rFonts w:eastAsia="等线" w:cs="Times New Roman"/>
                <w:szCs w:val="24"/>
              </w:rPr>
              <w:t>Q15434</w:t>
            </w:r>
          </w:p>
        </w:tc>
        <w:tc>
          <w:tcPr>
            <w:tcW w:w="5953" w:type="dxa"/>
          </w:tcPr>
          <w:p w14:paraId="6BB738CF" w14:textId="0B2403B5" w:rsidR="005C2ED1" w:rsidRPr="00BA3873" w:rsidRDefault="002128FD" w:rsidP="00A46969">
            <w:pPr>
              <w:widowControl w:val="0"/>
              <w:spacing w:line="360" w:lineRule="auto"/>
              <w:jc w:val="both"/>
              <w:rPr>
                <w:rFonts w:eastAsia="等线" w:cs="Times New Roman"/>
                <w:szCs w:val="24"/>
              </w:rPr>
            </w:pPr>
            <w:r w:rsidRPr="00BA3873">
              <w:rPr>
                <w:rFonts w:eastAsia="等线" w:cs="Times New Roman"/>
                <w:szCs w:val="24"/>
              </w:rPr>
              <w:t xml:space="preserve">RNA-binding motif, single-stranded-interacting protein 2 </w:t>
            </w:r>
          </w:p>
        </w:tc>
        <w:tc>
          <w:tcPr>
            <w:tcW w:w="2401" w:type="dxa"/>
            <w:tcBorders>
              <w:right w:val="nil"/>
            </w:tcBorders>
          </w:tcPr>
          <w:p w14:paraId="6F0B3CBB" w14:textId="4D84D61C" w:rsidR="005C2ED1" w:rsidRPr="00BA3873" w:rsidRDefault="002128FD" w:rsidP="00E80F29">
            <w:pPr>
              <w:widowControl w:val="0"/>
              <w:spacing w:line="360" w:lineRule="auto"/>
              <w:jc w:val="center"/>
              <w:rPr>
                <w:rFonts w:eastAsia="等线" w:cs="Times New Roman"/>
                <w:szCs w:val="24"/>
              </w:rPr>
            </w:pPr>
            <w:r w:rsidRPr="00BA3873">
              <w:rPr>
                <w:rFonts w:eastAsia="等线" w:cs="Times New Roman"/>
                <w:szCs w:val="24"/>
              </w:rPr>
              <w:t>55.5</w:t>
            </w:r>
          </w:p>
        </w:tc>
      </w:tr>
      <w:tr w:rsidR="00BA3873" w:rsidRPr="00BA3873" w14:paraId="623E45B9" w14:textId="77777777" w:rsidTr="00C4372C">
        <w:tc>
          <w:tcPr>
            <w:tcW w:w="1413" w:type="dxa"/>
            <w:tcBorders>
              <w:left w:val="nil"/>
            </w:tcBorders>
          </w:tcPr>
          <w:p w14:paraId="4CA5755C" w14:textId="27A692E3" w:rsidR="005C2ED1" w:rsidRPr="00BA3873" w:rsidRDefault="002128FD" w:rsidP="00A46969">
            <w:pPr>
              <w:widowControl w:val="0"/>
              <w:spacing w:line="360" w:lineRule="auto"/>
              <w:jc w:val="both"/>
              <w:rPr>
                <w:rFonts w:eastAsia="等线" w:cs="Times New Roman"/>
                <w:szCs w:val="24"/>
              </w:rPr>
            </w:pPr>
            <w:r w:rsidRPr="00BA3873">
              <w:rPr>
                <w:rFonts w:eastAsia="等线" w:cs="Times New Roman"/>
                <w:szCs w:val="24"/>
              </w:rPr>
              <w:t>P07858</w:t>
            </w:r>
          </w:p>
        </w:tc>
        <w:tc>
          <w:tcPr>
            <w:tcW w:w="5953" w:type="dxa"/>
          </w:tcPr>
          <w:p w14:paraId="029437F9" w14:textId="7FAEEFB2" w:rsidR="005C2ED1" w:rsidRPr="00BA3873" w:rsidRDefault="002128FD" w:rsidP="00A46969">
            <w:pPr>
              <w:widowControl w:val="0"/>
              <w:spacing w:line="360" w:lineRule="auto"/>
              <w:jc w:val="both"/>
              <w:rPr>
                <w:rFonts w:eastAsia="等线" w:cs="Times New Roman"/>
                <w:szCs w:val="24"/>
              </w:rPr>
            </w:pPr>
            <w:r w:rsidRPr="00BA3873">
              <w:rPr>
                <w:rFonts w:eastAsia="等线" w:cs="Times New Roman"/>
                <w:szCs w:val="24"/>
              </w:rPr>
              <w:t xml:space="preserve">Cathepsin B </w:t>
            </w:r>
          </w:p>
        </w:tc>
        <w:tc>
          <w:tcPr>
            <w:tcW w:w="2401" w:type="dxa"/>
            <w:tcBorders>
              <w:right w:val="nil"/>
            </w:tcBorders>
          </w:tcPr>
          <w:p w14:paraId="0B33EE01" w14:textId="7C16BF85" w:rsidR="005C2ED1" w:rsidRPr="00BA3873" w:rsidRDefault="002128FD" w:rsidP="00E80F29">
            <w:pPr>
              <w:widowControl w:val="0"/>
              <w:spacing w:line="360" w:lineRule="auto"/>
              <w:jc w:val="center"/>
              <w:rPr>
                <w:rFonts w:eastAsia="等线" w:cs="Times New Roman"/>
                <w:szCs w:val="24"/>
              </w:rPr>
            </w:pPr>
            <w:r w:rsidRPr="00BA3873">
              <w:rPr>
                <w:rFonts w:eastAsia="等线" w:cs="Times New Roman"/>
                <w:szCs w:val="24"/>
              </w:rPr>
              <w:t>12.9</w:t>
            </w:r>
          </w:p>
        </w:tc>
      </w:tr>
      <w:tr w:rsidR="00BA3873" w:rsidRPr="00BA3873" w14:paraId="71A1A7EC" w14:textId="77777777" w:rsidTr="00C4372C">
        <w:tc>
          <w:tcPr>
            <w:tcW w:w="1413" w:type="dxa"/>
            <w:tcBorders>
              <w:left w:val="nil"/>
            </w:tcBorders>
          </w:tcPr>
          <w:p w14:paraId="0A05C53C" w14:textId="54F1F4D1" w:rsidR="005C2ED1" w:rsidRPr="00BA3873" w:rsidRDefault="002128FD" w:rsidP="00A46969">
            <w:pPr>
              <w:widowControl w:val="0"/>
              <w:spacing w:line="360" w:lineRule="auto"/>
              <w:jc w:val="both"/>
              <w:rPr>
                <w:rFonts w:eastAsia="等线" w:cs="Times New Roman"/>
                <w:szCs w:val="24"/>
              </w:rPr>
            </w:pPr>
            <w:r w:rsidRPr="00BA3873">
              <w:rPr>
                <w:rFonts w:eastAsia="等线" w:cs="Times New Roman"/>
                <w:szCs w:val="24"/>
              </w:rPr>
              <w:t>P00441</w:t>
            </w:r>
          </w:p>
        </w:tc>
        <w:tc>
          <w:tcPr>
            <w:tcW w:w="5953" w:type="dxa"/>
          </w:tcPr>
          <w:p w14:paraId="1A6C3CBB" w14:textId="752E81A9" w:rsidR="005C2ED1" w:rsidRPr="00BA3873" w:rsidRDefault="002128FD" w:rsidP="00A46969">
            <w:pPr>
              <w:widowControl w:val="0"/>
              <w:spacing w:line="360" w:lineRule="auto"/>
              <w:jc w:val="both"/>
              <w:rPr>
                <w:rFonts w:eastAsia="等线" w:cs="Times New Roman"/>
                <w:szCs w:val="24"/>
              </w:rPr>
            </w:pPr>
            <w:r w:rsidRPr="00BA3873">
              <w:rPr>
                <w:rFonts w:eastAsia="等线" w:cs="Times New Roman"/>
                <w:szCs w:val="24"/>
              </w:rPr>
              <w:t xml:space="preserve">Superoxide dismutase [Cu-Zn] </w:t>
            </w:r>
          </w:p>
        </w:tc>
        <w:tc>
          <w:tcPr>
            <w:tcW w:w="2401" w:type="dxa"/>
            <w:tcBorders>
              <w:right w:val="nil"/>
            </w:tcBorders>
          </w:tcPr>
          <w:p w14:paraId="456292AC" w14:textId="0FBE38DF" w:rsidR="005C2ED1" w:rsidRPr="00BA3873" w:rsidRDefault="002128FD" w:rsidP="00E80F29">
            <w:pPr>
              <w:widowControl w:val="0"/>
              <w:spacing w:line="360" w:lineRule="auto"/>
              <w:jc w:val="center"/>
              <w:rPr>
                <w:rFonts w:eastAsia="等线" w:cs="Times New Roman"/>
                <w:szCs w:val="24"/>
              </w:rPr>
            </w:pPr>
            <w:r w:rsidRPr="00BA3873">
              <w:rPr>
                <w:rFonts w:eastAsia="等线" w:cs="Times New Roman"/>
                <w:szCs w:val="24"/>
              </w:rPr>
              <w:t>33.7</w:t>
            </w:r>
          </w:p>
        </w:tc>
      </w:tr>
      <w:tr w:rsidR="00BA3873" w:rsidRPr="00BA3873" w14:paraId="3529A96F" w14:textId="77777777" w:rsidTr="00C4372C">
        <w:tc>
          <w:tcPr>
            <w:tcW w:w="1413" w:type="dxa"/>
            <w:tcBorders>
              <w:left w:val="nil"/>
            </w:tcBorders>
          </w:tcPr>
          <w:p w14:paraId="61B407F6" w14:textId="0B8FF793" w:rsidR="005C2ED1" w:rsidRPr="00BA3873" w:rsidRDefault="002128FD" w:rsidP="00A46969">
            <w:pPr>
              <w:widowControl w:val="0"/>
              <w:spacing w:line="360" w:lineRule="auto"/>
              <w:jc w:val="both"/>
              <w:rPr>
                <w:rFonts w:eastAsia="等线" w:cs="Times New Roman"/>
                <w:szCs w:val="24"/>
              </w:rPr>
            </w:pPr>
            <w:r w:rsidRPr="00BA3873">
              <w:rPr>
                <w:rFonts w:eastAsia="等线" w:cs="Times New Roman"/>
                <w:szCs w:val="24"/>
              </w:rPr>
              <w:t>Q13151</w:t>
            </w:r>
          </w:p>
        </w:tc>
        <w:tc>
          <w:tcPr>
            <w:tcW w:w="5953" w:type="dxa"/>
          </w:tcPr>
          <w:p w14:paraId="52A252B1" w14:textId="1431364B" w:rsidR="005C2ED1" w:rsidRPr="00BA3873" w:rsidRDefault="002128FD" w:rsidP="00A46969">
            <w:pPr>
              <w:widowControl w:val="0"/>
              <w:spacing w:line="360" w:lineRule="auto"/>
              <w:jc w:val="both"/>
              <w:rPr>
                <w:rFonts w:eastAsia="等线" w:cs="Times New Roman"/>
                <w:szCs w:val="24"/>
              </w:rPr>
            </w:pPr>
            <w:r w:rsidRPr="00BA3873">
              <w:rPr>
                <w:rFonts w:eastAsia="等线" w:cs="Times New Roman"/>
                <w:szCs w:val="24"/>
              </w:rPr>
              <w:t xml:space="preserve">Heterogeneous nuclear ribonucleoprotein A0 </w:t>
            </w:r>
          </w:p>
        </w:tc>
        <w:tc>
          <w:tcPr>
            <w:tcW w:w="2401" w:type="dxa"/>
            <w:tcBorders>
              <w:right w:val="nil"/>
            </w:tcBorders>
          </w:tcPr>
          <w:p w14:paraId="384B207A" w14:textId="60AD7C44" w:rsidR="005C2ED1" w:rsidRPr="00BA3873" w:rsidRDefault="002128FD" w:rsidP="00E80F29">
            <w:pPr>
              <w:widowControl w:val="0"/>
              <w:spacing w:line="360" w:lineRule="auto"/>
              <w:jc w:val="center"/>
              <w:rPr>
                <w:rFonts w:eastAsia="等线" w:cs="Times New Roman"/>
                <w:szCs w:val="24"/>
              </w:rPr>
            </w:pPr>
            <w:r w:rsidRPr="00BA3873">
              <w:rPr>
                <w:rFonts w:eastAsia="等线" w:cs="Times New Roman"/>
                <w:szCs w:val="24"/>
              </w:rPr>
              <w:t>6.</w:t>
            </w:r>
            <w:r w:rsidR="00E80F29">
              <w:rPr>
                <w:rFonts w:eastAsia="等线" w:cs="Times New Roman"/>
                <w:szCs w:val="24"/>
              </w:rPr>
              <w:t>1</w:t>
            </w:r>
          </w:p>
        </w:tc>
      </w:tr>
      <w:tr w:rsidR="00BA3873" w:rsidRPr="00BA3873" w14:paraId="7AD4B18C" w14:textId="77777777" w:rsidTr="00C4372C">
        <w:tc>
          <w:tcPr>
            <w:tcW w:w="1413" w:type="dxa"/>
            <w:tcBorders>
              <w:left w:val="nil"/>
            </w:tcBorders>
          </w:tcPr>
          <w:p w14:paraId="1A55DB3F" w14:textId="55477FC5" w:rsidR="005C2ED1" w:rsidRPr="00BA3873" w:rsidRDefault="002128FD" w:rsidP="00A46969">
            <w:pPr>
              <w:widowControl w:val="0"/>
              <w:spacing w:line="360" w:lineRule="auto"/>
              <w:jc w:val="both"/>
              <w:rPr>
                <w:rFonts w:eastAsia="等线" w:cs="Times New Roman"/>
                <w:szCs w:val="24"/>
              </w:rPr>
            </w:pPr>
            <w:r w:rsidRPr="00BA3873">
              <w:rPr>
                <w:rFonts w:eastAsia="等线" w:cs="Times New Roman"/>
                <w:szCs w:val="24"/>
              </w:rPr>
              <w:t>Q92945</w:t>
            </w:r>
          </w:p>
        </w:tc>
        <w:tc>
          <w:tcPr>
            <w:tcW w:w="5953" w:type="dxa"/>
          </w:tcPr>
          <w:p w14:paraId="6AC8C425" w14:textId="3EFCA580" w:rsidR="005C2ED1" w:rsidRPr="00BA3873" w:rsidRDefault="002128FD" w:rsidP="00A46969">
            <w:pPr>
              <w:widowControl w:val="0"/>
              <w:spacing w:line="360" w:lineRule="auto"/>
              <w:jc w:val="both"/>
              <w:rPr>
                <w:rFonts w:eastAsia="等线" w:cs="Times New Roman"/>
                <w:szCs w:val="24"/>
              </w:rPr>
            </w:pPr>
            <w:r w:rsidRPr="00BA3873">
              <w:rPr>
                <w:rFonts w:eastAsia="等线" w:cs="Times New Roman"/>
                <w:szCs w:val="24"/>
              </w:rPr>
              <w:t xml:space="preserve">Far upstream element-binding protein 2 </w:t>
            </w:r>
          </w:p>
        </w:tc>
        <w:tc>
          <w:tcPr>
            <w:tcW w:w="2401" w:type="dxa"/>
            <w:tcBorders>
              <w:right w:val="nil"/>
            </w:tcBorders>
          </w:tcPr>
          <w:p w14:paraId="3319AB7D" w14:textId="7A853748" w:rsidR="005C2ED1" w:rsidRPr="00BA3873" w:rsidRDefault="002128FD" w:rsidP="00E80F29">
            <w:pPr>
              <w:widowControl w:val="0"/>
              <w:spacing w:line="360" w:lineRule="auto"/>
              <w:jc w:val="center"/>
              <w:rPr>
                <w:rFonts w:eastAsia="等线" w:cs="Times New Roman"/>
                <w:szCs w:val="24"/>
              </w:rPr>
            </w:pPr>
            <w:r w:rsidRPr="00BA3873">
              <w:rPr>
                <w:rFonts w:eastAsia="等线" w:cs="Times New Roman"/>
                <w:szCs w:val="24"/>
              </w:rPr>
              <w:t>23.9</w:t>
            </w:r>
          </w:p>
        </w:tc>
      </w:tr>
      <w:tr w:rsidR="00BA3873" w:rsidRPr="00BA3873" w14:paraId="126FC173" w14:textId="77777777" w:rsidTr="00C4372C">
        <w:tc>
          <w:tcPr>
            <w:tcW w:w="1413" w:type="dxa"/>
            <w:tcBorders>
              <w:left w:val="nil"/>
            </w:tcBorders>
          </w:tcPr>
          <w:p w14:paraId="4CAC5194" w14:textId="55A7939E" w:rsidR="005C2ED1" w:rsidRPr="00BA3873" w:rsidRDefault="002128FD" w:rsidP="00A46969">
            <w:pPr>
              <w:widowControl w:val="0"/>
              <w:spacing w:line="360" w:lineRule="auto"/>
              <w:jc w:val="both"/>
              <w:rPr>
                <w:rFonts w:eastAsia="等线" w:cs="Times New Roman"/>
                <w:szCs w:val="24"/>
              </w:rPr>
            </w:pPr>
            <w:r w:rsidRPr="00BA3873">
              <w:rPr>
                <w:rFonts w:eastAsia="等线" w:cs="Times New Roman"/>
                <w:szCs w:val="24"/>
              </w:rPr>
              <w:t>P05455</w:t>
            </w:r>
          </w:p>
        </w:tc>
        <w:tc>
          <w:tcPr>
            <w:tcW w:w="5953" w:type="dxa"/>
          </w:tcPr>
          <w:p w14:paraId="09C26F37" w14:textId="7D65F98F" w:rsidR="005C2ED1" w:rsidRPr="00BA3873" w:rsidRDefault="002128FD" w:rsidP="00A46969">
            <w:pPr>
              <w:widowControl w:val="0"/>
              <w:spacing w:line="360" w:lineRule="auto"/>
              <w:jc w:val="both"/>
              <w:rPr>
                <w:rFonts w:eastAsia="等线" w:cs="Times New Roman"/>
                <w:szCs w:val="24"/>
              </w:rPr>
            </w:pPr>
            <w:r w:rsidRPr="00BA3873">
              <w:rPr>
                <w:rFonts w:eastAsia="等线" w:cs="Times New Roman"/>
                <w:szCs w:val="24"/>
              </w:rPr>
              <w:t>Lupus La protein</w:t>
            </w:r>
          </w:p>
        </w:tc>
        <w:tc>
          <w:tcPr>
            <w:tcW w:w="2401" w:type="dxa"/>
            <w:tcBorders>
              <w:right w:val="nil"/>
            </w:tcBorders>
          </w:tcPr>
          <w:p w14:paraId="0331394C" w14:textId="63A6CBA7" w:rsidR="005C2ED1" w:rsidRPr="00BA3873" w:rsidRDefault="002128FD" w:rsidP="00E80F29">
            <w:pPr>
              <w:widowControl w:val="0"/>
              <w:spacing w:line="360" w:lineRule="auto"/>
              <w:jc w:val="center"/>
              <w:rPr>
                <w:rFonts w:eastAsia="等线" w:cs="Times New Roman"/>
                <w:szCs w:val="24"/>
              </w:rPr>
            </w:pPr>
            <w:r w:rsidRPr="00BA3873">
              <w:rPr>
                <w:rFonts w:eastAsia="等线" w:cs="Times New Roman"/>
                <w:szCs w:val="24"/>
              </w:rPr>
              <w:t>9.7</w:t>
            </w:r>
          </w:p>
        </w:tc>
      </w:tr>
      <w:tr w:rsidR="00BA3873" w:rsidRPr="00BA3873" w14:paraId="57B04CB2" w14:textId="77777777" w:rsidTr="00C4372C">
        <w:tc>
          <w:tcPr>
            <w:tcW w:w="1413" w:type="dxa"/>
            <w:tcBorders>
              <w:left w:val="nil"/>
            </w:tcBorders>
          </w:tcPr>
          <w:p w14:paraId="645D0C07" w14:textId="27BDC2D9" w:rsidR="005C2ED1" w:rsidRPr="00BA3873" w:rsidRDefault="002128FD" w:rsidP="00A46969">
            <w:pPr>
              <w:widowControl w:val="0"/>
              <w:spacing w:line="360" w:lineRule="auto"/>
              <w:jc w:val="both"/>
              <w:rPr>
                <w:rFonts w:eastAsia="等线" w:cs="Times New Roman"/>
                <w:szCs w:val="24"/>
              </w:rPr>
            </w:pPr>
            <w:r w:rsidRPr="00BA3873">
              <w:rPr>
                <w:rFonts w:eastAsia="等线" w:cs="Times New Roman"/>
                <w:szCs w:val="24"/>
              </w:rPr>
              <w:t>P62937</w:t>
            </w:r>
          </w:p>
        </w:tc>
        <w:tc>
          <w:tcPr>
            <w:tcW w:w="5953" w:type="dxa"/>
          </w:tcPr>
          <w:p w14:paraId="60A362AD" w14:textId="4C23EFE4" w:rsidR="005C2ED1" w:rsidRPr="00BA3873" w:rsidRDefault="002128FD" w:rsidP="00A46969">
            <w:pPr>
              <w:widowControl w:val="0"/>
              <w:spacing w:line="360" w:lineRule="auto"/>
              <w:jc w:val="both"/>
              <w:rPr>
                <w:rFonts w:eastAsia="等线" w:cs="Times New Roman"/>
                <w:szCs w:val="24"/>
              </w:rPr>
            </w:pPr>
            <w:r w:rsidRPr="00BA3873">
              <w:rPr>
                <w:rFonts w:eastAsia="等线" w:cs="Times New Roman"/>
                <w:szCs w:val="24"/>
              </w:rPr>
              <w:t xml:space="preserve">peptidyl-prolyl cis-trans isomerase A </w:t>
            </w:r>
          </w:p>
        </w:tc>
        <w:tc>
          <w:tcPr>
            <w:tcW w:w="2401" w:type="dxa"/>
            <w:tcBorders>
              <w:right w:val="nil"/>
            </w:tcBorders>
          </w:tcPr>
          <w:p w14:paraId="770D6388" w14:textId="10DFA14F" w:rsidR="005C2ED1" w:rsidRPr="00BA3873" w:rsidRDefault="002128FD" w:rsidP="00E80F29">
            <w:pPr>
              <w:widowControl w:val="0"/>
              <w:spacing w:line="360" w:lineRule="auto"/>
              <w:jc w:val="center"/>
              <w:rPr>
                <w:rFonts w:eastAsia="等线" w:cs="Times New Roman"/>
                <w:szCs w:val="24"/>
              </w:rPr>
            </w:pPr>
            <w:r w:rsidRPr="00BA3873">
              <w:rPr>
                <w:rFonts w:eastAsia="等线" w:cs="Times New Roman"/>
                <w:szCs w:val="24"/>
              </w:rPr>
              <w:t>8.2</w:t>
            </w:r>
          </w:p>
        </w:tc>
      </w:tr>
      <w:tr w:rsidR="00BA3873" w:rsidRPr="00BA3873" w14:paraId="0E8DA664" w14:textId="77777777" w:rsidTr="00C4372C">
        <w:tc>
          <w:tcPr>
            <w:tcW w:w="1413" w:type="dxa"/>
            <w:tcBorders>
              <w:left w:val="nil"/>
            </w:tcBorders>
          </w:tcPr>
          <w:p w14:paraId="217B1EE9" w14:textId="0820B34B" w:rsidR="005C2ED1" w:rsidRPr="00BA3873" w:rsidRDefault="002128FD" w:rsidP="00A46969">
            <w:pPr>
              <w:widowControl w:val="0"/>
              <w:spacing w:line="360" w:lineRule="auto"/>
              <w:jc w:val="both"/>
              <w:rPr>
                <w:rFonts w:eastAsia="等线" w:cs="Times New Roman"/>
                <w:szCs w:val="24"/>
              </w:rPr>
            </w:pPr>
            <w:r w:rsidRPr="00BA3873">
              <w:rPr>
                <w:rFonts w:eastAsia="等线" w:cs="Times New Roman"/>
                <w:szCs w:val="24"/>
              </w:rPr>
              <w:lastRenderedPageBreak/>
              <w:t>Q9BUJ2-1</w:t>
            </w:r>
          </w:p>
        </w:tc>
        <w:tc>
          <w:tcPr>
            <w:tcW w:w="5953" w:type="dxa"/>
          </w:tcPr>
          <w:p w14:paraId="0B5D86BF" w14:textId="19B6CAEF" w:rsidR="005C2ED1" w:rsidRPr="00BA3873" w:rsidRDefault="002128FD" w:rsidP="00A46969">
            <w:pPr>
              <w:widowControl w:val="0"/>
              <w:spacing w:line="360" w:lineRule="auto"/>
              <w:jc w:val="both"/>
              <w:rPr>
                <w:rFonts w:eastAsia="等线" w:cs="Times New Roman"/>
                <w:szCs w:val="24"/>
              </w:rPr>
            </w:pPr>
            <w:r w:rsidRPr="00BA3873">
              <w:rPr>
                <w:rFonts w:eastAsia="等线" w:cs="Times New Roman"/>
                <w:szCs w:val="24"/>
              </w:rPr>
              <w:t xml:space="preserve">Heterogeneous nuclear ribonucleoprotein U-like protein 1 </w:t>
            </w:r>
          </w:p>
        </w:tc>
        <w:tc>
          <w:tcPr>
            <w:tcW w:w="2401" w:type="dxa"/>
            <w:tcBorders>
              <w:right w:val="nil"/>
            </w:tcBorders>
          </w:tcPr>
          <w:p w14:paraId="1E070669" w14:textId="6E3C0CCB" w:rsidR="005C2ED1" w:rsidRPr="00BA3873" w:rsidRDefault="002128FD" w:rsidP="00E80F29">
            <w:pPr>
              <w:widowControl w:val="0"/>
              <w:spacing w:line="360" w:lineRule="auto"/>
              <w:jc w:val="center"/>
              <w:rPr>
                <w:rFonts w:eastAsia="等线" w:cs="Times New Roman"/>
                <w:szCs w:val="24"/>
              </w:rPr>
            </w:pPr>
            <w:r w:rsidRPr="00BA3873">
              <w:rPr>
                <w:rFonts w:eastAsia="等线" w:cs="Times New Roman"/>
                <w:szCs w:val="24"/>
              </w:rPr>
              <w:t>5.4</w:t>
            </w:r>
          </w:p>
        </w:tc>
      </w:tr>
      <w:tr w:rsidR="00BA3873" w:rsidRPr="00BA3873" w14:paraId="6F45247E" w14:textId="77777777" w:rsidTr="00C4372C">
        <w:tc>
          <w:tcPr>
            <w:tcW w:w="1413" w:type="dxa"/>
            <w:tcBorders>
              <w:left w:val="nil"/>
            </w:tcBorders>
          </w:tcPr>
          <w:p w14:paraId="6B34FF4D" w14:textId="2130383E" w:rsidR="005C2ED1" w:rsidRPr="00BA3873" w:rsidRDefault="002128FD" w:rsidP="00A46969">
            <w:pPr>
              <w:widowControl w:val="0"/>
              <w:spacing w:line="360" w:lineRule="auto"/>
              <w:jc w:val="both"/>
              <w:rPr>
                <w:rFonts w:eastAsia="等线" w:cs="Times New Roman"/>
                <w:szCs w:val="24"/>
              </w:rPr>
            </w:pPr>
            <w:r w:rsidRPr="00BA3873">
              <w:rPr>
                <w:rFonts w:eastAsia="等线" w:cs="Times New Roman"/>
                <w:szCs w:val="24"/>
              </w:rPr>
              <w:t>Q9BTM1-2</w:t>
            </w:r>
          </w:p>
        </w:tc>
        <w:tc>
          <w:tcPr>
            <w:tcW w:w="5953" w:type="dxa"/>
          </w:tcPr>
          <w:p w14:paraId="6B3316EB" w14:textId="1493E2C8" w:rsidR="005C2ED1" w:rsidRPr="00BA3873" w:rsidRDefault="002128FD" w:rsidP="00A46969">
            <w:pPr>
              <w:widowControl w:val="0"/>
              <w:spacing w:line="360" w:lineRule="auto"/>
              <w:jc w:val="both"/>
              <w:rPr>
                <w:rFonts w:eastAsia="等线" w:cs="Times New Roman"/>
                <w:szCs w:val="24"/>
              </w:rPr>
            </w:pPr>
            <w:r w:rsidRPr="00BA3873">
              <w:rPr>
                <w:rFonts w:eastAsia="等线" w:cs="Times New Roman"/>
                <w:szCs w:val="24"/>
              </w:rPr>
              <w:t xml:space="preserve">Isoform 2 of Histone H2A.J </w:t>
            </w:r>
          </w:p>
        </w:tc>
        <w:tc>
          <w:tcPr>
            <w:tcW w:w="2401" w:type="dxa"/>
            <w:tcBorders>
              <w:right w:val="nil"/>
            </w:tcBorders>
          </w:tcPr>
          <w:p w14:paraId="22032F95" w14:textId="10C3B153" w:rsidR="005C2ED1" w:rsidRPr="00BA3873" w:rsidRDefault="002128FD" w:rsidP="00E80F29">
            <w:pPr>
              <w:widowControl w:val="0"/>
              <w:spacing w:line="360" w:lineRule="auto"/>
              <w:jc w:val="center"/>
              <w:rPr>
                <w:rFonts w:eastAsia="等线" w:cs="Times New Roman"/>
                <w:szCs w:val="24"/>
              </w:rPr>
            </w:pPr>
            <w:r w:rsidRPr="00BA3873">
              <w:rPr>
                <w:rFonts w:eastAsia="等线" w:cs="Times New Roman"/>
                <w:szCs w:val="24"/>
              </w:rPr>
              <w:t>3.5</w:t>
            </w:r>
          </w:p>
        </w:tc>
      </w:tr>
      <w:tr w:rsidR="00BA3873" w:rsidRPr="00BA3873" w14:paraId="35CF44E1" w14:textId="77777777" w:rsidTr="00C4372C">
        <w:tc>
          <w:tcPr>
            <w:tcW w:w="1413" w:type="dxa"/>
            <w:tcBorders>
              <w:left w:val="nil"/>
            </w:tcBorders>
          </w:tcPr>
          <w:p w14:paraId="4A95ECE9" w14:textId="66F5B87C" w:rsidR="005C2ED1" w:rsidRPr="00BA3873" w:rsidRDefault="002128FD" w:rsidP="00A46969">
            <w:pPr>
              <w:widowControl w:val="0"/>
              <w:spacing w:line="360" w:lineRule="auto"/>
              <w:jc w:val="both"/>
              <w:rPr>
                <w:rFonts w:eastAsia="等线" w:cs="Times New Roman"/>
                <w:szCs w:val="24"/>
              </w:rPr>
            </w:pPr>
            <w:r w:rsidRPr="00BA3873">
              <w:rPr>
                <w:rFonts w:eastAsia="等线" w:cs="Times New Roman"/>
                <w:szCs w:val="24"/>
              </w:rPr>
              <w:t>P39019</w:t>
            </w:r>
          </w:p>
        </w:tc>
        <w:tc>
          <w:tcPr>
            <w:tcW w:w="5953" w:type="dxa"/>
          </w:tcPr>
          <w:p w14:paraId="74AE794A" w14:textId="086FCFBA" w:rsidR="005C2ED1" w:rsidRPr="00BA3873" w:rsidRDefault="002128FD" w:rsidP="00A46969">
            <w:pPr>
              <w:widowControl w:val="0"/>
              <w:spacing w:line="360" w:lineRule="auto"/>
              <w:jc w:val="both"/>
              <w:rPr>
                <w:rFonts w:eastAsia="等线" w:cs="Times New Roman"/>
                <w:szCs w:val="24"/>
              </w:rPr>
            </w:pPr>
            <w:r w:rsidRPr="00BA3873">
              <w:rPr>
                <w:rFonts w:eastAsia="等线" w:cs="Times New Roman"/>
                <w:szCs w:val="24"/>
              </w:rPr>
              <w:t xml:space="preserve">40S ribosomal protein S19 </w:t>
            </w:r>
          </w:p>
        </w:tc>
        <w:tc>
          <w:tcPr>
            <w:tcW w:w="2401" w:type="dxa"/>
            <w:tcBorders>
              <w:right w:val="nil"/>
            </w:tcBorders>
          </w:tcPr>
          <w:p w14:paraId="646FF322" w14:textId="3E766E15" w:rsidR="005C2ED1" w:rsidRPr="00BA3873" w:rsidRDefault="002128FD" w:rsidP="00E80F29">
            <w:pPr>
              <w:widowControl w:val="0"/>
              <w:spacing w:line="360" w:lineRule="auto"/>
              <w:jc w:val="center"/>
              <w:rPr>
                <w:rFonts w:eastAsia="等线" w:cs="Times New Roman"/>
                <w:szCs w:val="24"/>
              </w:rPr>
            </w:pPr>
            <w:r w:rsidRPr="00BA3873">
              <w:rPr>
                <w:rFonts w:eastAsia="等线" w:cs="Times New Roman"/>
                <w:szCs w:val="24"/>
              </w:rPr>
              <w:t>4.9</w:t>
            </w:r>
          </w:p>
        </w:tc>
      </w:tr>
      <w:tr w:rsidR="00BA3873" w:rsidRPr="00BA3873" w14:paraId="4F2AD423" w14:textId="77777777" w:rsidTr="00C4372C">
        <w:tc>
          <w:tcPr>
            <w:tcW w:w="1413" w:type="dxa"/>
            <w:tcBorders>
              <w:left w:val="nil"/>
            </w:tcBorders>
          </w:tcPr>
          <w:p w14:paraId="6B924A4C" w14:textId="2C600FC8" w:rsidR="005C2ED1" w:rsidRPr="00BA3873" w:rsidRDefault="002128FD" w:rsidP="00A46969">
            <w:pPr>
              <w:widowControl w:val="0"/>
              <w:spacing w:line="360" w:lineRule="auto"/>
              <w:jc w:val="both"/>
              <w:rPr>
                <w:rFonts w:eastAsia="等线" w:cs="Times New Roman"/>
                <w:szCs w:val="24"/>
              </w:rPr>
            </w:pPr>
            <w:r w:rsidRPr="00BA3873">
              <w:rPr>
                <w:rFonts w:eastAsia="等线" w:cs="Times New Roman"/>
                <w:szCs w:val="24"/>
              </w:rPr>
              <w:t>Q6ZN17-1</w:t>
            </w:r>
          </w:p>
        </w:tc>
        <w:tc>
          <w:tcPr>
            <w:tcW w:w="5953" w:type="dxa"/>
          </w:tcPr>
          <w:p w14:paraId="6639284A" w14:textId="4480C778" w:rsidR="005C2ED1" w:rsidRPr="00BA3873" w:rsidRDefault="002128FD" w:rsidP="00A46969">
            <w:pPr>
              <w:widowControl w:val="0"/>
              <w:spacing w:line="360" w:lineRule="auto"/>
              <w:jc w:val="both"/>
              <w:rPr>
                <w:rFonts w:eastAsia="等线" w:cs="Times New Roman"/>
                <w:szCs w:val="24"/>
              </w:rPr>
            </w:pPr>
            <w:r w:rsidRPr="00BA3873">
              <w:rPr>
                <w:rFonts w:eastAsia="等线" w:cs="Times New Roman"/>
                <w:szCs w:val="24"/>
              </w:rPr>
              <w:t xml:space="preserve">Protein lin-28 homolog B </w:t>
            </w:r>
          </w:p>
        </w:tc>
        <w:tc>
          <w:tcPr>
            <w:tcW w:w="2401" w:type="dxa"/>
            <w:tcBorders>
              <w:right w:val="nil"/>
            </w:tcBorders>
          </w:tcPr>
          <w:p w14:paraId="39CB8144" w14:textId="6069E68E" w:rsidR="005C2ED1" w:rsidRPr="00BA3873" w:rsidRDefault="002128FD" w:rsidP="00E80F29">
            <w:pPr>
              <w:widowControl w:val="0"/>
              <w:spacing w:line="360" w:lineRule="auto"/>
              <w:jc w:val="center"/>
              <w:rPr>
                <w:rFonts w:eastAsia="等线" w:cs="Times New Roman"/>
                <w:szCs w:val="24"/>
              </w:rPr>
            </w:pPr>
            <w:r w:rsidRPr="00BA3873">
              <w:rPr>
                <w:rFonts w:eastAsia="等线" w:cs="Times New Roman"/>
                <w:szCs w:val="24"/>
              </w:rPr>
              <w:t>3.6</w:t>
            </w:r>
          </w:p>
        </w:tc>
      </w:tr>
      <w:tr w:rsidR="00BA3873" w:rsidRPr="00BA3873" w14:paraId="0FAA5F9D" w14:textId="77777777" w:rsidTr="00C4372C">
        <w:tc>
          <w:tcPr>
            <w:tcW w:w="1413" w:type="dxa"/>
            <w:tcBorders>
              <w:left w:val="nil"/>
            </w:tcBorders>
          </w:tcPr>
          <w:p w14:paraId="391912AA" w14:textId="6BF02FF6" w:rsidR="005C2ED1" w:rsidRPr="00BA3873" w:rsidRDefault="002128FD" w:rsidP="00A46969">
            <w:pPr>
              <w:widowControl w:val="0"/>
              <w:spacing w:line="360" w:lineRule="auto"/>
              <w:jc w:val="both"/>
              <w:rPr>
                <w:rFonts w:eastAsia="等线" w:cs="Times New Roman"/>
                <w:szCs w:val="24"/>
              </w:rPr>
            </w:pPr>
            <w:r w:rsidRPr="00BA3873">
              <w:rPr>
                <w:rFonts w:eastAsia="等线" w:cs="Times New Roman"/>
                <w:szCs w:val="24"/>
              </w:rPr>
              <w:t>P04406-1</w:t>
            </w:r>
          </w:p>
        </w:tc>
        <w:tc>
          <w:tcPr>
            <w:tcW w:w="5953" w:type="dxa"/>
          </w:tcPr>
          <w:p w14:paraId="11EDD655" w14:textId="5F54C437" w:rsidR="005C2ED1" w:rsidRPr="00BA3873" w:rsidRDefault="002128FD" w:rsidP="00A46969">
            <w:pPr>
              <w:widowControl w:val="0"/>
              <w:spacing w:line="360" w:lineRule="auto"/>
              <w:jc w:val="both"/>
              <w:rPr>
                <w:rFonts w:eastAsia="等线" w:cs="Times New Roman"/>
                <w:szCs w:val="24"/>
              </w:rPr>
            </w:pPr>
            <w:r w:rsidRPr="00BA3873">
              <w:rPr>
                <w:rFonts w:eastAsia="等线" w:cs="Times New Roman"/>
                <w:szCs w:val="24"/>
              </w:rPr>
              <w:t xml:space="preserve">glyceraldehyde-3-phosphate dehydrogenase </w:t>
            </w:r>
          </w:p>
        </w:tc>
        <w:tc>
          <w:tcPr>
            <w:tcW w:w="2401" w:type="dxa"/>
            <w:tcBorders>
              <w:right w:val="nil"/>
            </w:tcBorders>
          </w:tcPr>
          <w:p w14:paraId="6C4434CC" w14:textId="59BEC800" w:rsidR="005C2ED1" w:rsidRPr="00BA3873" w:rsidRDefault="002128FD" w:rsidP="00E80F29">
            <w:pPr>
              <w:widowControl w:val="0"/>
              <w:spacing w:line="360" w:lineRule="auto"/>
              <w:jc w:val="center"/>
              <w:rPr>
                <w:rFonts w:eastAsia="等线" w:cs="Times New Roman"/>
                <w:szCs w:val="24"/>
              </w:rPr>
            </w:pPr>
            <w:r w:rsidRPr="00BA3873">
              <w:rPr>
                <w:rFonts w:eastAsia="等线" w:cs="Times New Roman"/>
                <w:szCs w:val="24"/>
              </w:rPr>
              <w:t>5.5</w:t>
            </w:r>
          </w:p>
        </w:tc>
      </w:tr>
      <w:tr w:rsidR="002649F8" w:rsidRPr="00BA3873" w14:paraId="19BA2D35" w14:textId="77777777" w:rsidTr="00C4372C">
        <w:tc>
          <w:tcPr>
            <w:tcW w:w="1413" w:type="dxa"/>
            <w:tcBorders>
              <w:left w:val="nil"/>
              <w:bottom w:val="single" w:sz="4" w:space="0" w:color="auto"/>
            </w:tcBorders>
          </w:tcPr>
          <w:p w14:paraId="1622B3EC" w14:textId="04158442" w:rsidR="005C2ED1" w:rsidRPr="00BA3873" w:rsidRDefault="002128FD" w:rsidP="00A46969">
            <w:pPr>
              <w:widowControl w:val="0"/>
              <w:spacing w:line="360" w:lineRule="auto"/>
              <w:jc w:val="both"/>
              <w:rPr>
                <w:rFonts w:eastAsia="等线" w:cs="Times New Roman"/>
                <w:szCs w:val="24"/>
              </w:rPr>
            </w:pPr>
            <w:r w:rsidRPr="00BA3873">
              <w:rPr>
                <w:rFonts w:eastAsia="等线" w:cs="Times New Roman"/>
                <w:szCs w:val="24"/>
              </w:rPr>
              <w:t>P06733-1</w:t>
            </w:r>
          </w:p>
        </w:tc>
        <w:tc>
          <w:tcPr>
            <w:tcW w:w="5953" w:type="dxa"/>
            <w:tcBorders>
              <w:bottom w:val="single" w:sz="4" w:space="0" w:color="auto"/>
            </w:tcBorders>
          </w:tcPr>
          <w:p w14:paraId="4C5D2CD1" w14:textId="51F86DB0" w:rsidR="005C2ED1" w:rsidRPr="00BA3873" w:rsidRDefault="002128FD" w:rsidP="00A46969">
            <w:pPr>
              <w:widowControl w:val="0"/>
              <w:spacing w:line="360" w:lineRule="auto"/>
              <w:jc w:val="both"/>
              <w:rPr>
                <w:rFonts w:eastAsia="等线" w:cs="Times New Roman"/>
                <w:szCs w:val="24"/>
              </w:rPr>
            </w:pPr>
            <w:r w:rsidRPr="00BA3873">
              <w:rPr>
                <w:rFonts w:eastAsia="等线" w:cs="Times New Roman"/>
                <w:szCs w:val="24"/>
              </w:rPr>
              <w:t xml:space="preserve">alpha-enolase </w:t>
            </w:r>
          </w:p>
        </w:tc>
        <w:tc>
          <w:tcPr>
            <w:tcW w:w="2401" w:type="dxa"/>
            <w:tcBorders>
              <w:bottom w:val="single" w:sz="4" w:space="0" w:color="auto"/>
              <w:right w:val="nil"/>
            </w:tcBorders>
          </w:tcPr>
          <w:p w14:paraId="2D8D1DBA" w14:textId="070B8FDB" w:rsidR="005C2ED1" w:rsidRPr="00BA3873" w:rsidRDefault="002128FD" w:rsidP="00E80F29">
            <w:pPr>
              <w:widowControl w:val="0"/>
              <w:spacing w:line="360" w:lineRule="auto"/>
              <w:jc w:val="center"/>
              <w:rPr>
                <w:rFonts w:eastAsia="等线" w:cs="Times New Roman"/>
                <w:szCs w:val="24"/>
              </w:rPr>
            </w:pPr>
            <w:r w:rsidRPr="00BA3873">
              <w:rPr>
                <w:rFonts w:eastAsia="等线" w:cs="Times New Roman"/>
                <w:szCs w:val="24"/>
              </w:rPr>
              <w:t>22.3</w:t>
            </w:r>
          </w:p>
        </w:tc>
      </w:tr>
    </w:tbl>
    <w:p w14:paraId="61435B98" w14:textId="77777777" w:rsidR="005C2ED1" w:rsidRPr="00BA3873" w:rsidRDefault="005C2ED1" w:rsidP="00A46969">
      <w:pPr>
        <w:widowControl w:val="0"/>
        <w:spacing w:line="360" w:lineRule="auto"/>
        <w:jc w:val="both"/>
        <w:rPr>
          <w:rFonts w:eastAsia="等线" w:cs="Times New Roman"/>
          <w:b/>
          <w:bCs/>
          <w:szCs w:val="24"/>
        </w:rPr>
      </w:pPr>
    </w:p>
    <w:p w14:paraId="6D98A1B0" w14:textId="7A77F9D6" w:rsidR="00F26089" w:rsidRPr="00BA3873" w:rsidRDefault="004B4B4B" w:rsidP="00A46969">
      <w:pPr>
        <w:pStyle w:val="2"/>
        <w:widowControl w:val="0"/>
        <w:spacing w:line="360" w:lineRule="auto"/>
        <w:jc w:val="both"/>
        <w:rPr>
          <w:rFonts w:eastAsia="等线"/>
          <w:bCs/>
        </w:rPr>
      </w:pPr>
      <w:r w:rsidRPr="00BA3873">
        <w:t xml:space="preserve">Supplementary </w:t>
      </w:r>
      <w:r w:rsidRPr="00BA3873">
        <w:rPr>
          <w:rFonts w:eastAsia="等线"/>
          <w:bCs/>
        </w:rPr>
        <w:t>Materials and Methods</w:t>
      </w:r>
    </w:p>
    <w:p w14:paraId="04DD7B02" w14:textId="20965A12" w:rsidR="00E85D48" w:rsidRPr="00FE08B9" w:rsidRDefault="004B4B4B" w:rsidP="00A46969">
      <w:pPr>
        <w:pStyle w:val="3"/>
        <w:widowControl w:val="0"/>
        <w:spacing w:line="360" w:lineRule="auto"/>
        <w:jc w:val="both"/>
      </w:pPr>
      <w:r w:rsidRPr="00FE08B9">
        <w:rPr>
          <w:rFonts w:hint="eastAsia"/>
        </w:rPr>
        <w:t>Protein digestion, peptide purification,</w:t>
      </w:r>
      <w:r w:rsidR="003A42BA" w:rsidRPr="00FE08B9">
        <w:t xml:space="preserve"> </w:t>
      </w:r>
      <w:r w:rsidRPr="00FE08B9">
        <w:rPr>
          <w:rFonts w:hint="eastAsia"/>
        </w:rPr>
        <w:t>nano liquid chromatography-tandem mass spectrometry (LC-MS/MS) analysis</w:t>
      </w:r>
      <w:r w:rsidR="003A42BA" w:rsidRPr="00FE08B9">
        <w:t xml:space="preserve"> and protein identification and quantification</w:t>
      </w:r>
    </w:p>
    <w:p w14:paraId="3FC4B68C" w14:textId="2A815D47" w:rsidR="00E85D48" w:rsidRPr="00FE08B9" w:rsidRDefault="004B4B4B" w:rsidP="00A46969">
      <w:pPr>
        <w:widowControl w:val="0"/>
        <w:spacing w:line="360" w:lineRule="auto"/>
        <w:ind w:firstLineChars="150" w:firstLine="360"/>
        <w:jc w:val="both"/>
        <w:rPr>
          <w:rFonts w:eastAsia="等线" w:cs="Times New Roman"/>
          <w:b/>
          <w:bCs/>
          <w:szCs w:val="24"/>
        </w:rPr>
      </w:pPr>
      <w:r w:rsidRPr="00FE08B9">
        <w:rPr>
          <w:rFonts w:eastAsia="等线" w:cs="Times New Roman" w:hint="eastAsia"/>
          <w:szCs w:val="24"/>
        </w:rPr>
        <w:t>The proteins obtained from the biotinylated miRNA pull-down experiments were treated with dithiothreitol (DTT)</w:t>
      </w:r>
      <w:r w:rsidR="00637549" w:rsidRPr="00FE08B9">
        <w:rPr>
          <w:rFonts w:eastAsia="等线" w:cs="Times New Roman"/>
          <w:szCs w:val="24"/>
        </w:rPr>
        <w:t xml:space="preserve"> and</w:t>
      </w:r>
      <w:r w:rsidRPr="00FE08B9">
        <w:rPr>
          <w:rFonts w:eastAsia="等线" w:cs="Times New Roman" w:hint="eastAsia"/>
          <w:szCs w:val="24"/>
        </w:rPr>
        <w:t xml:space="preserve"> </w:t>
      </w:r>
      <w:r w:rsidR="00637549" w:rsidRPr="00FE08B9">
        <w:rPr>
          <w:rFonts w:eastAsia="等线" w:cs="Times New Roman"/>
          <w:szCs w:val="24"/>
        </w:rPr>
        <w:t>t</w:t>
      </w:r>
      <w:r w:rsidRPr="00FE08B9">
        <w:rPr>
          <w:rFonts w:eastAsia="等线" w:cs="Times New Roman" w:hint="eastAsia"/>
          <w:szCs w:val="24"/>
        </w:rPr>
        <w:t>he</w:t>
      </w:r>
      <w:r w:rsidR="00740665" w:rsidRPr="00FE08B9">
        <w:rPr>
          <w:rFonts w:eastAsia="等线" w:cs="Times New Roman"/>
          <w:szCs w:val="24"/>
        </w:rPr>
        <w:t>n</w:t>
      </w:r>
      <w:r w:rsidRPr="00FE08B9">
        <w:rPr>
          <w:rFonts w:eastAsia="等线" w:cs="Times New Roman" w:hint="eastAsia"/>
          <w:szCs w:val="24"/>
        </w:rPr>
        <w:t xml:space="preserve"> alkylated with 1M iodoacetamide for 60</w:t>
      </w:r>
      <w:r w:rsidR="00C53E87" w:rsidRPr="00FE08B9">
        <w:rPr>
          <w:rFonts w:eastAsia="等线" w:cs="Times New Roman"/>
          <w:szCs w:val="24"/>
        </w:rPr>
        <w:t xml:space="preserve"> </w:t>
      </w:r>
      <w:r w:rsidRPr="00FE08B9">
        <w:rPr>
          <w:rFonts w:eastAsia="等线" w:cs="Times New Roman" w:hint="eastAsia"/>
          <w:szCs w:val="24"/>
        </w:rPr>
        <w:t>min at room temperature in the dark. Subsequently, the samples were centrifuged in Microcon YM-10 filter units (</w:t>
      </w:r>
      <w:r w:rsidR="00752E2D" w:rsidRPr="00FE08B9">
        <w:rPr>
          <w:rFonts w:eastAsia="宋体" w:cs="Times New Roman"/>
          <w:szCs w:val="24"/>
        </w:rPr>
        <w:t>#</w:t>
      </w:r>
      <w:r w:rsidRPr="00FE08B9">
        <w:rPr>
          <w:rFonts w:eastAsia="等线" w:cs="Times New Roman" w:hint="eastAsia"/>
          <w:szCs w:val="24"/>
        </w:rPr>
        <w:t xml:space="preserve">1602002vs, Sartorius Stedim Biotech, Göttingen, Germany) to remove the detergent, DTT and other low-molecular-weight components. </w:t>
      </w:r>
      <w:r w:rsidR="00740665" w:rsidRPr="00FE08B9">
        <w:rPr>
          <w:rFonts w:eastAsia="等线" w:cs="Times New Roman"/>
          <w:szCs w:val="24"/>
        </w:rPr>
        <w:t>Next, t</w:t>
      </w:r>
      <w:r w:rsidRPr="00FE08B9">
        <w:rPr>
          <w:rFonts w:eastAsia="等线" w:cs="Times New Roman" w:hint="eastAsia"/>
          <w:szCs w:val="24"/>
        </w:rPr>
        <w:t>he samples were washed with 25 mM NH</w:t>
      </w:r>
      <w:r w:rsidRPr="00FE08B9">
        <w:rPr>
          <w:rFonts w:eastAsia="等线" w:cs="Times New Roman" w:hint="eastAsia"/>
          <w:szCs w:val="24"/>
          <w:vertAlign w:val="subscript"/>
        </w:rPr>
        <w:t>4</w:t>
      </w:r>
      <w:r w:rsidRPr="00FE08B9">
        <w:rPr>
          <w:rFonts w:eastAsia="等线" w:cs="Times New Roman" w:hint="eastAsia"/>
          <w:szCs w:val="24"/>
        </w:rPr>
        <w:t>HCO</w:t>
      </w:r>
      <w:r w:rsidRPr="00FE08B9">
        <w:rPr>
          <w:rFonts w:eastAsia="等线" w:cs="Times New Roman" w:hint="eastAsia"/>
          <w:szCs w:val="24"/>
          <w:vertAlign w:val="subscript"/>
        </w:rPr>
        <w:t>3</w:t>
      </w:r>
      <w:r w:rsidRPr="00FE08B9">
        <w:rPr>
          <w:rFonts w:eastAsia="等线" w:cs="Times New Roman" w:hint="eastAsia"/>
          <w:szCs w:val="24"/>
        </w:rPr>
        <w:t xml:space="preserve"> (ABC buffer) and centrifuged at 14</w:t>
      </w:r>
      <w:r w:rsidR="00792438" w:rsidRPr="00FE08B9">
        <w:rPr>
          <w:rFonts w:eastAsia="等线" w:cs="Times New Roman" w:hint="eastAsia"/>
          <w:szCs w:val="24"/>
          <w:lang w:eastAsia="zh-CN"/>
        </w:rPr>
        <w:t>,</w:t>
      </w:r>
      <w:r w:rsidR="00792438" w:rsidRPr="00FE08B9">
        <w:rPr>
          <w:rFonts w:eastAsia="等线" w:cs="Times New Roman"/>
          <w:szCs w:val="24"/>
        </w:rPr>
        <w:t xml:space="preserve"> </w:t>
      </w:r>
      <w:r w:rsidRPr="00FE08B9">
        <w:rPr>
          <w:rFonts w:eastAsia="等线" w:cs="Times New Roman" w:hint="eastAsia"/>
          <w:szCs w:val="24"/>
        </w:rPr>
        <w:t>000</w:t>
      </w:r>
      <w:r w:rsidR="00752E2D" w:rsidRPr="00FE08B9">
        <w:rPr>
          <w:rFonts w:eastAsia="等线" w:cs="Times New Roman"/>
          <w:szCs w:val="24"/>
        </w:rPr>
        <w:t xml:space="preserve"> </w:t>
      </w:r>
      <w:r w:rsidR="00752E2D" w:rsidRPr="00FE08B9">
        <w:rPr>
          <w:rFonts w:eastAsia="宋体" w:cs="Times New Roman"/>
          <w:szCs w:val="24"/>
        </w:rPr>
        <w:t>×</w:t>
      </w:r>
      <w:r w:rsidR="00752E2D" w:rsidRPr="00FE08B9">
        <w:rPr>
          <w:rFonts w:eastAsia="宋体" w:cs="Times New Roman"/>
          <w:i/>
          <w:iCs/>
          <w:szCs w:val="24"/>
        </w:rPr>
        <w:t xml:space="preserve"> g</w:t>
      </w:r>
      <w:r w:rsidRPr="00FE08B9">
        <w:rPr>
          <w:rFonts w:eastAsia="等线" w:cs="Times New Roman" w:hint="eastAsia"/>
          <w:szCs w:val="24"/>
        </w:rPr>
        <w:t>. The flow-through was discarded and the protein mixture was digested overnight at 37</w:t>
      </w:r>
      <w:r w:rsidRPr="00FE08B9">
        <w:rPr>
          <w:rFonts w:eastAsia="等线" w:cs="Times New Roman" w:hint="eastAsia"/>
          <w:szCs w:val="24"/>
        </w:rPr>
        <w:t>°</w:t>
      </w:r>
      <w:r w:rsidRPr="00FE08B9">
        <w:rPr>
          <w:rFonts w:eastAsia="等线" w:cs="Times New Roman" w:hint="eastAsia"/>
          <w:szCs w:val="24"/>
        </w:rPr>
        <w:t xml:space="preserve">C in the YM-10 filter unit using 1:25 (w/w) trypsin in ABC buffer. The digested samples were centrifuged and the flow-through was collected for MS analysis. </w:t>
      </w:r>
    </w:p>
    <w:p w14:paraId="789BE2E3" w14:textId="5C0E7E5A" w:rsidR="00E85D48" w:rsidRPr="00FE08B9" w:rsidRDefault="004B4B4B" w:rsidP="00A46969">
      <w:pPr>
        <w:widowControl w:val="0"/>
        <w:spacing w:line="360" w:lineRule="auto"/>
        <w:ind w:firstLineChars="150" w:firstLine="360"/>
        <w:jc w:val="both"/>
        <w:rPr>
          <w:rFonts w:eastAsia="等线" w:cs="Times New Roman"/>
          <w:szCs w:val="24"/>
        </w:rPr>
      </w:pPr>
      <w:r w:rsidRPr="00FE08B9">
        <w:rPr>
          <w:rFonts w:eastAsia="等线" w:cs="Times New Roman" w:hint="eastAsia"/>
          <w:szCs w:val="24"/>
        </w:rPr>
        <w:t xml:space="preserve">The MS analysis was performed on an EASY-nLC 1000 liquid chromatograph coupled with a Q Exactive Plus mass spectrometer (Thermo Scientific). A ReproSil-Pur C18-AQ trap column (5 </w:t>
      </w:r>
      <w:r w:rsidRPr="0054218C">
        <w:rPr>
          <w:rFonts w:eastAsia="等线" w:cs="Times New Roman"/>
          <w:szCs w:val="24"/>
        </w:rPr>
        <w:t>μ</w:t>
      </w:r>
      <w:r w:rsidRPr="00FE08B9">
        <w:rPr>
          <w:rFonts w:eastAsia="等线" w:cs="Times New Roman" w:hint="eastAsia"/>
          <w:szCs w:val="24"/>
        </w:rPr>
        <w:t xml:space="preserve">m, 0.2 mm </w:t>
      </w:r>
      <w:r w:rsidRPr="00FE08B9">
        <w:rPr>
          <w:rFonts w:eastAsia="等线" w:cs="Times New Roman" w:hint="eastAsia"/>
          <w:szCs w:val="24"/>
        </w:rPr>
        <w:t>×</w:t>
      </w:r>
      <w:r w:rsidRPr="00FE08B9">
        <w:rPr>
          <w:rFonts w:eastAsia="等线" w:cs="Times New Roman" w:hint="eastAsia"/>
          <w:szCs w:val="24"/>
        </w:rPr>
        <w:t xml:space="preserve"> 35 mm) and a ReproSil-Pur C18-AQ analytical column (3 </w:t>
      </w:r>
      <w:r w:rsidRPr="0054218C">
        <w:rPr>
          <w:rFonts w:eastAsia="等线" w:cs="Times New Roman"/>
          <w:szCs w:val="24"/>
        </w:rPr>
        <w:t>μ</w:t>
      </w:r>
      <w:r w:rsidRPr="00FE08B9">
        <w:rPr>
          <w:rFonts w:eastAsia="等线" w:cs="Times New Roman" w:hint="eastAsia"/>
          <w:szCs w:val="24"/>
        </w:rPr>
        <w:t xml:space="preserve">m, 75 </w:t>
      </w:r>
      <w:r w:rsidRPr="0054218C">
        <w:rPr>
          <w:rFonts w:eastAsia="等线" w:cs="Times New Roman"/>
          <w:szCs w:val="24"/>
        </w:rPr>
        <w:t>μ</w:t>
      </w:r>
      <w:r w:rsidRPr="00FE08B9">
        <w:rPr>
          <w:rFonts w:eastAsia="等线" w:cs="Times New Roman" w:hint="eastAsia"/>
          <w:szCs w:val="24"/>
        </w:rPr>
        <w:t xml:space="preserve">m </w:t>
      </w:r>
      <w:r w:rsidRPr="00FE08B9">
        <w:rPr>
          <w:rFonts w:eastAsia="等线" w:cs="Times New Roman" w:hint="eastAsia"/>
          <w:szCs w:val="24"/>
        </w:rPr>
        <w:t>×</w:t>
      </w:r>
      <w:r w:rsidRPr="00FE08B9">
        <w:rPr>
          <w:rFonts w:eastAsia="等线" w:cs="Times New Roman" w:hint="eastAsia"/>
          <w:szCs w:val="24"/>
        </w:rPr>
        <w:t xml:space="preserve"> 250 mm) were used to separate the peptides. The flow rate was 300 nL/min with mobile phase A (0.1% formic acid in 100% H</w:t>
      </w:r>
      <w:r w:rsidRPr="00FE08B9">
        <w:rPr>
          <w:rFonts w:eastAsia="等线" w:cs="Times New Roman" w:hint="eastAsia"/>
          <w:szCs w:val="24"/>
          <w:vertAlign w:val="subscript"/>
        </w:rPr>
        <w:t>2</w:t>
      </w:r>
      <w:r w:rsidRPr="00FE08B9">
        <w:rPr>
          <w:rFonts w:eastAsia="等线" w:cs="Times New Roman" w:hint="eastAsia"/>
          <w:szCs w:val="24"/>
        </w:rPr>
        <w:t xml:space="preserve">O) and B (0.1% formic acid in 100% acetonitrile). The gradient elution for mobile phase B was as follows: 2-7% from 0 to 4 min; 7-22% from 4 to 44 min; 22-35% from 44 to 54 min; 35-90% from 54 </w:t>
      </w:r>
      <w:r w:rsidRPr="00FE08B9">
        <w:rPr>
          <w:rFonts w:eastAsia="等线" w:cs="Times New Roman" w:hint="eastAsia"/>
          <w:szCs w:val="24"/>
        </w:rPr>
        <w:lastRenderedPageBreak/>
        <w:t xml:space="preserve">to 65 min. The mass spectrometer was operated in the positive ion mode. The data were acquired in the data-dependent mode with the </w:t>
      </w:r>
      <w:r w:rsidRPr="00FE08B9">
        <w:rPr>
          <w:rFonts w:eastAsia="等线" w:cs="Times New Roman" w:hint="eastAsia"/>
          <w:szCs w:val="24"/>
        </w:rPr>
        <w:t>“</w:t>
      </w:r>
      <w:r w:rsidRPr="00FE08B9">
        <w:rPr>
          <w:rFonts w:eastAsia="等线" w:cs="Times New Roman" w:hint="eastAsia"/>
          <w:szCs w:val="24"/>
        </w:rPr>
        <w:t>top 20</w:t>
      </w:r>
      <w:r w:rsidRPr="00FE08B9">
        <w:rPr>
          <w:rFonts w:eastAsia="等线" w:cs="Times New Roman" w:hint="eastAsia"/>
          <w:szCs w:val="24"/>
        </w:rPr>
        <w:t>”</w:t>
      </w:r>
      <w:r w:rsidRPr="00FE08B9">
        <w:rPr>
          <w:rFonts w:eastAsia="等线" w:cs="Times New Roman" w:hint="eastAsia"/>
          <w:szCs w:val="24"/>
        </w:rPr>
        <w:t xml:space="preserve"> for collision-induced dissociation (CID)-MS2. The MS parameters were as follows: </w:t>
      </w:r>
      <w:r w:rsidR="00575564" w:rsidRPr="00FE08B9">
        <w:rPr>
          <w:rFonts w:eastAsia="等线" w:cs="Times New Roman" w:hint="eastAsia"/>
          <w:szCs w:val="24"/>
        </w:rPr>
        <w:t xml:space="preserve">+2.1 kV </w:t>
      </w:r>
      <w:r w:rsidRPr="00FE08B9">
        <w:rPr>
          <w:rFonts w:eastAsia="等线" w:cs="Times New Roman" w:hint="eastAsia"/>
          <w:szCs w:val="24"/>
        </w:rPr>
        <w:t xml:space="preserve">spray voltage; </w:t>
      </w:r>
      <w:r w:rsidR="00575564" w:rsidRPr="00FE08B9">
        <w:rPr>
          <w:rFonts w:eastAsia="等线" w:cs="Times New Roman" w:hint="eastAsia"/>
          <w:szCs w:val="24"/>
        </w:rPr>
        <w:t>275</w:t>
      </w:r>
      <w:r w:rsidR="00575564" w:rsidRPr="00FE08B9">
        <w:rPr>
          <w:rFonts w:eastAsia="等线" w:cs="Times New Roman" w:hint="eastAsia"/>
          <w:szCs w:val="24"/>
        </w:rPr>
        <w:t>°</w:t>
      </w:r>
      <w:r w:rsidR="00575564" w:rsidRPr="00FE08B9">
        <w:rPr>
          <w:rFonts w:eastAsia="等线" w:cs="Times New Roman" w:hint="eastAsia"/>
          <w:szCs w:val="24"/>
        </w:rPr>
        <w:t xml:space="preserve">C </w:t>
      </w:r>
      <w:r w:rsidRPr="00FE08B9">
        <w:rPr>
          <w:rFonts w:eastAsia="等线" w:cs="Times New Roman" w:hint="eastAsia"/>
          <w:szCs w:val="24"/>
        </w:rPr>
        <w:t xml:space="preserve">capillary temp; </w:t>
      </w:r>
      <w:r w:rsidR="00575564" w:rsidRPr="00FE08B9">
        <w:rPr>
          <w:rFonts w:eastAsia="等线" w:cs="Times New Roman" w:hint="eastAsia"/>
          <w:szCs w:val="24"/>
        </w:rPr>
        <w:t>50%</w:t>
      </w:r>
      <w:r w:rsidR="00575564" w:rsidRPr="00FE08B9">
        <w:rPr>
          <w:rFonts w:eastAsia="等线" w:cs="Times New Roman"/>
          <w:szCs w:val="24"/>
        </w:rPr>
        <w:t xml:space="preserve"> </w:t>
      </w:r>
      <w:r w:rsidRPr="00FE08B9">
        <w:rPr>
          <w:rFonts w:eastAsia="等线" w:cs="Times New Roman" w:hint="eastAsia"/>
          <w:szCs w:val="24"/>
        </w:rPr>
        <w:t xml:space="preserve">S-lens RF level; </w:t>
      </w:r>
      <w:r w:rsidR="00575564" w:rsidRPr="00FE08B9">
        <w:rPr>
          <w:rFonts w:eastAsia="等线" w:cs="Times New Roman" w:hint="eastAsia"/>
          <w:szCs w:val="24"/>
        </w:rPr>
        <w:t>350-1550</w:t>
      </w:r>
      <w:r w:rsidR="00575564" w:rsidRPr="00FE08B9">
        <w:rPr>
          <w:rFonts w:eastAsia="等线" w:cs="Times New Roman"/>
          <w:szCs w:val="24"/>
        </w:rPr>
        <w:t xml:space="preserve"> </w:t>
      </w:r>
      <w:r w:rsidRPr="00FE08B9">
        <w:rPr>
          <w:rFonts w:eastAsia="等线" w:cs="Times New Roman" w:hint="eastAsia"/>
          <w:szCs w:val="24"/>
        </w:rPr>
        <w:t xml:space="preserve">scan range; </w:t>
      </w:r>
      <w:r w:rsidR="00575564" w:rsidRPr="00FE08B9">
        <w:rPr>
          <w:rFonts w:eastAsia="等线" w:cs="Times New Roman" w:hint="eastAsia"/>
          <w:szCs w:val="24"/>
        </w:rPr>
        <w:t>35 000</w:t>
      </w:r>
      <w:r w:rsidR="00575564" w:rsidRPr="00FE08B9">
        <w:rPr>
          <w:rFonts w:eastAsia="等线" w:cs="Times New Roman"/>
          <w:szCs w:val="24"/>
        </w:rPr>
        <w:t xml:space="preserve"> </w:t>
      </w:r>
      <w:r w:rsidRPr="00FE08B9">
        <w:rPr>
          <w:rFonts w:eastAsia="等线" w:cs="Times New Roman" w:hint="eastAsia"/>
          <w:szCs w:val="24"/>
        </w:rPr>
        <w:t>resolution; AGC target, 3.0 x 10</w:t>
      </w:r>
      <w:r w:rsidRPr="00FE08B9">
        <w:rPr>
          <w:rFonts w:eastAsia="等线" w:cs="Times New Roman" w:hint="eastAsia"/>
          <w:szCs w:val="24"/>
          <w:vertAlign w:val="superscript"/>
        </w:rPr>
        <w:t>6</w:t>
      </w:r>
      <w:r w:rsidRPr="00FE08B9">
        <w:rPr>
          <w:rFonts w:eastAsia="等线" w:cs="Times New Roman" w:hint="eastAsia"/>
          <w:szCs w:val="24"/>
        </w:rPr>
        <w:t xml:space="preserve"> for MS survey and 1.0 x 10</w:t>
      </w:r>
      <w:r w:rsidRPr="00FE08B9">
        <w:rPr>
          <w:rFonts w:eastAsia="等线" w:cs="Times New Roman" w:hint="eastAsia"/>
          <w:szCs w:val="24"/>
          <w:vertAlign w:val="superscript"/>
        </w:rPr>
        <w:t>5</w:t>
      </w:r>
      <w:r w:rsidRPr="00FE08B9">
        <w:rPr>
          <w:rFonts w:eastAsia="等线" w:cs="Times New Roman" w:hint="eastAsia"/>
          <w:szCs w:val="24"/>
        </w:rPr>
        <w:t xml:space="preserve"> for MS2. maximum injection time, 100 ms for MS survey and 100</w:t>
      </w:r>
      <w:r w:rsidR="00275B01" w:rsidRPr="00FE08B9">
        <w:rPr>
          <w:rFonts w:eastAsia="等线" w:cs="Times New Roman"/>
          <w:szCs w:val="24"/>
        </w:rPr>
        <w:t xml:space="preserve"> </w:t>
      </w:r>
      <w:r w:rsidRPr="00FE08B9">
        <w:rPr>
          <w:rFonts w:eastAsia="等线" w:cs="Times New Roman" w:hint="eastAsia"/>
          <w:szCs w:val="24"/>
        </w:rPr>
        <w:t>ms for MS2.</w:t>
      </w:r>
    </w:p>
    <w:p w14:paraId="33123C9B" w14:textId="7511DEF0" w:rsidR="003A42BA" w:rsidRPr="00BA3873" w:rsidRDefault="003A42BA" w:rsidP="00A46969">
      <w:pPr>
        <w:widowControl w:val="0"/>
        <w:spacing w:line="360" w:lineRule="auto"/>
        <w:ind w:firstLineChars="150" w:firstLine="360"/>
        <w:jc w:val="both"/>
        <w:rPr>
          <w:rFonts w:eastAsia="等线" w:cs="Times New Roman"/>
          <w:szCs w:val="24"/>
        </w:rPr>
      </w:pPr>
      <w:r w:rsidRPr="00FE08B9">
        <w:rPr>
          <w:rFonts w:eastAsia="等线" w:cs="Times New Roman"/>
          <w:szCs w:val="24"/>
        </w:rPr>
        <w:t>The label-free quantitative (LFQ) MS data analysis was performed using the Proteome Discoverer software 2.2 (Thermo Scientific). Briefly, the raw files were imported and searched against the UniProtKB/SwissProt database using Mascot (ver.2.3.0.2) (Matrix Science Ltd, London, UK). The SEQUEST HT parameters were as follows: trypsin enzyme, two missed cleavages allowed, minimum peptide length of 6, precursor mass tolerance of 4 ppm, and a fragment mass tolerance of 0.02 Da, carbamidomethylation</w:t>
      </w:r>
      <w:r w:rsidR="00F21DAA" w:rsidRPr="00FE08B9">
        <w:rPr>
          <w:rFonts w:eastAsia="等线" w:cs="Times New Roman"/>
          <w:szCs w:val="24"/>
        </w:rPr>
        <w:t xml:space="preserve"> </w:t>
      </w:r>
      <w:r w:rsidRPr="00FE08B9">
        <w:rPr>
          <w:rFonts w:eastAsia="等线" w:cs="Times New Roman"/>
          <w:szCs w:val="24"/>
        </w:rPr>
        <w:t>of cysteine residues (+57.021 Da) as fixed modifications, oxidation of methionine residues (+15.995 Da) and deamidation of asparagine and glutamine (+0.984 Da) as variable modifications. Peptide identifications with strict false discovery rate (FDR) more than 1% were discarded.</w:t>
      </w:r>
    </w:p>
    <w:p w14:paraId="0F5C09FE" w14:textId="77777777" w:rsidR="00E85D48" w:rsidRPr="00BA3873" w:rsidRDefault="004B4B4B" w:rsidP="00A46969">
      <w:pPr>
        <w:pStyle w:val="3"/>
        <w:widowControl w:val="0"/>
        <w:spacing w:line="360" w:lineRule="auto"/>
        <w:jc w:val="both"/>
      </w:pPr>
      <w:r w:rsidRPr="00BA3873">
        <w:rPr>
          <w:rFonts w:hint="eastAsia"/>
        </w:rPr>
        <w:t>Bio-layer interferometry (BLI)</w:t>
      </w:r>
    </w:p>
    <w:p w14:paraId="58F7FB90" w14:textId="4E8EA326" w:rsidR="00E85D48" w:rsidRPr="00BA3873" w:rsidRDefault="004B4B4B" w:rsidP="00A46969">
      <w:pPr>
        <w:widowControl w:val="0"/>
        <w:spacing w:line="360" w:lineRule="auto"/>
        <w:ind w:firstLineChars="150" w:firstLine="360"/>
        <w:jc w:val="both"/>
        <w:rPr>
          <w:rFonts w:eastAsia="等线" w:cs="Times New Roman"/>
          <w:szCs w:val="24"/>
        </w:rPr>
      </w:pPr>
      <w:r w:rsidRPr="00BA3873">
        <w:rPr>
          <w:rFonts w:eastAsia="等线" w:cs="Times New Roman" w:hint="eastAsia"/>
          <w:szCs w:val="24"/>
        </w:rPr>
        <w:t xml:space="preserve">Bio-layer interferometry (BLI) technique was used to analyze the binding kinetics between MSI2 and miR-301a-3p </w:t>
      </w:r>
      <w:r w:rsidR="00275B01" w:rsidRPr="00BA3873">
        <w:rPr>
          <w:rFonts w:eastAsia="等线" w:cs="Times New Roman"/>
          <w:szCs w:val="24"/>
        </w:rPr>
        <w:t>by</w:t>
      </w:r>
      <w:r w:rsidRPr="00BA3873">
        <w:rPr>
          <w:rFonts w:eastAsia="等线" w:cs="Times New Roman" w:hint="eastAsia"/>
          <w:szCs w:val="24"/>
        </w:rPr>
        <w:t xml:space="preserve"> ForteBio Octet RED 96 (Forte Bio, Fremont, CA, USA). Briefly, the recombinant human MSI2 protein (167853, Abcam) was diluted to different concentrations (1000, 500, 250, 125, and 62.5 nM). The streptavidin-coated biosensors (Forte Bio, USA) were immobilized and saturated with 200 nM biotinylated </w:t>
      </w:r>
      <w:r w:rsidRPr="00BA3873">
        <w:rPr>
          <w:rFonts w:eastAsia="等线" w:cs="Times New Roman"/>
          <w:szCs w:val="24"/>
        </w:rPr>
        <w:t>miR-301a-3p</w:t>
      </w:r>
      <w:r w:rsidRPr="00BA3873">
        <w:rPr>
          <w:rFonts w:eastAsia="等线" w:cs="Times New Roman" w:hint="eastAsia"/>
          <w:szCs w:val="24"/>
        </w:rPr>
        <w:t xml:space="preserve"> oligonucleotides. </w:t>
      </w:r>
      <w:r w:rsidR="00A80FA6" w:rsidRPr="00BA3873">
        <w:rPr>
          <w:rFonts w:eastAsia="等线" w:cs="Times New Roman"/>
          <w:szCs w:val="24"/>
        </w:rPr>
        <w:t>Then, t</w:t>
      </w:r>
      <w:r w:rsidRPr="00BA3873">
        <w:rPr>
          <w:rFonts w:eastAsia="等线" w:cs="Times New Roman" w:hint="eastAsia"/>
          <w:szCs w:val="24"/>
        </w:rPr>
        <w:t xml:space="preserve">he biosensors were incubated with </w:t>
      </w:r>
      <w:r w:rsidR="00343E28" w:rsidRPr="00BA3873">
        <w:rPr>
          <w:rFonts w:eastAsia="等线" w:cs="Times New Roman"/>
          <w:szCs w:val="24"/>
        </w:rPr>
        <w:t xml:space="preserve">MSI2 </w:t>
      </w:r>
      <w:r w:rsidRPr="00BA3873">
        <w:rPr>
          <w:rFonts w:eastAsia="等线" w:cs="Times New Roman" w:hint="eastAsia"/>
          <w:szCs w:val="24"/>
        </w:rPr>
        <w:t xml:space="preserve">protein for 5 min to measure the association. </w:t>
      </w:r>
      <w:r w:rsidR="00A80FA6" w:rsidRPr="00BA3873">
        <w:rPr>
          <w:rFonts w:eastAsia="等线" w:cs="Times New Roman"/>
          <w:szCs w:val="24"/>
        </w:rPr>
        <w:t>Next</w:t>
      </w:r>
      <w:r w:rsidRPr="00BA3873">
        <w:rPr>
          <w:rFonts w:eastAsia="等线" w:cs="Times New Roman" w:hint="eastAsia"/>
          <w:szCs w:val="24"/>
        </w:rPr>
        <w:t>, the biosensors were transferred to PBS for 5 min to measure the dissociation. PBS buffer was used as the negative control. The equilibrium dissociation constants (Kd) defined as the ratio of k</w:t>
      </w:r>
      <w:r w:rsidRPr="00BA3873">
        <w:rPr>
          <w:rFonts w:eastAsia="等线" w:cs="Times New Roman" w:hint="eastAsia"/>
          <w:szCs w:val="24"/>
          <w:vertAlign w:val="subscript"/>
        </w:rPr>
        <w:t>off</w:t>
      </w:r>
      <w:r w:rsidRPr="00BA3873">
        <w:rPr>
          <w:rFonts w:eastAsia="等线" w:cs="Times New Roman" w:hint="eastAsia"/>
          <w:szCs w:val="24"/>
        </w:rPr>
        <w:t xml:space="preserve"> (dissociation) to k</w:t>
      </w:r>
      <w:r w:rsidRPr="00BA3873">
        <w:rPr>
          <w:rFonts w:eastAsia="等线" w:cs="Times New Roman" w:hint="eastAsia"/>
          <w:szCs w:val="24"/>
          <w:vertAlign w:val="subscript"/>
        </w:rPr>
        <w:t>on</w:t>
      </w:r>
      <w:r w:rsidRPr="00BA3873">
        <w:rPr>
          <w:rFonts w:eastAsia="等线" w:cs="Times New Roman" w:hint="eastAsia"/>
          <w:szCs w:val="24"/>
        </w:rPr>
        <w:t xml:space="preserve"> (association) rate constants were calculated using the curve fit (1:1) model in the Octet Origin software. </w:t>
      </w:r>
    </w:p>
    <w:p w14:paraId="3C7A962F" w14:textId="77777777" w:rsidR="00E85D48" w:rsidRPr="00BA3873" w:rsidRDefault="00E85D48" w:rsidP="00A46969">
      <w:pPr>
        <w:widowControl w:val="0"/>
        <w:ind w:firstLine="200"/>
        <w:jc w:val="both"/>
        <w:rPr>
          <w:rFonts w:cs="Times New Roman"/>
          <w:szCs w:val="24"/>
        </w:rPr>
      </w:pPr>
    </w:p>
    <w:sectPr w:rsidR="00E85D48" w:rsidRPr="00BA3873">
      <w:headerReference w:type="even" r:id="rId12"/>
      <w:footerReference w:type="even" r:id="rId13"/>
      <w:footerReference w:type="default" r:id="rId14"/>
      <w:headerReference w:type="first" r:id="rId15"/>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60475F" w14:textId="77777777" w:rsidR="00CC73D7" w:rsidRDefault="00CC73D7">
      <w:pPr>
        <w:spacing w:before="0" w:after="0"/>
      </w:pPr>
      <w:r>
        <w:separator/>
      </w:r>
    </w:p>
  </w:endnote>
  <w:endnote w:type="continuationSeparator" w:id="0">
    <w:p w14:paraId="7F84CE52" w14:textId="77777777" w:rsidR="00CC73D7" w:rsidRDefault="00CC73D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等线">
    <w:altName w:val="DengXian"/>
    <w:panose1 w:val="02010600030101010101"/>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A427DD" w14:textId="77777777" w:rsidR="00E85D48" w:rsidRDefault="004B4B4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14DB55A1" wp14:editId="3D70BB69">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CD55BB4" w14:textId="77777777" w:rsidR="00E85D48" w:rsidRDefault="004B4B4B">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2</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14DB55A1"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" filled="f" stroked="f" strokeweight=".5pt">
              <v:textbox style="mso-fit-shape-to-text:t">
                <w:txbxContent>
                  <w:p w14:paraId="0CD55BB4" w14:textId="77777777" w:rsidR="00E85D48" w:rsidRDefault="004B4B4B">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2</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0EFB7" w14:textId="77777777" w:rsidR="00E85D48" w:rsidRDefault="004B4B4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28D26E48" wp14:editId="2BDD9068">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C11BFF2" w14:textId="77777777" w:rsidR="00E85D48" w:rsidRDefault="004B4B4B">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3</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28D26E48"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HMe38HgIAAC4EAAAOAAAAAAAAAAAAAAAAAC4CAABkcnMvZTJvRG9jLnhtbFBLAQItABQA&#10;BgAIAAAAIQA4sBLD2QAAAAQBAAAPAAAAAAAAAAAAAAAAAHgEAABkcnMvZG93bnJldi54bWxQSwUG&#10;AAAAAAQABADzAAAAfgUAAAAA&#10;" filled="f" stroked="f" strokeweight=".5pt">
              <v:textbox style="mso-fit-shape-to-text:t">
                <w:txbxContent>
                  <w:p w14:paraId="5C11BFF2" w14:textId="77777777" w:rsidR="00E85D48" w:rsidRDefault="004B4B4B">
                    <w:pPr>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Cs w:val="40"/>
                      </w:rPr>
                      <w:t>3</w:t>
                    </w:r>
                    <w:r>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C8C34A" w14:textId="77777777" w:rsidR="00CC73D7" w:rsidRDefault="00CC73D7">
      <w:pPr>
        <w:spacing w:before="0" w:after="0"/>
      </w:pPr>
      <w:r>
        <w:separator/>
      </w:r>
    </w:p>
  </w:footnote>
  <w:footnote w:type="continuationSeparator" w:id="0">
    <w:p w14:paraId="48EA97B0" w14:textId="77777777" w:rsidR="00CC73D7" w:rsidRDefault="00CC73D7">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D18EEC" w14:textId="77777777" w:rsidR="00E85D48" w:rsidRDefault="004B4B4B">
    <w:pPr>
      <w:rPr>
        <w:rFonts w:cs="Times New Roman"/>
      </w:rPr>
    </w:pPr>
    <w:r>
      <w:rPr>
        <w:rFonts w:cs="Times New Roman"/>
      </w:rPr>
      <w:ptab w:relativeTo="margin" w:alignment="center" w:leader="none"/>
    </w:r>
    <w:r>
      <w:rPr>
        <w:rFonts w:cs="Times New Roman"/>
      </w:rPr>
      <w:ptab w:relativeTo="margin" w:alignment="right" w:leader="none"/>
    </w:r>
    <w:r>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CE803E" w14:textId="77777777" w:rsidR="00E85D48" w:rsidRDefault="004B4B4B">
    <w:r>
      <w:rPr>
        <w:b/>
        <w:noProof/>
        <w:color w:val="A6A6A6" w:themeColor="background1" w:themeShade="A6"/>
        <w:lang w:val="en-GB" w:eastAsia="en-GB"/>
      </w:rPr>
      <w:drawing>
        <wp:inline distT="0" distB="0" distL="0" distR="0" wp14:anchorId="6DF9ADDC" wp14:editId="1E8FC716">
          <wp:extent cx="1382395" cy="496570"/>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534909" cy="551877"/>
                  </a:xfrm>
                  <a:prstGeom prst="rect">
                    <a:avLst/>
                  </a:prstGeom>
                  <a:noFill/>
                  <a:ln>
                    <a:noFill/>
                  </a:ln>
                </pic:spPr>
              </pic:pic>
            </a:graphicData>
          </a:graphic>
        </wp:inline>
      </w:drawing>
    </w:r>
    <w:r>
      <w:rPr>
        <w:b/>
      </w:rPr>
      <w:ptab w:relativeTo="margin" w:alignment="center" w:leader="none"/>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C0601A"/>
    <w:multiLevelType w:val="multilevel"/>
    <w:tmpl w:val="1EC0601A"/>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2978"/>
        </w:tabs>
        <w:ind w:left="2978"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abstractNum w:abstractNumId="1" w15:restartNumberingAfterBreak="0">
    <w:nsid w:val="225305B5"/>
    <w:multiLevelType w:val="multilevel"/>
    <w:tmpl w:val="225305B5"/>
    <w:lvl w:ilvl="0">
      <w:start w:val="1"/>
      <w:numFmt w:val="bullet"/>
      <w:pStyle w:val="a"/>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0B5"/>
    <w:rsid w:val="0001436A"/>
    <w:rsid w:val="00031467"/>
    <w:rsid w:val="00034304"/>
    <w:rsid w:val="00035434"/>
    <w:rsid w:val="00052A14"/>
    <w:rsid w:val="00077D53"/>
    <w:rsid w:val="0009336F"/>
    <w:rsid w:val="000D1159"/>
    <w:rsid w:val="00105FD9"/>
    <w:rsid w:val="00117666"/>
    <w:rsid w:val="001549D3"/>
    <w:rsid w:val="00160065"/>
    <w:rsid w:val="00177D84"/>
    <w:rsid w:val="0019749C"/>
    <w:rsid w:val="002128FD"/>
    <w:rsid w:val="00216319"/>
    <w:rsid w:val="00220DB0"/>
    <w:rsid w:val="002649F8"/>
    <w:rsid w:val="00267D18"/>
    <w:rsid w:val="00274347"/>
    <w:rsid w:val="00275B01"/>
    <w:rsid w:val="002868E2"/>
    <w:rsid w:val="002869C3"/>
    <w:rsid w:val="002936E4"/>
    <w:rsid w:val="002A0856"/>
    <w:rsid w:val="002B4A57"/>
    <w:rsid w:val="002C74CA"/>
    <w:rsid w:val="002D6182"/>
    <w:rsid w:val="00305D7A"/>
    <w:rsid w:val="003123F4"/>
    <w:rsid w:val="00314D30"/>
    <w:rsid w:val="00327CA5"/>
    <w:rsid w:val="00343E28"/>
    <w:rsid w:val="00345495"/>
    <w:rsid w:val="003516A7"/>
    <w:rsid w:val="003544FB"/>
    <w:rsid w:val="00391DB9"/>
    <w:rsid w:val="003A42BA"/>
    <w:rsid w:val="003D1C47"/>
    <w:rsid w:val="003D2F2D"/>
    <w:rsid w:val="003F676B"/>
    <w:rsid w:val="00401590"/>
    <w:rsid w:val="0041736C"/>
    <w:rsid w:val="00447801"/>
    <w:rsid w:val="00452E9C"/>
    <w:rsid w:val="0046410C"/>
    <w:rsid w:val="004735C8"/>
    <w:rsid w:val="004947A6"/>
    <w:rsid w:val="004961FF"/>
    <w:rsid w:val="004B4B4B"/>
    <w:rsid w:val="004C7D91"/>
    <w:rsid w:val="00517A89"/>
    <w:rsid w:val="00524DE5"/>
    <w:rsid w:val="005250F2"/>
    <w:rsid w:val="00525739"/>
    <w:rsid w:val="00526FF0"/>
    <w:rsid w:val="00535C28"/>
    <w:rsid w:val="005375D5"/>
    <w:rsid w:val="0054218C"/>
    <w:rsid w:val="00543A3C"/>
    <w:rsid w:val="00575564"/>
    <w:rsid w:val="00592566"/>
    <w:rsid w:val="00593EEA"/>
    <w:rsid w:val="005A236D"/>
    <w:rsid w:val="005A5EEE"/>
    <w:rsid w:val="005C2ED1"/>
    <w:rsid w:val="005C71E8"/>
    <w:rsid w:val="005D2F52"/>
    <w:rsid w:val="00613D25"/>
    <w:rsid w:val="006205E2"/>
    <w:rsid w:val="00626AC8"/>
    <w:rsid w:val="00633A4D"/>
    <w:rsid w:val="00637549"/>
    <w:rsid w:val="006375C7"/>
    <w:rsid w:val="0064005D"/>
    <w:rsid w:val="00654E8F"/>
    <w:rsid w:val="00660D05"/>
    <w:rsid w:val="0067594F"/>
    <w:rsid w:val="006820B1"/>
    <w:rsid w:val="0068442B"/>
    <w:rsid w:val="0068746E"/>
    <w:rsid w:val="00691E7F"/>
    <w:rsid w:val="006B7D14"/>
    <w:rsid w:val="00701727"/>
    <w:rsid w:val="0070566C"/>
    <w:rsid w:val="00710A43"/>
    <w:rsid w:val="00714C50"/>
    <w:rsid w:val="00724DDD"/>
    <w:rsid w:val="00725A7D"/>
    <w:rsid w:val="007313F9"/>
    <w:rsid w:val="00740665"/>
    <w:rsid w:val="007501BE"/>
    <w:rsid w:val="00752E2D"/>
    <w:rsid w:val="00787C05"/>
    <w:rsid w:val="00790BB3"/>
    <w:rsid w:val="00792438"/>
    <w:rsid w:val="007C206C"/>
    <w:rsid w:val="007F01FD"/>
    <w:rsid w:val="007F54BF"/>
    <w:rsid w:val="00817DD6"/>
    <w:rsid w:val="0083759F"/>
    <w:rsid w:val="00855B22"/>
    <w:rsid w:val="0086428A"/>
    <w:rsid w:val="00871802"/>
    <w:rsid w:val="00885156"/>
    <w:rsid w:val="008902D6"/>
    <w:rsid w:val="008917C5"/>
    <w:rsid w:val="008A5224"/>
    <w:rsid w:val="00903595"/>
    <w:rsid w:val="00911555"/>
    <w:rsid w:val="00914203"/>
    <w:rsid w:val="009151AA"/>
    <w:rsid w:val="0093429D"/>
    <w:rsid w:val="00943573"/>
    <w:rsid w:val="00952359"/>
    <w:rsid w:val="00964134"/>
    <w:rsid w:val="00970F7D"/>
    <w:rsid w:val="00981AAA"/>
    <w:rsid w:val="0098351D"/>
    <w:rsid w:val="00994A3D"/>
    <w:rsid w:val="009C2B12"/>
    <w:rsid w:val="009D483D"/>
    <w:rsid w:val="00A174D9"/>
    <w:rsid w:val="00A358E6"/>
    <w:rsid w:val="00A46969"/>
    <w:rsid w:val="00A643AD"/>
    <w:rsid w:val="00A80FA6"/>
    <w:rsid w:val="00AA4D24"/>
    <w:rsid w:val="00AB6715"/>
    <w:rsid w:val="00AC5F9C"/>
    <w:rsid w:val="00B0226B"/>
    <w:rsid w:val="00B1141D"/>
    <w:rsid w:val="00B1671E"/>
    <w:rsid w:val="00B25EB8"/>
    <w:rsid w:val="00B33510"/>
    <w:rsid w:val="00B37F4D"/>
    <w:rsid w:val="00BA3873"/>
    <w:rsid w:val="00BB03C2"/>
    <w:rsid w:val="00C30AF0"/>
    <w:rsid w:val="00C4372C"/>
    <w:rsid w:val="00C52A7B"/>
    <w:rsid w:val="00C53E87"/>
    <w:rsid w:val="00C56BAF"/>
    <w:rsid w:val="00C679AA"/>
    <w:rsid w:val="00C75972"/>
    <w:rsid w:val="00CA6821"/>
    <w:rsid w:val="00CC129B"/>
    <w:rsid w:val="00CC73D7"/>
    <w:rsid w:val="00CD066B"/>
    <w:rsid w:val="00CD5CEB"/>
    <w:rsid w:val="00CE4FEE"/>
    <w:rsid w:val="00D060CF"/>
    <w:rsid w:val="00D52AC8"/>
    <w:rsid w:val="00DA31B5"/>
    <w:rsid w:val="00DB59C3"/>
    <w:rsid w:val="00DC1DFB"/>
    <w:rsid w:val="00DC259A"/>
    <w:rsid w:val="00DE1E46"/>
    <w:rsid w:val="00DE23E8"/>
    <w:rsid w:val="00E072CF"/>
    <w:rsid w:val="00E07883"/>
    <w:rsid w:val="00E133B5"/>
    <w:rsid w:val="00E41A67"/>
    <w:rsid w:val="00E52377"/>
    <w:rsid w:val="00E537AD"/>
    <w:rsid w:val="00E5403A"/>
    <w:rsid w:val="00E64E17"/>
    <w:rsid w:val="00E80F29"/>
    <w:rsid w:val="00E85D48"/>
    <w:rsid w:val="00E866C9"/>
    <w:rsid w:val="00E87F44"/>
    <w:rsid w:val="00E96615"/>
    <w:rsid w:val="00EA3D3C"/>
    <w:rsid w:val="00EB0C65"/>
    <w:rsid w:val="00EB54CA"/>
    <w:rsid w:val="00EC090A"/>
    <w:rsid w:val="00EC1792"/>
    <w:rsid w:val="00ED20B5"/>
    <w:rsid w:val="00ED63F8"/>
    <w:rsid w:val="00EE0626"/>
    <w:rsid w:val="00F13DD6"/>
    <w:rsid w:val="00F21DAA"/>
    <w:rsid w:val="00F26089"/>
    <w:rsid w:val="00F46900"/>
    <w:rsid w:val="00F61D89"/>
    <w:rsid w:val="00F7368B"/>
    <w:rsid w:val="00F862D5"/>
    <w:rsid w:val="00FB7BF0"/>
    <w:rsid w:val="00FD4735"/>
    <w:rsid w:val="00FE08B9"/>
    <w:rsid w:val="24667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1C1B2"/>
  <w15:docId w15:val="{61093B10-D770-42AA-8436-D7D74D1FA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lsdException w:name="footer" w:unhideWhenUsed="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C2ED1"/>
    <w:pPr>
      <w:spacing w:before="120" w:after="240"/>
    </w:pPr>
    <w:rPr>
      <w:rFonts w:ascii="Times New Roman" w:hAnsi="Times New Roman"/>
      <w:sz w:val="24"/>
      <w:szCs w:val="22"/>
      <w:lang w:eastAsia="en-US"/>
    </w:rPr>
  </w:style>
  <w:style w:type="paragraph" w:styleId="1">
    <w:name w:val="heading 1"/>
    <w:basedOn w:val="a"/>
    <w:next w:val="a0"/>
    <w:link w:val="10"/>
    <w:uiPriority w:val="2"/>
    <w:qFormat/>
    <w:pPr>
      <w:numPr>
        <w:numId w:val="1"/>
      </w:numPr>
      <w:spacing w:before="240"/>
      <w:contextualSpacing w:val="0"/>
      <w:outlineLvl w:val="0"/>
    </w:pPr>
    <w:rPr>
      <w:b/>
    </w:rPr>
  </w:style>
  <w:style w:type="paragraph" w:styleId="2">
    <w:name w:val="heading 2"/>
    <w:basedOn w:val="1"/>
    <w:next w:val="a0"/>
    <w:link w:val="20"/>
    <w:uiPriority w:val="2"/>
    <w:qFormat/>
    <w:pPr>
      <w:numPr>
        <w:ilvl w:val="1"/>
      </w:numPr>
      <w:spacing w:after="200"/>
      <w:ind w:left="567"/>
      <w:outlineLvl w:val="1"/>
    </w:pPr>
  </w:style>
  <w:style w:type="paragraph" w:styleId="3">
    <w:name w:val="heading 3"/>
    <w:basedOn w:val="a0"/>
    <w:next w:val="a0"/>
    <w:link w:val="30"/>
    <w:uiPriority w:val="2"/>
    <w:qFormat/>
    <w:pPr>
      <w:keepNext/>
      <w:keepLines/>
      <w:numPr>
        <w:ilvl w:val="2"/>
        <w:numId w:val="1"/>
      </w:numPr>
      <w:spacing w:before="40" w:after="120"/>
      <w:outlineLvl w:val="2"/>
    </w:pPr>
    <w:rPr>
      <w:rFonts w:eastAsiaTheme="majorEastAsia" w:cstheme="majorBidi"/>
      <w:b/>
      <w:szCs w:val="24"/>
    </w:rPr>
  </w:style>
  <w:style w:type="paragraph" w:styleId="4">
    <w:name w:val="heading 4"/>
    <w:basedOn w:val="3"/>
    <w:next w:val="a0"/>
    <w:link w:val="40"/>
    <w:uiPriority w:val="2"/>
    <w:qFormat/>
    <w:pPr>
      <w:numPr>
        <w:ilvl w:val="3"/>
      </w:numPr>
      <w:outlineLvl w:val="3"/>
    </w:pPr>
    <w:rPr>
      <w:iCs/>
    </w:rPr>
  </w:style>
  <w:style w:type="paragraph" w:styleId="5">
    <w:name w:val="heading 5"/>
    <w:basedOn w:val="4"/>
    <w:next w:val="a0"/>
    <w:link w:val="50"/>
    <w:uiPriority w:val="2"/>
    <w:qFormat/>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Paragraph"/>
    <w:basedOn w:val="a0"/>
    <w:uiPriority w:val="3"/>
    <w:qFormat/>
    <w:pPr>
      <w:numPr>
        <w:numId w:val="2"/>
      </w:numPr>
      <w:contextualSpacing/>
    </w:pPr>
    <w:rPr>
      <w:rFonts w:eastAsia="Cambria" w:cs="Times New Roman"/>
      <w:szCs w:val="24"/>
    </w:rPr>
  </w:style>
  <w:style w:type="paragraph" w:styleId="a4">
    <w:name w:val="caption"/>
    <w:basedOn w:val="a0"/>
    <w:next w:val="a5"/>
    <w:uiPriority w:val="35"/>
    <w:unhideWhenUsed/>
    <w:qFormat/>
    <w:pPr>
      <w:keepNext/>
    </w:pPr>
    <w:rPr>
      <w:rFonts w:cs="Times New Roman"/>
      <w:b/>
      <w:bCs/>
      <w:szCs w:val="24"/>
    </w:rPr>
  </w:style>
  <w:style w:type="paragraph" w:styleId="a5">
    <w:name w:val="No Spacing"/>
    <w:uiPriority w:val="99"/>
    <w:unhideWhenUsed/>
    <w:qFormat/>
    <w:rPr>
      <w:rFonts w:ascii="Times New Roman" w:hAnsi="Times New Roman"/>
      <w:sz w:val="24"/>
      <w:szCs w:val="22"/>
      <w:lang w:eastAsia="en-US"/>
    </w:rPr>
  </w:style>
  <w:style w:type="paragraph" w:styleId="a6">
    <w:name w:val="annotation text"/>
    <w:basedOn w:val="a0"/>
    <w:link w:val="a7"/>
    <w:uiPriority w:val="99"/>
    <w:unhideWhenUsed/>
    <w:qFormat/>
    <w:rPr>
      <w:sz w:val="20"/>
      <w:szCs w:val="20"/>
    </w:rPr>
  </w:style>
  <w:style w:type="paragraph" w:styleId="a8">
    <w:name w:val="endnote text"/>
    <w:basedOn w:val="a0"/>
    <w:link w:val="a9"/>
    <w:uiPriority w:val="99"/>
    <w:semiHidden/>
    <w:unhideWhenUsed/>
    <w:pPr>
      <w:spacing w:after="0"/>
    </w:pPr>
    <w:rPr>
      <w:sz w:val="20"/>
      <w:szCs w:val="20"/>
    </w:rPr>
  </w:style>
  <w:style w:type="paragraph" w:styleId="aa">
    <w:name w:val="Balloon Text"/>
    <w:basedOn w:val="a0"/>
    <w:link w:val="ab"/>
    <w:uiPriority w:val="99"/>
    <w:semiHidden/>
    <w:unhideWhenUsed/>
    <w:pPr>
      <w:spacing w:after="0"/>
    </w:pPr>
    <w:rPr>
      <w:rFonts w:ascii="Tahoma" w:hAnsi="Tahoma" w:cs="Tahoma"/>
      <w:sz w:val="16"/>
      <w:szCs w:val="16"/>
    </w:rPr>
  </w:style>
  <w:style w:type="paragraph" w:styleId="ac">
    <w:name w:val="footer"/>
    <w:basedOn w:val="a0"/>
    <w:link w:val="ad"/>
    <w:uiPriority w:val="99"/>
    <w:unhideWhenUsed/>
    <w:pPr>
      <w:tabs>
        <w:tab w:val="center" w:pos="4844"/>
        <w:tab w:val="right" w:pos="9689"/>
      </w:tabs>
      <w:spacing w:after="0"/>
    </w:pPr>
  </w:style>
  <w:style w:type="paragraph" w:styleId="ae">
    <w:name w:val="header"/>
    <w:basedOn w:val="a0"/>
    <w:link w:val="af"/>
    <w:uiPriority w:val="99"/>
    <w:unhideWhenUsed/>
    <w:pPr>
      <w:tabs>
        <w:tab w:val="center" w:pos="4844"/>
        <w:tab w:val="right" w:pos="9689"/>
      </w:tabs>
    </w:pPr>
    <w:rPr>
      <w:b/>
    </w:rPr>
  </w:style>
  <w:style w:type="paragraph" w:styleId="af0">
    <w:name w:val="Subtitle"/>
    <w:basedOn w:val="a0"/>
    <w:next w:val="a0"/>
    <w:link w:val="af1"/>
    <w:uiPriority w:val="99"/>
    <w:unhideWhenUsed/>
    <w:qFormat/>
    <w:pPr>
      <w:spacing w:before="240"/>
    </w:pPr>
    <w:rPr>
      <w:rFonts w:cs="Times New Roman"/>
      <w:b/>
      <w:szCs w:val="24"/>
    </w:rPr>
  </w:style>
  <w:style w:type="paragraph" w:styleId="af2">
    <w:name w:val="footnote text"/>
    <w:basedOn w:val="a0"/>
    <w:link w:val="af3"/>
    <w:uiPriority w:val="99"/>
    <w:semiHidden/>
    <w:unhideWhenUsed/>
    <w:pPr>
      <w:spacing w:after="0"/>
    </w:pPr>
    <w:rPr>
      <w:sz w:val="20"/>
      <w:szCs w:val="20"/>
    </w:rPr>
  </w:style>
  <w:style w:type="paragraph" w:styleId="af4">
    <w:name w:val="Normal (Web)"/>
    <w:basedOn w:val="a0"/>
    <w:uiPriority w:val="99"/>
    <w:unhideWhenUsed/>
    <w:pPr>
      <w:spacing w:before="100" w:beforeAutospacing="1" w:after="100" w:afterAutospacing="1"/>
    </w:pPr>
    <w:rPr>
      <w:rFonts w:eastAsia="Times New Roman" w:cs="Times New Roman"/>
      <w:szCs w:val="24"/>
    </w:rPr>
  </w:style>
  <w:style w:type="paragraph" w:styleId="af5">
    <w:name w:val="Title"/>
    <w:basedOn w:val="a0"/>
    <w:next w:val="a0"/>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rPr>
      <w:b/>
      <w:bCs/>
    </w:rPr>
  </w:style>
  <w:style w:type="table" w:styleId="af9">
    <w:name w:val="Table Grid"/>
    <w:basedOn w:val="a2"/>
    <w:uiPriority w:val="59"/>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rPr>
      <w:vertAlign w:val="superscript"/>
    </w:rPr>
  </w:style>
  <w:style w:type="character" w:styleId="afc">
    <w:name w:val="FollowedHyperlink"/>
    <w:basedOn w:val="a1"/>
    <w:uiPriority w:val="99"/>
    <w:semiHidden/>
    <w:unhideWhenUsed/>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style>
  <w:style w:type="character" w:styleId="aff">
    <w:name w:val="Hyperlink"/>
    <w:basedOn w:val="a1"/>
    <w:uiPriority w:val="99"/>
    <w:unhideWhenUsed/>
    <w:rPr>
      <w:color w:val="0000FF"/>
      <w:u w:val="single"/>
    </w:rPr>
  </w:style>
  <w:style w:type="character" w:styleId="aff0">
    <w:name w:val="annotation reference"/>
    <w:basedOn w:val="a1"/>
    <w:uiPriority w:val="99"/>
    <w:unhideWhenUsed/>
    <w:qFormat/>
    <w:rPr>
      <w:sz w:val="16"/>
      <w:szCs w:val="16"/>
    </w:rPr>
  </w:style>
  <w:style w:type="character" w:styleId="aff1">
    <w:name w:val="footnote reference"/>
    <w:basedOn w:val="a1"/>
    <w:uiPriority w:val="99"/>
    <w:semiHidden/>
    <w:unhideWhenUsed/>
    <w:rPr>
      <w:vertAlign w:val="superscript"/>
    </w:rPr>
  </w:style>
  <w:style w:type="character" w:customStyle="1" w:styleId="10">
    <w:name w:val="标题 1 字符"/>
    <w:basedOn w:val="a1"/>
    <w:link w:val="1"/>
    <w:uiPriority w:val="2"/>
    <w:rPr>
      <w:rFonts w:ascii="Times New Roman" w:eastAsia="Cambria" w:hAnsi="Times New Roman" w:cs="Times New Roman"/>
      <w:b/>
      <w:sz w:val="24"/>
      <w:szCs w:val="24"/>
    </w:rPr>
  </w:style>
  <w:style w:type="character" w:customStyle="1" w:styleId="20">
    <w:name w:val="标题 2 字符"/>
    <w:basedOn w:val="a1"/>
    <w:link w:val="2"/>
    <w:uiPriority w:val="2"/>
    <w:rPr>
      <w:rFonts w:ascii="Times New Roman" w:eastAsia="Cambria" w:hAnsi="Times New Roman" w:cs="Times New Roman"/>
      <w:b/>
      <w:sz w:val="24"/>
      <w:szCs w:val="24"/>
    </w:rPr>
  </w:style>
  <w:style w:type="character" w:customStyle="1" w:styleId="af1">
    <w:name w:val="副标题 字符"/>
    <w:basedOn w:val="a1"/>
    <w:link w:val="af0"/>
    <w:uiPriority w:val="99"/>
    <w:rPr>
      <w:rFonts w:ascii="Times New Roman" w:hAnsi="Times New Roman" w:cs="Times New Roman"/>
      <w:b/>
      <w:sz w:val="24"/>
      <w:szCs w:val="24"/>
    </w:rPr>
  </w:style>
  <w:style w:type="paragraph" w:customStyle="1" w:styleId="AuthorList">
    <w:name w:val="Author List"/>
    <w:basedOn w:val="af0"/>
    <w:next w:val="a0"/>
    <w:uiPriority w:val="1"/>
    <w:qFormat/>
  </w:style>
  <w:style w:type="character" w:customStyle="1" w:styleId="ab">
    <w:name w:val="批注框文本 字符"/>
    <w:basedOn w:val="a1"/>
    <w:link w:val="aa"/>
    <w:uiPriority w:val="99"/>
    <w:semiHidden/>
    <w:rPr>
      <w:rFonts w:ascii="Tahoma" w:hAnsi="Tahoma" w:cs="Tahoma"/>
      <w:sz w:val="16"/>
      <w:szCs w:val="16"/>
    </w:rPr>
  </w:style>
  <w:style w:type="character" w:customStyle="1" w:styleId="11">
    <w:name w:val="书籍标题1"/>
    <w:basedOn w:val="a1"/>
    <w:uiPriority w:val="33"/>
    <w:qFormat/>
    <w:rPr>
      <w:rFonts w:ascii="Times New Roman" w:hAnsi="Times New Roman"/>
      <w:b/>
      <w:bCs/>
      <w:i/>
      <w:iCs/>
      <w:spacing w:val="5"/>
    </w:rPr>
  </w:style>
  <w:style w:type="character" w:customStyle="1" w:styleId="a7">
    <w:name w:val="批注文字 字符"/>
    <w:basedOn w:val="a1"/>
    <w:link w:val="a6"/>
    <w:uiPriority w:val="99"/>
    <w:qFormat/>
    <w:rPr>
      <w:rFonts w:ascii="Times New Roman" w:hAnsi="Times New Roman"/>
      <w:sz w:val="20"/>
      <w:szCs w:val="20"/>
    </w:rPr>
  </w:style>
  <w:style w:type="character" w:customStyle="1" w:styleId="af8">
    <w:name w:val="批注主题 字符"/>
    <w:basedOn w:val="a7"/>
    <w:link w:val="af7"/>
    <w:uiPriority w:val="99"/>
    <w:semiHidden/>
    <w:rPr>
      <w:rFonts w:ascii="Times New Roman" w:hAnsi="Times New Roman"/>
      <w:b/>
      <w:bCs/>
      <w:sz w:val="20"/>
      <w:szCs w:val="20"/>
    </w:rPr>
  </w:style>
  <w:style w:type="character" w:customStyle="1" w:styleId="a9">
    <w:name w:val="尾注文本 字符"/>
    <w:basedOn w:val="a1"/>
    <w:link w:val="a8"/>
    <w:uiPriority w:val="99"/>
    <w:semiHidden/>
    <w:rPr>
      <w:rFonts w:ascii="Times New Roman" w:hAnsi="Times New Roman"/>
      <w:sz w:val="20"/>
      <w:szCs w:val="20"/>
    </w:rPr>
  </w:style>
  <w:style w:type="character" w:customStyle="1" w:styleId="ad">
    <w:name w:val="页脚 字符"/>
    <w:basedOn w:val="a1"/>
    <w:link w:val="ac"/>
    <w:uiPriority w:val="99"/>
    <w:rPr>
      <w:rFonts w:ascii="Times New Roman" w:hAnsi="Times New Roman"/>
      <w:sz w:val="24"/>
    </w:rPr>
  </w:style>
  <w:style w:type="character" w:customStyle="1" w:styleId="af3">
    <w:name w:val="脚注文本 字符"/>
    <w:basedOn w:val="a1"/>
    <w:link w:val="af2"/>
    <w:uiPriority w:val="99"/>
    <w:semiHidden/>
    <w:rPr>
      <w:rFonts w:ascii="Times New Roman" w:hAnsi="Times New Roman"/>
      <w:sz w:val="20"/>
      <w:szCs w:val="20"/>
    </w:rPr>
  </w:style>
  <w:style w:type="character" w:customStyle="1" w:styleId="af">
    <w:name w:val="页眉 字符"/>
    <w:basedOn w:val="a1"/>
    <w:link w:val="ae"/>
    <w:uiPriority w:val="99"/>
    <w:rPr>
      <w:rFonts w:ascii="Times New Roman" w:hAnsi="Times New Roman"/>
      <w:b/>
      <w:sz w:val="24"/>
    </w:rPr>
  </w:style>
  <w:style w:type="character" w:customStyle="1" w:styleId="12">
    <w:name w:val="明显强调1"/>
    <w:basedOn w:val="a1"/>
    <w:uiPriority w:val="21"/>
    <w:unhideWhenUsed/>
    <w:rPr>
      <w:rFonts w:ascii="Times New Roman" w:hAnsi="Times New Roman"/>
      <w:i/>
      <w:iCs/>
      <w:color w:val="auto"/>
    </w:rPr>
  </w:style>
  <w:style w:type="character" w:customStyle="1" w:styleId="13">
    <w:name w:val="明显参考1"/>
    <w:basedOn w:val="a1"/>
    <w:uiPriority w:val="32"/>
    <w:qFormat/>
    <w:rPr>
      <w:b/>
      <w:bCs/>
      <w:smallCaps/>
      <w:color w:val="auto"/>
      <w:spacing w:val="5"/>
    </w:rPr>
  </w:style>
  <w:style w:type="character" w:customStyle="1" w:styleId="30">
    <w:name w:val="标题 3 字符"/>
    <w:basedOn w:val="a1"/>
    <w:link w:val="3"/>
    <w:uiPriority w:val="2"/>
    <w:rPr>
      <w:rFonts w:ascii="Times New Roman" w:eastAsiaTheme="majorEastAsia" w:hAnsi="Times New Roman" w:cstheme="majorBidi"/>
      <w:b/>
      <w:sz w:val="24"/>
      <w:szCs w:val="24"/>
    </w:rPr>
  </w:style>
  <w:style w:type="character" w:customStyle="1" w:styleId="40">
    <w:name w:val="标题 4 字符"/>
    <w:basedOn w:val="a1"/>
    <w:link w:val="4"/>
    <w:uiPriority w:val="2"/>
    <w:rPr>
      <w:rFonts w:ascii="Times New Roman" w:eastAsiaTheme="majorEastAsia" w:hAnsi="Times New Roman" w:cstheme="majorBidi"/>
      <w:b/>
      <w:iCs/>
      <w:sz w:val="24"/>
      <w:szCs w:val="24"/>
    </w:rPr>
  </w:style>
  <w:style w:type="character" w:customStyle="1" w:styleId="50">
    <w:name w:val="标题 5 字符"/>
    <w:basedOn w:val="a1"/>
    <w:link w:val="5"/>
    <w:uiPriority w:val="2"/>
    <w:rPr>
      <w:rFonts w:ascii="Times New Roman" w:eastAsiaTheme="majorEastAsia" w:hAnsi="Times New Roman" w:cstheme="majorBidi"/>
      <w:b/>
      <w:iCs/>
      <w:sz w:val="24"/>
      <w:szCs w:val="24"/>
    </w:rPr>
  </w:style>
  <w:style w:type="paragraph" w:styleId="aff2">
    <w:name w:val="Quote"/>
    <w:basedOn w:val="a0"/>
    <w:next w:val="a0"/>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rPr>
      <w:rFonts w:ascii="Times New Roman" w:hAnsi="Times New Roman"/>
      <w:i/>
      <w:iCs/>
      <w:color w:val="404040" w:themeColor="text1" w:themeTint="BF"/>
      <w:sz w:val="24"/>
    </w:rPr>
  </w:style>
  <w:style w:type="character" w:customStyle="1" w:styleId="14">
    <w:name w:val="不明显强调1"/>
    <w:basedOn w:val="a1"/>
    <w:uiPriority w:val="19"/>
    <w:qFormat/>
    <w:rPr>
      <w:rFonts w:ascii="Times New Roman" w:hAnsi="Times New Roman"/>
      <w:i/>
      <w:iCs/>
      <w:color w:val="404040" w:themeColor="text1" w:themeTint="BF"/>
    </w:rPr>
  </w:style>
  <w:style w:type="character" w:customStyle="1" w:styleId="af6">
    <w:name w:val="标题 字符"/>
    <w:basedOn w:val="a1"/>
    <w:link w:val="af5"/>
    <w:rPr>
      <w:rFonts w:ascii="Times New Roman" w:hAnsi="Times New Roman" w:cs="Times New Roman"/>
      <w:b/>
      <w:sz w:val="32"/>
      <w:szCs w:val="32"/>
    </w:rPr>
  </w:style>
  <w:style w:type="paragraph" w:customStyle="1" w:styleId="SupplementaryMaterial">
    <w:name w:val="Supplementary Material"/>
    <w:basedOn w:val="af5"/>
    <w:next w:val="af5"/>
    <w:qFormat/>
    <w:pPr>
      <w:spacing w:after="120"/>
    </w:pPr>
    <w:rPr>
      <w:i/>
    </w:rPr>
  </w:style>
  <w:style w:type="table" w:customStyle="1" w:styleId="61">
    <w:name w:val="清单表 6 彩色1"/>
    <w:basedOn w:val="a2"/>
    <w:rPr>
      <w:rFonts w:ascii="等线" w:eastAsia="等线" w:hAnsi="等线" w:cs="Times New Roman"/>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26788">
      <w:bodyDiv w:val="1"/>
      <w:marLeft w:val="0"/>
      <w:marRight w:val="0"/>
      <w:marTop w:val="0"/>
      <w:marBottom w:val="0"/>
      <w:divBdr>
        <w:top w:val="none" w:sz="0" w:space="0" w:color="auto"/>
        <w:left w:val="none" w:sz="0" w:space="0" w:color="auto"/>
        <w:bottom w:val="none" w:sz="0" w:space="0" w:color="auto"/>
        <w:right w:val="none" w:sz="0" w:space="0" w:color="auto"/>
      </w:divBdr>
    </w:div>
    <w:div w:id="25642605">
      <w:bodyDiv w:val="1"/>
      <w:marLeft w:val="0"/>
      <w:marRight w:val="0"/>
      <w:marTop w:val="0"/>
      <w:marBottom w:val="0"/>
      <w:divBdr>
        <w:top w:val="none" w:sz="0" w:space="0" w:color="auto"/>
        <w:left w:val="none" w:sz="0" w:space="0" w:color="auto"/>
        <w:bottom w:val="none" w:sz="0" w:space="0" w:color="auto"/>
        <w:right w:val="none" w:sz="0" w:space="0" w:color="auto"/>
      </w:divBdr>
    </w:div>
    <w:div w:id="78140445">
      <w:bodyDiv w:val="1"/>
      <w:marLeft w:val="0"/>
      <w:marRight w:val="0"/>
      <w:marTop w:val="0"/>
      <w:marBottom w:val="0"/>
      <w:divBdr>
        <w:top w:val="none" w:sz="0" w:space="0" w:color="auto"/>
        <w:left w:val="none" w:sz="0" w:space="0" w:color="auto"/>
        <w:bottom w:val="none" w:sz="0" w:space="0" w:color="auto"/>
        <w:right w:val="none" w:sz="0" w:space="0" w:color="auto"/>
      </w:divBdr>
    </w:div>
    <w:div w:id="529803528">
      <w:bodyDiv w:val="1"/>
      <w:marLeft w:val="0"/>
      <w:marRight w:val="0"/>
      <w:marTop w:val="0"/>
      <w:marBottom w:val="0"/>
      <w:divBdr>
        <w:top w:val="none" w:sz="0" w:space="0" w:color="auto"/>
        <w:left w:val="none" w:sz="0" w:space="0" w:color="auto"/>
        <w:bottom w:val="none" w:sz="0" w:space="0" w:color="auto"/>
        <w:right w:val="none" w:sz="0" w:space="0" w:color="auto"/>
      </w:divBdr>
    </w:div>
    <w:div w:id="780343692">
      <w:bodyDiv w:val="1"/>
      <w:marLeft w:val="0"/>
      <w:marRight w:val="0"/>
      <w:marTop w:val="0"/>
      <w:marBottom w:val="0"/>
      <w:divBdr>
        <w:top w:val="none" w:sz="0" w:space="0" w:color="auto"/>
        <w:left w:val="none" w:sz="0" w:space="0" w:color="auto"/>
        <w:bottom w:val="none" w:sz="0" w:space="0" w:color="auto"/>
        <w:right w:val="none" w:sz="0" w:space="0" w:color="auto"/>
      </w:divBdr>
    </w:div>
    <w:div w:id="941453650">
      <w:bodyDiv w:val="1"/>
      <w:marLeft w:val="0"/>
      <w:marRight w:val="0"/>
      <w:marTop w:val="0"/>
      <w:marBottom w:val="0"/>
      <w:divBdr>
        <w:top w:val="none" w:sz="0" w:space="0" w:color="auto"/>
        <w:left w:val="none" w:sz="0" w:space="0" w:color="auto"/>
        <w:bottom w:val="none" w:sz="0" w:space="0" w:color="auto"/>
        <w:right w:val="none" w:sz="0" w:space="0" w:color="auto"/>
      </w:divBdr>
    </w:div>
    <w:div w:id="1221209914">
      <w:bodyDiv w:val="1"/>
      <w:marLeft w:val="0"/>
      <w:marRight w:val="0"/>
      <w:marTop w:val="0"/>
      <w:marBottom w:val="0"/>
      <w:divBdr>
        <w:top w:val="none" w:sz="0" w:space="0" w:color="auto"/>
        <w:left w:val="none" w:sz="0" w:space="0" w:color="auto"/>
        <w:bottom w:val="none" w:sz="0" w:space="0" w:color="auto"/>
        <w:right w:val="none" w:sz="0" w:space="0" w:color="auto"/>
      </w:divBdr>
    </w:div>
    <w:div w:id="1354846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EC8948-0B3E-43FB-9874-52B6C9BB1D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Supplementary_Material.dotx</Template>
  <TotalTime>1336</TotalTime>
  <Pages>7</Pages>
  <Words>1166</Words>
  <Characters>6651</Characters>
  <Application>Microsoft Office Word</Application>
  <DocSecurity>0</DocSecurity>
  <Lines>55</Lines>
  <Paragraphs>15</Paragraphs>
  <ScaleCrop>false</ScaleCrop>
  <Company/>
  <LinksUpToDate>false</LinksUpToDate>
  <CharactersWithSpaces>7802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Zhao Haisen</cp:lastModifiedBy>
  <cp:revision>60</cp:revision>
  <cp:lastPrinted>2013-10-03T12:51:00Z</cp:lastPrinted>
  <dcterms:created xsi:type="dcterms:W3CDTF">2018-11-23T08:58:00Z</dcterms:created>
  <dcterms:modified xsi:type="dcterms:W3CDTF">2020-12-18T13:25:00Z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