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1381A" w14:textId="77777777" w:rsidR="003F7C52" w:rsidRPr="006F76E2" w:rsidRDefault="00373D51" w:rsidP="00373D51">
      <w:pPr>
        <w:spacing w:before="240" w:after="240" w:line="240" w:lineRule="auto"/>
        <w:ind w:left="-851"/>
        <w:jc w:val="both"/>
        <w:rPr>
          <w:rFonts w:ascii="Times New Roman" w:hAnsi="Times New Roman" w:cs="Times New Roman"/>
          <w:b/>
        </w:rPr>
      </w:pPr>
      <w:r w:rsidRPr="006F76E2">
        <w:rPr>
          <w:rFonts w:ascii="Times New Roman" w:hAnsi="Times New Roman" w:cs="Times New Roman"/>
          <w:b/>
        </w:rPr>
        <w:t>Supplementary Material</w:t>
      </w:r>
      <w:r w:rsidR="003F7C52" w:rsidRPr="006F76E2">
        <w:rPr>
          <w:rFonts w:ascii="Times New Roman" w:hAnsi="Times New Roman" w:cs="Times New Roman"/>
          <w:b/>
        </w:rPr>
        <w:t xml:space="preserve"> </w:t>
      </w:r>
      <w:r w:rsidR="00C74691" w:rsidRPr="006F76E2">
        <w:rPr>
          <w:rFonts w:ascii="Times New Roman" w:hAnsi="Times New Roman" w:cs="Times New Roman"/>
          <w:b/>
        </w:rPr>
        <w:t>2</w:t>
      </w:r>
    </w:p>
    <w:p w14:paraId="32924059" w14:textId="77777777" w:rsidR="00FC0554" w:rsidRPr="003F7C52" w:rsidRDefault="00FC0554" w:rsidP="00373D51">
      <w:pPr>
        <w:spacing w:before="240" w:after="240" w:line="240" w:lineRule="auto"/>
        <w:ind w:left="-851"/>
        <w:jc w:val="both"/>
        <w:rPr>
          <w:rFonts w:ascii="Times New Roman" w:hAnsi="Times New Roman" w:cs="Times New Roman"/>
          <w:b/>
        </w:rPr>
      </w:pPr>
      <w:r w:rsidRPr="003F7C52">
        <w:rPr>
          <w:rFonts w:ascii="Times New Roman" w:hAnsi="Times New Roman" w:cs="Times New Roman"/>
          <w:b/>
        </w:rPr>
        <w:t xml:space="preserve">The Safety Requirements and Purity </w:t>
      </w:r>
      <w:r w:rsidR="0096234B" w:rsidRPr="0021353A">
        <w:rPr>
          <w:rFonts w:ascii="Times New Roman" w:hAnsi="Times New Roman" w:cs="Times New Roman"/>
          <w:b/>
        </w:rPr>
        <w:t>Standards</w:t>
      </w:r>
      <w:r w:rsidR="00EF167C">
        <w:rPr>
          <w:rFonts w:ascii="Times New Roman" w:hAnsi="Times New Roman" w:cs="Times New Roman"/>
          <w:b/>
        </w:rPr>
        <w:t xml:space="preserve"> </w:t>
      </w:r>
      <w:r w:rsidRPr="003F7C52">
        <w:rPr>
          <w:rFonts w:ascii="Times New Roman" w:hAnsi="Times New Roman" w:cs="Times New Roman"/>
          <w:b/>
        </w:rPr>
        <w:t xml:space="preserve">(under Quality Requirements’ guidelines) of Proprietary Chinese </w:t>
      </w:r>
      <w:r w:rsidR="00D64729" w:rsidRPr="003F7C52">
        <w:rPr>
          <w:rFonts w:ascii="Times New Roman" w:hAnsi="Times New Roman" w:cs="Times New Roman"/>
          <w:b/>
        </w:rPr>
        <w:t>Medicine</w:t>
      </w:r>
      <w:r w:rsidR="00D64729">
        <w:rPr>
          <w:rFonts w:ascii="Times New Roman" w:hAnsi="Times New Roman" w:cs="Times New Roman"/>
          <w:b/>
        </w:rPr>
        <w:t xml:space="preserve"> </w:t>
      </w:r>
      <w:r w:rsidR="00D64729" w:rsidRPr="003F7C52">
        <w:rPr>
          <w:rFonts w:ascii="Times New Roman" w:hAnsi="Times New Roman" w:cs="Times New Roman"/>
          <w:b/>
        </w:rPr>
        <w:t>in</w:t>
      </w:r>
      <w:r w:rsidRPr="003F7C52">
        <w:rPr>
          <w:rFonts w:ascii="Times New Roman" w:hAnsi="Times New Roman" w:cs="Times New Roman"/>
          <w:b/>
        </w:rPr>
        <w:t xml:space="preserve"> Hong Kong and Canada respectively</w:t>
      </w:r>
      <w:r w:rsidR="00437901">
        <w:rPr>
          <w:rFonts w:ascii="Times New Roman" w:hAnsi="Times New Roman" w:cs="Times New Roman"/>
          <w:b/>
        </w:rPr>
        <w:t xml:space="preserve"> </w:t>
      </w:r>
      <w:r w:rsidR="00557A67">
        <w:rPr>
          <w:rFonts w:ascii="Times New Roman" w:hAnsi="Times New Roman" w:cs="Times New Roman"/>
          <w:b/>
        </w:rPr>
        <w:t>(</w:t>
      </w:r>
      <w:r w:rsidR="005A5F3E" w:rsidRPr="00AA5026">
        <w:rPr>
          <w:rFonts w:ascii="Times New Roman" w:hAnsi="Times New Roman" w:cs="Times New Roman"/>
          <w:b/>
          <w:color w:val="FF0000"/>
        </w:rPr>
        <w:t>14, 16</w:t>
      </w:r>
      <w:r w:rsidR="00557A67">
        <w:rPr>
          <w:rFonts w:ascii="Times New Roman" w:hAnsi="Times New Roman" w:cs="Times New Roman"/>
          <w:b/>
        </w:rPr>
        <w:t>)</w:t>
      </w:r>
    </w:p>
    <w:tbl>
      <w:tblPr>
        <w:tblStyle w:val="a9"/>
        <w:tblW w:w="10490" w:type="dxa"/>
        <w:tblInd w:w="-998" w:type="dxa"/>
        <w:tblLayout w:type="fixed"/>
        <w:tblLook w:val="04A0" w:firstRow="1" w:lastRow="0" w:firstColumn="1" w:lastColumn="0" w:noHBand="0" w:noVBand="1"/>
      </w:tblPr>
      <w:tblGrid>
        <w:gridCol w:w="4678"/>
        <w:gridCol w:w="5812"/>
      </w:tblGrid>
      <w:tr w:rsidR="00FC0554" w:rsidRPr="009731E8" w14:paraId="1005D109" w14:textId="77777777" w:rsidTr="0074407E">
        <w:tc>
          <w:tcPr>
            <w:tcW w:w="4678" w:type="dxa"/>
            <w:shd w:val="clear" w:color="auto" w:fill="E2EFD9" w:themeFill="accent6" w:themeFillTint="33"/>
          </w:tcPr>
          <w:p w14:paraId="2FBB5666" w14:textId="77777777" w:rsidR="00FC0554" w:rsidRPr="003B3F2F" w:rsidRDefault="00FC0554" w:rsidP="003560E2">
            <w:pPr>
              <w:jc w:val="center"/>
              <w:rPr>
                <w:rFonts w:ascii="Times New Roman" w:hAnsi="Times New Roman" w:cs="Times New Roman"/>
                <w:b/>
                <w:sz w:val="20"/>
                <w:szCs w:val="20"/>
              </w:rPr>
            </w:pPr>
            <w:r w:rsidRPr="003B3F2F">
              <w:rPr>
                <w:rFonts w:ascii="Times New Roman" w:hAnsi="Times New Roman" w:cs="Times New Roman"/>
                <w:b/>
                <w:sz w:val="20"/>
                <w:szCs w:val="20"/>
              </w:rPr>
              <w:t>Hong Kong</w:t>
            </w:r>
            <w:r>
              <w:rPr>
                <w:rFonts w:ascii="Times New Roman" w:hAnsi="Times New Roman" w:cs="Times New Roman"/>
                <w:b/>
                <w:sz w:val="20"/>
                <w:szCs w:val="20"/>
              </w:rPr>
              <w:t xml:space="preserve"> (Safety Requirements)</w:t>
            </w:r>
          </w:p>
        </w:tc>
        <w:tc>
          <w:tcPr>
            <w:tcW w:w="5812" w:type="dxa"/>
            <w:shd w:val="clear" w:color="auto" w:fill="FFFF99"/>
          </w:tcPr>
          <w:p w14:paraId="40EE4625" w14:textId="77777777" w:rsidR="00FC0554" w:rsidRPr="003B3F2F" w:rsidRDefault="00FC0554" w:rsidP="003560E2">
            <w:pPr>
              <w:jc w:val="center"/>
              <w:rPr>
                <w:rFonts w:ascii="Times New Roman" w:hAnsi="Times New Roman" w:cs="Times New Roman"/>
                <w:b/>
                <w:sz w:val="20"/>
                <w:szCs w:val="20"/>
              </w:rPr>
            </w:pPr>
            <w:r>
              <w:rPr>
                <w:rFonts w:ascii="Times New Roman" w:hAnsi="Times New Roman" w:cs="Times New Roman"/>
                <w:b/>
                <w:sz w:val="20"/>
                <w:szCs w:val="20"/>
              </w:rPr>
              <w:t>Canada (</w:t>
            </w:r>
            <w:r w:rsidRPr="00014054">
              <w:rPr>
                <w:rFonts w:ascii="Times New Roman" w:hAnsi="Times New Roman" w:cs="Times New Roman"/>
                <w:b/>
                <w:sz w:val="20"/>
                <w:szCs w:val="20"/>
              </w:rPr>
              <w:t>Purity Standards</w:t>
            </w:r>
            <w:r>
              <w:rPr>
                <w:rFonts w:ascii="Times New Roman" w:hAnsi="Times New Roman" w:cs="Times New Roman"/>
                <w:b/>
                <w:sz w:val="20"/>
                <w:szCs w:val="20"/>
              </w:rPr>
              <w:t>)</w:t>
            </w:r>
          </w:p>
        </w:tc>
      </w:tr>
      <w:tr w:rsidR="00FC0554" w:rsidRPr="009731E8" w14:paraId="54BF4892" w14:textId="77777777" w:rsidTr="0074407E">
        <w:tc>
          <w:tcPr>
            <w:tcW w:w="4678" w:type="dxa"/>
            <w:shd w:val="clear" w:color="auto" w:fill="E2EFD9" w:themeFill="accent6" w:themeFillTint="33"/>
          </w:tcPr>
          <w:p w14:paraId="4A3106B5" w14:textId="77777777" w:rsidR="00FC0554" w:rsidRDefault="00FC0554" w:rsidP="003560E2">
            <w:pPr>
              <w:rPr>
                <w:rFonts w:ascii="Times New Roman" w:hAnsi="Times New Roman" w:cs="Times New Roman"/>
                <w:bCs/>
                <w:sz w:val="20"/>
                <w:szCs w:val="20"/>
              </w:rPr>
            </w:pPr>
            <w:r w:rsidRPr="002A6E9A">
              <w:rPr>
                <w:rFonts w:ascii="Times New Roman" w:hAnsi="Times New Roman" w:cs="Times New Roman"/>
                <w:bCs/>
                <w:sz w:val="20"/>
                <w:szCs w:val="20"/>
              </w:rPr>
              <w:t>Documents supporting the safety claims of the product are required to be submitted to the Chinese Medicines Board for assessments. The documents shall include the basic and toxicological tests. Other reference material may be provided to support the safety claims of the products, e.g. the published bibliography or monographs, etc.</w:t>
            </w:r>
          </w:p>
          <w:p w14:paraId="55DB2FAF" w14:textId="77777777" w:rsidR="00125F32" w:rsidRDefault="00125F32" w:rsidP="003560E2">
            <w:pPr>
              <w:rPr>
                <w:rFonts w:ascii="Times New Roman" w:hAnsi="Times New Roman" w:cs="Times New Roman"/>
                <w:bCs/>
                <w:sz w:val="20"/>
                <w:szCs w:val="20"/>
              </w:rPr>
            </w:pPr>
          </w:p>
          <w:p w14:paraId="54C135EC" w14:textId="77777777" w:rsidR="00125F32" w:rsidRPr="002A6E9A" w:rsidRDefault="00125F32" w:rsidP="003560E2">
            <w:pPr>
              <w:rPr>
                <w:rFonts w:ascii="Times New Roman" w:hAnsi="Times New Roman" w:cs="Times New Roman"/>
                <w:bCs/>
                <w:sz w:val="20"/>
                <w:szCs w:val="20"/>
              </w:rPr>
            </w:pPr>
            <w:r>
              <w:rPr>
                <w:rFonts w:ascii="Times New Roman" w:hAnsi="Times New Roman" w:cs="Times New Roman"/>
                <w:bCs/>
                <w:sz w:val="20"/>
                <w:szCs w:val="20"/>
              </w:rPr>
              <w:t>Below are the tests required:</w:t>
            </w:r>
          </w:p>
        </w:tc>
        <w:tc>
          <w:tcPr>
            <w:tcW w:w="5812" w:type="dxa"/>
            <w:shd w:val="clear" w:color="auto" w:fill="FFFF99"/>
          </w:tcPr>
          <w:p w14:paraId="133E876A" w14:textId="77777777" w:rsidR="00125F32" w:rsidRDefault="00125F32" w:rsidP="00125F32">
            <w:pPr>
              <w:rPr>
                <w:rFonts w:ascii="Times New Roman" w:hAnsi="Times New Roman" w:cs="Times New Roman"/>
                <w:bCs/>
                <w:sz w:val="20"/>
                <w:szCs w:val="20"/>
              </w:rPr>
            </w:pPr>
            <w:r w:rsidRPr="00D45C8D">
              <w:rPr>
                <w:rFonts w:ascii="Times New Roman" w:hAnsi="Times New Roman" w:cs="Times New Roman"/>
                <w:bCs/>
                <w:sz w:val="20"/>
                <w:szCs w:val="20"/>
              </w:rPr>
              <w:t xml:space="preserve">Safety Requirements for </w:t>
            </w:r>
            <w:r w:rsidR="00D64729">
              <w:rPr>
                <w:rFonts w:ascii="Times New Roman" w:hAnsi="Times New Roman" w:cs="Times New Roman"/>
                <w:bCs/>
                <w:sz w:val="20"/>
                <w:szCs w:val="20"/>
              </w:rPr>
              <w:t>Proprietary Chinese Medicine</w:t>
            </w:r>
            <w:r>
              <w:rPr>
                <w:rFonts w:ascii="Times New Roman" w:hAnsi="Times New Roman" w:cs="Times New Roman"/>
                <w:bCs/>
                <w:sz w:val="20"/>
                <w:szCs w:val="20"/>
              </w:rPr>
              <w:t xml:space="preserve"> under: </w:t>
            </w:r>
          </w:p>
          <w:p w14:paraId="60DD9777" w14:textId="77777777" w:rsidR="00125F32" w:rsidRPr="00D45C8D" w:rsidRDefault="00125F32" w:rsidP="00125F32">
            <w:pPr>
              <w:rPr>
                <w:rFonts w:ascii="Times New Roman" w:hAnsi="Times New Roman" w:cs="Times New Roman"/>
                <w:bCs/>
                <w:sz w:val="20"/>
                <w:szCs w:val="20"/>
              </w:rPr>
            </w:pPr>
            <w:r>
              <w:rPr>
                <w:rFonts w:ascii="Times New Roman" w:hAnsi="Times New Roman" w:cs="Times New Roman"/>
                <w:bCs/>
                <w:sz w:val="20"/>
                <w:szCs w:val="20"/>
              </w:rPr>
              <w:t xml:space="preserve">- </w:t>
            </w:r>
            <w:r w:rsidRPr="00D45C8D">
              <w:rPr>
                <w:rFonts w:ascii="Times New Roman" w:hAnsi="Times New Roman" w:cs="Times New Roman"/>
                <w:bCs/>
                <w:sz w:val="20"/>
                <w:szCs w:val="20"/>
              </w:rPr>
              <w:t xml:space="preserve">Traditional Medicine is supported by its history of use </w:t>
            </w:r>
            <w:r>
              <w:rPr>
                <w:rFonts w:ascii="Times New Roman" w:hAnsi="Times New Roman" w:cs="Times New Roman"/>
                <w:bCs/>
                <w:sz w:val="20"/>
                <w:szCs w:val="20"/>
              </w:rPr>
              <w:t>(</w:t>
            </w:r>
            <w:r w:rsidRPr="0098082F">
              <w:rPr>
                <w:rFonts w:ascii="Times New Roman" w:hAnsi="Times New Roman" w:cs="Times New Roman"/>
                <w:bCs/>
                <w:sz w:val="20"/>
                <w:szCs w:val="20"/>
              </w:rPr>
              <w:t>with evidence of at least 50 consecutive years of traditional use within a cultural health system or paradigm</w:t>
            </w:r>
            <w:r>
              <w:rPr>
                <w:rFonts w:ascii="Times New Roman" w:hAnsi="Times New Roman" w:cs="Times New Roman"/>
                <w:bCs/>
                <w:sz w:val="20"/>
                <w:szCs w:val="20"/>
              </w:rPr>
              <w:t xml:space="preserve">) </w:t>
            </w:r>
            <w:r w:rsidRPr="00D45C8D">
              <w:rPr>
                <w:rFonts w:ascii="Times New Roman" w:hAnsi="Times New Roman" w:cs="Times New Roman"/>
                <w:bCs/>
                <w:sz w:val="20"/>
                <w:szCs w:val="20"/>
              </w:rPr>
              <w:t>and no new, unknown safety concerns have been identified by the findings outside of evidence for traditional use.  Two independent references supporting safety based on belief/theories, experiences within a single system of traditional medicine. When scientific evidence suggests a risk, scientific evidence should be provided to substantiate safety.</w:t>
            </w:r>
          </w:p>
          <w:p w14:paraId="3008A5A5" w14:textId="77777777" w:rsidR="00125F32" w:rsidRDefault="00125F32" w:rsidP="00125F32">
            <w:pPr>
              <w:rPr>
                <w:rFonts w:ascii="Times New Roman" w:hAnsi="Times New Roman" w:cs="Times New Roman"/>
                <w:bCs/>
                <w:sz w:val="20"/>
                <w:szCs w:val="20"/>
              </w:rPr>
            </w:pPr>
            <w:r>
              <w:rPr>
                <w:rFonts w:ascii="Times New Roman" w:hAnsi="Times New Roman" w:cs="Times New Roman"/>
                <w:bCs/>
                <w:sz w:val="20"/>
                <w:szCs w:val="20"/>
              </w:rPr>
              <w:t xml:space="preserve">- </w:t>
            </w:r>
            <w:r w:rsidRPr="00D45C8D">
              <w:rPr>
                <w:rFonts w:ascii="Times New Roman" w:hAnsi="Times New Roman" w:cs="Times New Roman"/>
                <w:bCs/>
                <w:sz w:val="20"/>
                <w:szCs w:val="20"/>
              </w:rPr>
              <w:t xml:space="preserve">Modern Health Claims are based on the identified risks to health, such as the severity and seriousness of adverse effects. </w:t>
            </w:r>
            <w:r>
              <w:rPr>
                <w:rFonts w:ascii="Times New Roman" w:hAnsi="Times New Roman" w:cs="Times New Roman"/>
                <w:bCs/>
                <w:sz w:val="20"/>
                <w:szCs w:val="20"/>
              </w:rPr>
              <w:t>E</w:t>
            </w:r>
            <w:r w:rsidRPr="00D45C8D">
              <w:rPr>
                <w:rFonts w:ascii="Times New Roman" w:hAnsi="Times New Roman" w:cs="Times New Roman"/>
                <w:bCs/>
                <w:sz w:val="20"/>
                <w:szCs w:val="20"/>
              </w:rPr>
              <w:t xml:space="preserve">vidence recommendations </w:t>
            </w:r>
            <w:r>
              <w:rPr>
                <w:rFonts w:ascii="Times New Roman" w:hAnsi="Times New Roman" w:cs="Times New Roman"/>
                <w:bCs/>
                <w:sz w:val="20"/>
                <w:szCs w:val="20"/>
              </w:rPr>
              <w:t xml:space="preserve">are categorized </w:t>
            </w:r>
            <w:r w:rsidRPr="00D45C8D">
              <w:rPr>
                <w:rFonts w:ascii="Times New Roman" w:hAnsi="Times New Roman" w:cs="Times New Roman"/>
                <w:bCs/>
                <w:sz w:val="20"/>
                <w:szCs w:val="20"/>
              </w:rPr>
              <w:t>into low, medium, and high risk. Within any risk category, the evidence may be sufficient to support both safety and efficacy when it is appropriate for the claim and when it fully reflects the product’s recommended conditions of use. For the low and medium categories, methodologically weak safety evidence should be supplemented to demonstrate consistency in results and plausibility. For high</w:t>
            </w:r>
            <w:r>
              <w:rPr>
                <w:rFonts w:ascii="Times New Roman" w:hAnsi="Times New Roman" w:cs="Times New Roman"/>
                <w:bCs/>
                <w:sz w:val="20"/>
                <w:szCs w:val="20"/>
              </w:rPr>
              <w:t xml:space="preserve"> </w:t>
            </w:r>
            <w:r w:rsidRPr="00D45C8D">
              <w:rPr>
                <w:rFonts w:ascii="Times New Roman" w:hAnsi="Times New Roman" w:cs="Times New Roman"/>
                <w:bCs/>
                <w:sz w:val="20"/>
                <w:szCs w:val="20"/>
              </w:rPr>
              <w:t>risk category, product specific evidence is recommended with a complete critical summary reflecting the totality of evidence that usually reflect more than one type of evidence.</w:t>
            </w:r>
          </w:p>
          <w:p w14:paraId="56C7769E" w14:textId="77777777" w:rsidR="00125F32" w:rsidRDefault="00125F32" w:rsidP="00125F32">
            <w:pPr>
              <w:rPr>
                <w:rFonts w:ascii="Times New Roman" w:hAnsi="Times New Roman" w:cs="Times New Roman"/>
                <w:bCs/>
                <w:sz w:val="20"/>
                <w:szCs w:val="20"/>
              </w:rPr>
            </w:pPr>
          </w:p>
          <w:p w14:paraId="3D1E76C5" w14:textId="77777777" w:rsidR="00037456" w:rsidRDefault="00125F32" w:rsidP="00125F32">
            <w:pPr>
              <w:rPr>
                <w:rFonts w:ascii="Times New Roman" w:hAnsi="Times New Roman" w:cs="Times New Roman"/>
                <w:b/>
                <w:sz w:val="20"/>
                <w:szCs w:val="20"/>
              </w:rPr>
            </w:pPr>
            <w:r>
              <w:rPr>
                <w:rFonts w:ascii="Times New Roman" w:hAnsi="Times New Roman" w:cs="Times New Roman"/>
                <w:bCs/>
                <w:sz w:val="20"/>
                <w:szCs w:val="20"/>
              </w:rPr>
              <w:t xml:space="preserve">Due to the test requirements’ similarity, in this comparative study we compare the safety requirements of </w:t>
            </w:r>
            <w:r w:rsidR="00D64729">
              <w:rPr>
                <w:rFonts w:ascii="Times New Roman" w:hAnsi="Times New Roman" w:cs="Times New Roman"/>
                <w:bCs/>
                <w:sz w:val="20"/>
                <w:szCs w:val="20"/>
              </w:rPr>
              <w:t>Proprietary Chinese Medicine</w:t>
            </w:r>
            <w:r>
              <w:rPr>
                <w:rFonts w:ascii="Times New Roman" w:hAnsi="Times New Roman" w:cs="Times New Roman"/>
                <w:bCs/>
                <w:sz w:val="20"/>
                <w:szCs w:val="20"/>
              </w:rPr>
              <w:t xml:space="preserve"> product in Hong Kong to the product’s purity standard in Canada.</w:t>
            </w:r>
          </w:p>
        </w:tc>
      </w:tr>
      <w:tr w:rsidR="00FC0554" w:rsidRPr="009731E8" w14:paraId="4C5A0678" w14:textId="77777777" w:rsidTr="0074407E">
        <w:tc>
          <w:tcPr>
            <w:tcW w:w="4678" w:type="dxa"/>
            <w:shd w:val="clear" w:color="auto" w:fill="E2EFD9" w:themeFill="accent6" w:themeFillTint="33"/>
          </w:tcPr>
          <w:p w14:paraId="494FDD2F" w14:textId="77777777" w:rsidR="00C83617" w:rsidRDefault="00C83617" w:rsidP="003560E2">
            <w:pPr>
              <w:rPr>
                <w:rFonts w:ascii="Times New Roman" w:hAnsi="Times New Roman" w:cs="Times New Roman"/>
                <w:bCs/>
                <w:sz w:val="20"/>
                <w:szCs w:val="20"/>
              </w:rPr>
            </w:pPr>
            <w:r>
              <w:rPr>
                <w:rFonts w:ascii="Times New Roman" w:hAnsi="Times New Roman" w:cs="Times New Roman"/>
                <w:b/>
                <w:sz w:val="20"/>
                <w:szCs w:val="20"/>
              </w:rPr>
              <w:t xml:space="preserve">A. </w:t>
            </w:r>
            <w:r w:rsidRPr="009731E8">
              <w:rPr>
                <w:rFonts w:ascii="Times New Roman" w:hAnsi="Times New Roman" w:cs="Times New Roman"/>
                <w:b/>
                <w:sz w:val="20"/>
                <w:szCs w:val="20"/>
              </w:rPr>
              <w:t>Heavy metals and toxic element test</w:t>
            </w:r>
          </w:p>
          <w:p w14:paraId="17E52D3E" w14:textId="77777777" w:rsidR="00FC0554" w:rsidRPr="00AD7769" w:rsidRDefault="00FC0554" w:rsidP="003560E2">
            <w:pPr>
              <w:rPr>
                <w:rFonts w:ascii="Times New Roman" w:hAnsi="Times New Roman" w:cs="Times New Roman"/>
                <w:bCs/>
                <w:sz w:val="20"/>
                <w:szCs w:val="20"/>
              </w:rPr>
            </w:pPr>
            <w:r w:rsidRPr="00AD7769">
              <w:rPr>
                <w:rFonts w:ascii="Times New Roman" w:hAnsi="Times New Roman" w:cs="Times New Roman"/>
                <w:bCs/>
                <w:sz w:val="20"/>
                <w:szCs w:val="20"/>
              </w:rPr>
              <w:t xml:space="preserve">Heavy metals </w:t>
            </w:r>
            <w:r>
              <w:rPr>
                <w:rFonts w:ascii="Times New Roman" w:hAnsi="Times New Roman" w:cs="Times New Roman"/>
                <w:bCs/>
                <w:sz w:val="20"/>
                <w:szCs w:val="20"/>
              </w:rPr>
              <w:t>(</w:t>
            </w:r>
            <w:r w:rsidRPr="00CA60B7">
              <w:rPr>
                <w:rFonts w:ascii="Times New Roman" w:hAnsi="Times New Roman" w:cs="Times New Roman"/>
                <w:bCs/>
                <w:sz w:val="20"/>
                <w:szCs w:val="20"/>
              </w:rPr>
              <w:t xml:space="preserve">mercury, lead </w:t>
            </w:r>
            <w:r w:rsidR="0085281B">
              <w:rPr>
                <w:rFonts w:ascii="Times New Roman" w:hAnsi="Times New Roman" w:cs="Times New Roman"/>
                <w:bCs/>
                <w:sz w:val="20"/>
                <w:szCs w:val="20"/>
              </w:rPr>
              <w:t>and</w:t>
            </w:r>
            <w:r w:rsidRPr="00CA60B7">
              <w:rPr>
                <w:rFonts w:ascii="Times New Roman" w:hAnsi="Times New Roman" w:cs="Times New Roman"/>
                <w:bCs/>
                <w:sz w:val="20"/>
                <w:szCs w:val="20"/>
              </w:rPr>
              <w:t xml:space="preserve"> cadmium</w:t>
            </w:r>
            <w:r>
              <w:rPr>
                <w:rFonts w:ascii="Times New Roman" w:hAnsi="Times New Roman" w:cs="Times New Roman"/>
                <w:bCs/>
                <w:sz w:val="20"/>
                <w:szCs w:val="20"/>
              </w:rPr>
              <w:t xml:space="preserve">) </w:t>
            </w:r>
            <w:r w:rsidRPr="00AD7769">
              <w:rPr>
                <w:rFonts w:ascii="Times New Roman" w:hAnsi="Times New Roman" w:cs="Times New Roman"/>
                <w:bCs/>
                <w:sz w:val="20"/>
                <w:szCs w:val="20"/>
              </w:rPr>
              <w:t xml:space="preserve">or toxic elements </w:t>
            </w:r>
            <w:r>
              <w:rPr>
                <w:rFonts w:ascii="Times New Roman" w:hAnsi="Times New Roman" w:cs="Times New Roman"/>
                <w:bCs/>
                <w:sz w:val="20"/>
                <w:szCs w:val="20"/>
              </w:rPr>
              <w:t>(</w:t>
            </w:r>
            <w:r w:rsidRPr="00CA60B7">
              <w:rPr>
                <w:rFonts w:ascii="Times New Roman" w:hAnsi="Times New Roman" w:cs="Times New Roman"/>
                <w:bCs/>
                <w:sz w:val="20"/>
                <w:szCs w:val="20"/>
              </w:rPr>
              <w:t>arsenic</w:t>
            </w:r>
            <w:r>
              <w:rPr>
                <w:rFonts w:ascii="Times New Roman" w:hAnsi="Times New Roman" w:cs="Times New Roman"/>
                <w:bCs/>
                <w:sz w:val="20"/>
                <w:szCs w:val="20"/>
              </w:rPr>
              <w:t xml:space="preserve">) </w:t>
            </w:r>
            <w:r w:rsidRPr="00AD7769">
              <w:rPr>
                <w:rFonts w:ascii="Times New Roman" w:hAnsi="Times New Roman" w:cs="Times New Roman"/>
                <w:bCs/>
                <w:sz w:val="20"/>
                <w:szCs w:val="20"/>
              </w:rPr>
              <w:t xml:space="preserve">contained in </w:t>
            </w:r>
            <w:r w:rsidR="00D64729">
              <w:rPr>
                <w:rFonts w:ascii="Times New Roman" w:hAnsi="Times New Roman" w:cs="Times New Roman"/>
                <w:bCs/>
                <w:sz w:val="20"/>
                <w:szCs w:val="20"/>
              </w:rPr>
              <w:t>Proprietary Chinese Medicines</w:t>
            </w:r>
            <w:r>
              <w:rPr>
                <w:rFonts w:ascii="Times New Roman" w:hAnsi="Times New Roman" w:cs="Times New Roman"/>
                <w:bCs/>
                <w:sz w:val="20"/>
                <w:szCs w:val="20"/>
              </w:rPr>
              <w:t>:</w:t>
            </w:r>
            <w:r w:rsidR="00B2560D">
              <w:rPr>
                <w:rFonts w:ascii="Times New Roman" w:hAnsi="Times New Roman" w:cs="Times New Roman"/>
                <w:bCs/>
                <w:sz w:val="20"/>
                <w:szCs w:val="20"/>
              </w:rPr>
              <w:t xml:space="preserve"> </w:t>
            </w:r>
            <w:r w:rsidRPr="00AD7769">
              <w:rPr>
                <w:rFonts w:ascii="Times New Roman" w:hAnsi="Times New Roman" w:cs="Times New Roman"/>
                <w:bCs/>
                <w:sz w:val="20"/>
                <w:szCs w:val="20"/>
              </w:rPr>
              <w:t>may be a result of environmental pollution of the raw herbs, from contamination in the preparatory process</w:t>
            </w:r>
            <w:r>
              <w:rPr>
                <w:rFonts w:ascii="Times New Roman" w:hAnsi="Times New Roman" w:cs="Times New Roman"/>
                <w:bCs/>
                <w:sz w:val="20"/>
                <w:szCs w:val="20"/>
              </w:rPr>
              <w:t>;</w:t>
            </w:r>
            <w:r w:rsidRPr="00AD7769">
              <w:rPr>
                <w:rFonts w:ascii="Times New Roman" w:hAnsi="Times New Roman" w:cs="Times New Roman"/>
                <w:bCs/>
                <w:sz w:val="20"/>
                <w:szCs w:val="20"/>
              </w:rPr>
              <w:t xml:space="preserve"> or </w:t>
            </w:r>
            <w:r>
              <w:rPr>
                <w:rFonts w:ascii="Times New Roman" w:hAnsi="Times New Roman" w:cs="Times New Roman"/>
                <w:bCs/>
                <w:sz w:val="20"/>
                <w:szCs w:val="20"/>
              </w:rPr>
              <w:t xml:space="preserve">simply </w:t>
            </w:r>
            <w:r w:rsidRPr="00AD7769">
              <w:rPr>
                <w:rFonts w:ascii="Times New Roman" w:hAnsi="Times New Roman" w:cs="Times New Roman"/>
                <w:bCs/>
                <w:sz w:val="20"/>
                <w:szCs w:val="20"/>
              </w:rPr>
              <w:t xml:space="preserve">due to the Chinese herb(s) originally contained </w:t>
            </w:r>
            <w:r>
              <w:rPr>
                <w:rFonts w:ascii="Times New Roman" w:hAnsi="Times New Roman" w:cs="Times New Roman"/>
                <w:bCs/>
                <w:sz w:val="20"/>
                <w:szCs w:val="20"/>
              </w:rPr>
              <w:t>h</w:t>
            </w:r>
            <w:r w:rsidRPr="00AD7769">
              <w:rPr>
                <w:rFonts w:ascii="Times New Roman" w:hAnsi="Times New Roman" w:cs="Times New Roman"/>
                <w:bCs/>
                <w:sz w:val="20"/>
                <w:szCs w:val="20"/>
              </w:rPr>
              <w:t>eavy metals or toxic elements as ingredients is/are formulated in the preparation</w:t>
            </w:r>
            <w:r w:rsidRPr="003D3E59">
              <w:rPr>
                <w:rFonts w:ascii="Times New Roman" w:hAnsi="Times New Roman" w:cs="Times New Roman"/>
                <w:bCs/>
                <w:sz w:val="20"/>
                <w:szCs w:val="20"/>
              </w:rPr>
              <w:t xml:space="preserve">, </w:t>
            </w:r>
            <w:r>
              <w:rPr>
                <w:rFonts w:ascii="Times New Roman" w:hAnsi="Times New Roman" w:cs="Times New Roman"/>
                <w:bCs/>
                <w:sz w:val="20"/>
                <w:szCs w:val="20"/>
              </w:rPr>
              <w:t xml:space="preserve">as such, </w:t>
            </w:r>
            <w:r w:rsidRPr="003D3E59">
              <w:rPr>
                <w:rFonts w:ascii="Times New Roman" w:hAnsi="Times New Roman" w:cs="Times New Roman"/>
                <w:bCs/>
                <w:sz w:val="20"/>
                <w:szCs w:val="20"/>
              </w:rPr>
              <w:t>the following requirements should be referred:</w:t>
            </w:r>
          </w:p>
          <w:p w14:paraId="4E055CD8" w14:textId="77777777" w:rsidR="00FC0554" w:rsidRPr="009731E8" w:rsidRDefault="00FC0554" w:rsidP="003560E2">
            <w:pPr>
              <w:rPr>
                <w:rFonts w:ascii="Times New Roman" w:hAnsi="Times New Roman" w:cs="Times New Roman"/>
                <w:b/>
                <w:sz w:val="20"/>
                <w:szCs w:val="20"/>
              </w:rPr>
            </w:pPr>
            <w:r>
              <w:rPr>
                <w:rFonts w:ascii="Times New Roman" w:hAnsi="Times New Roman" w:cs="Times New Roman"/>
                <w:b/>
                <w:sz w:val="20"/>
                <w:szCs w:val="20"/>
              </w:rPr>
              <w:t>(</w:t>
            </w:r>
            <w:r w:rsidRPr="009731E8">
              <w:rPr>
                <w:rFonts w:ascii="Times New Roman" w:hAnsi="Times New Roman" w:cs="Times New Roman"/>
                <w:b/>
                <w:sz w:val="20"/>
                <w:szCs w:val="20"/>
              </w:rPr>
              <w:t>1</w:t>
            </w:r>
            <w:r>
              <w:rPr>
                <w:rFonts w:ascii="Times New Roman" w:hAnsi="Times New Roman" w:cs="Times New Roman"/>
                <w:b/>
                <w:sz w:val="20"/>
                <w:szCs w:val="20"/>
              </w:rPr>
              <w:t>)</w:t>
            </w:r>
            <w:r w:rsidRPr="009731E8">
              <w:rPr>
                <w:rFonts w:ascii="Times New Roman" w:hAnsi="Times New Roman" w:cs="Times New Roman"/>
                <w:b/>
                <w:sz w:val="20"/>
                <w:szCs w:val="20"/>
              </w:rPr>
              <w:t xml:space="preserve"> Established medicines category</w:t>
            </w:r>
          </w:p>
          <w:p w14:paraId="3EC7A296" w14:textId="77777777" w:rsidR="00FC0554" w:rsidRPr="00B2560D" w:rsidRDefault="00FC0554" w:rsidP="003560E2">
            <w:pPr>
              <w:rPr>
                <w:rFonts w:ascii="Times New Roman" w:hAnsi="Times New Roman" w:cs="Times New Roman"/>
                <w:bCs/>
                <w:sz w:val="20"/>
                <w:szCs w:val="20"/>
              </w:rPr>
            </w:pPr>
            <w:r w:rsidRPr="009731E8">
              <w:rPr>
                <w:rFonts w:ascii="Times New Roman" w:hAnsi="Times New Roman" w:cs="Times New Roman"/>
                <w:bCs/>
                <w:sz w:val="20"/>
                <w:szCs w:val="20"/>
              </w:rPr>
              <w:t>The quantity of the Chinese herb used must strictly adhere to the amount specified in the Pharmacopoeia of the People’s Republic of China, etc</w:t>
            </w:r>
            <w:r>
              <w:rPr>
                <w:rFonts w:ascii="Times New Roman" w:hAnsi="Times New Roman" w:cs="Times New Roman"/>
                <w:bCs/>
                <w:sz w:val="20"/>
                <w:szCs w:val="20"/>
              </w:rPr>
              <w:t xml:space="preserve">., and </w:t>
            </w:r>
            <w:r w:rsidRPr="009731E8">
              <w:rPr>
                <w:rFonts w:ascii="Times New Roman" w:hAnsi="Times New Roman" w:cs="Times New Roman"/>
                <w:bCs/>
                <w:sz w:val="20"/>
                <w:szCs w:val="20"/>
              </w:rPr>
              <w:t xml:space="preserve">the product meets the processing requirements for processing and production, in the course of manufacturing. </w:t>
            </w:r>
          </w:p>
          <w:p w14:paraId="0BB51F59" w14:textId="77777777" w:rsidR="00FC0554" w:rsidRPr="009731E8" w:rsidRDefault="00FC0554" w:rsidP="003560E2">
            <w:pPr>
              <w:rPr>
                <w:rFonts w:ascii="Times New Roman" w:hAnsi="Times New Roman" w:cs="Times New Roman"/>
                <w:bCs/>
                <w:sz w:val="20"/>
                <w:szCs w:val="20"/>
              </w:rPr>
            </w:pPr>
            <w:r>
              <w:rPr>
                <w:rFonts w:ascii="Times New Roman" w:hAnsi="Times New Roman" w:cs="Times New Roman"/>
                <w:b/>
                <w:sz w:val="20"/>
                <w:szCs w:val="20"/>
              </w:rPr>
              <w:t>(</w:t>
            </w:r>
            <w:r w:rsidRPr="009731E8">
              <w:rPr>
                <w:rFonts w:ascii="Times New Roman" w:hAnsi="Times New Roman" w:cs="Times New Roman"/>
                <w:b/>
                <w:sz w:val="20"/>
                <w:szCs w:val="20"/>
              </w:rPr>
              <w:t>2</w:t>
            </w:r>
            <w:r>
              <w:rPr>
                <w:rFonts w:ascii="Times New Roman" w:hAnsi="Times New Roman" w:cs="Times New Roman"/>
                <w:b/>
                <w:sz w:val="20"/>
                <w:szCs w:val="20"/>
              </w:rPr>
              <w:t>)</w:t>
            </w:r>
            <w:r w:rsidRPr="009731E8">
              <w:rPr>
                <w:rFonts w:ascii="Times New Roman" w:hAnsi="Times New Roman" w:cs="Times New Roman"/>
                <w:b/>
                <w:sz w:val="20"/>
                <w:szCs w:val="20"/>
              </w:rPr>
              <w:t xml:space="preserve"> Health-preserving medicines in the non-established medicines category</w:t>
            </w:r>
            <w:r w:rsidRPr="009731E8">
              <w:rPr>
                <w:rFonts w:ascii="Times New Roman" w:hAnsi="Times New Roman" w:cs="Times New Roman"/>
                <w:bCs/>
                <w:sz w:val="20"/>
                <w:szCs w:val="20"/>
              </w:rPr>
              <w:t xml:space="preserve">      </w:t>
            </w:r>
          </w:p>
          <w:p w14:paraId="3E805E6B" w14:textId="77777777" w:rsidR="00FC0554" w:rsidRPr="00B2560D" w:rsidRDefault="00FC0554" w:rsidP="003560E2">
            <w:pPr>
              <w:rPr>
                <w:rFonts w:ascii="Times New Roman" w:hAnsi="Times New Roman" w:cs="Times New Roman"/>
                <w:bCs/>
                <w:sz w:val="20"/>
                <w:szCs w:val="20"/>
              </w:rPr>
            </w:pPr>
            <w:r w:rsidRPr="009731E8">
              <w:rPr>
                <w:rFonts w:ascii="Times New Roman" w:hAnsi="Times New Roman" w:cs="Times New Roman"/>
                <w:bCs/>
                <w:sz w:val="20"/>
                <w:szCs w:val="20"/>
              </w:rPr>
              <w:t>As products may be used long term, Chinese herb originally contained heavy metal(s) or toxic element(s) should not, generally be used in these products.</w:t>
            </w:r>
          </w:p>
          <w:p w14:paraId="5DB2F47A" w14:textId="77777777" w:rsidR="00FC0554" w:rsidRPr="009731E8" w:rsidRDefault="00FC0554" w:rsidP="003560E2">
            <w:pPr>
              <w:rPr>
                <w:rFonts w:ascii="Times New Roman" w:hAnsi="Times New Roman" w:cs="Times New Roman"/>
                <w:bCs/>
                <w:sz w:val="20"/>
                <w:szCs w:val="20"/>
              </w:rPr>
            </w:pPr>
            <w:r>
              <w:rPr>
                <w:rFonts w:ascii="Times New Roman" w:hAnsi="Times New Roman" w:cs="Times New Roman"/>
                <w:b/>
                <w:sz w:val="20"/>
                <w:szCs w:val="20"/>
              </w:rPr>
              <w:t>(</w:t>
            </w:r>
            <w:r w:rsidRPr="009731E8">
              <w:rPr>
                <w:rFonts w:ascii="Times New Roman" w:hAnsi="Times New Roman" w:cs="Times New Roman"/>
                <w:b/>
                <w:sz w:val="20"/>
                <w:szCs w:val="20"/>
              </w:rPr>
              <w:t>3</w:t>
            </w:r>
            <w:r>
              <w:rPr>
                <w:rFonts w:ascii="Times New Roman" w:hAnsi="Times New Roman" w:cs="Times New Roman"/>
                <w:b/>
                <w:sz w:val="20"/>
                <w:szCs w:val="20"/>
              </w:rPr>
              <w:t>)</w:t>
            </w:r>
            <w:r w:rsidRPr="009731E8">
              <w:rPr>
                <w:rFonts w:ascii="Times New Roman" w:hAnsi="Times New Roman" w:cs="Times New Roman"/>
                <w:b/>
                <w:sz w:val="20"/>
                <w:szCs w:val="20"/>
              </w:rPr>
              <w:t xml:space="preserve"> Single Chinese medicine granules in the non-established medicines category</w:t>
            </w:r>
          </w:p>
          <w:p w14:paraId="3559E2B5" w14:textId="77777777" w:rsidR="00FC0554" w:rsidRPr="00B2560D" w:rsidRDefault="00FC0554" w:rsidP="003560E2">
            <w:pPr>
              <w:rPr>
                <w:rFonts w:ascii="Times New Roman" w:hAnsi="Times New Roman" w:cs="Times New Roman"/>
                <w:bCs/>
                <w:sz w:val="20"/>
                <w:szCs w:val="20"/>
              </w:rPr>
            </w:pPr>
            <w:r w:rsidRPr="009731E8">
              <w:rPr>
                <w:rFonts w:ascii="Times New Roman" w:hAnsi="Times New Roman" w:cs="Times New Roman"/>
                <w:bCs/>
                <w:sz w:val="20"/>
                <w:szCs w:val="20"/>
              </w:rPr>
              <w:t>It is recommended that no Chinese herb originally contained heavy metal(s)</w:t>
            </w:r>
            <w:r>
              <w:rPr>
                <w:rFonts w:ascii="Times New Roman" w:hAnsi="Times New Roman" w:cs="Times New Roman"/>
                <w:bCs/>
                <w:sz w:val="20"/>
                <w:szCs w:val="20"/>
              </w:rPr>
              <w:t xml:space="preserve"> </w:t>
            </w:r>
            <w:r w:rsidRPr="009731E8">
              <w:rPr>
                <w:rFonts w:ascii="Times New Roman" w:hAnsi="Times New Roman" w:cs="Times New Roman"/>
                <w:bCs/>
                <w:sz w:val="20"/>
                <w:szCs w:val="20"/>
              </w:rPr>
              <w:t>or toxic element(s) should be used in these products.</w:t>
            </w:r>
          </w:p>
          <w:p w14:paraId="545B134B" w14:textId="77777777" w:rsidR="00FC0554" w:rsidRDefault="00FC0554" w:rsidP="003560E2">
            <w:pPr>
              <w:rPr>
                <w:rFonts w:ascii="Times New Roman" w:hAnsi="Times New Roman" w:cs="Times New Roman"/>
                <w:b/>
                <w:sz w:val="20"/>
                <w:szCs w:val="20"/>
              </w:rPr>
            </w:pPr>
            <w:r>
              <w:rPr>
                <w:rFonts w:ascii="Times New Roman" w:hAnsi="Times New Roman" w:cs="Times New Roman"/>
                <w:b/>
                <w:sz w:val="20"/>
                <w:szCs w:val="20"/>
              </w:rPr>
              <w:t>(</w:t>
            </w:r>
            <w:r w:rsidRPr="009731E8">
              <w:rPr>
                <w:rFonts w:ascii="Times New Roman" w:hAnsi="Times New Roman" w:cs="Times New Roman"/>
                <w:b/>
                <w:sz w:val="20"/>
                <w:szCs w:val="20"/>
              </w:rPr>
              <w:t>4</w:t>
            </w:r>
            <w:r>
              <w:rPr>
                <w:rFonts w:ascii="Times New Roman" w:hAnsi="Times New Roman" w:cs="Times New Roman"/>
                <w:b/>
                <w:sz w:val="20"/>
                <w:szCs w:val="20"/>
              </w:rPr>
              <w:t>)</w:t>
            </w:r>
            <w:r w:rsidRPr="009731E8">
              <w:rPr>
                <w:rFonts w:ascii="Times New Roman" w:hAnsi="Times New Roman" w:cs="Times New Roman"/>
                <w:b/>
                <w:sz w:val="20"/>
                <w:szCs w:val="20"/>
              </w:rPr>
              <w:t xml:space="preserve"> New </w:t>
            </w:r>
            <w:r>
              <w:rPr>
                <w:rFonts w:ascii="Times New Roman" w:hAnsi="Times New Roman" w:cs="Times New Roman"/>
                <w:b/>
                <w:sz w:val="20"/>
                <w:szCs w:val="20"/>
              </w:rPr>
              <w:t>M</w:t>
            </w:r>
            <w:r w:rsidRPr="009731E8">
              <w:rPr>
                <w:rFonts w:ascii="Times New Roman" w:hAnsi="Times New Roman" w:cs="Times New Roman"/>
                <w:b/>
                <w:sz w:val="20"/>
                <w:szCs w:val="20"/>
              </w:rPr>
              <w:t xml:space="preserve">edicines </w:t>
            </w:r>
            <w:r>
              <w:rPr>
                <w:rFonts w:ascii="Times New Roman" w:hAnsi="Times New Roman" w:cs="Times New Roman"/>
                <w:b/>
                <w:sz w:val="20"/>
                <w:szCs w:val="20"/>
              </w:rPr>
              <w:t>C</w:t>
            </w:r>
            <w:r w:rsidRPr="009731E8">
              <w:rPr>
                <w:rFonts w:ascii="Times New Roman" w:hAnsi="Times New Roman" w:cs="Times New Roman"/>
                <w:b/>
                <w:sz w:val="20"/>
                <w:szCs w:val="20"/>
              </w:rPr>
              <w:t>ategory</w:t>
            </w:r>
          </w:p>
          <w:p w14:paraId="45000068" w14:textId="77777777" w:rsidR="00FC0554" w:rsidRPr="00B2560D" w:rsidRDefault="00FC0554" w:rsidP="00B2560D">
            <w:pPr>
              <w:tabs>
                <w:tab w:val="left" w:pos="2955"/>
              </w:tabs>
              <w:rPr>
                <w:rFonts w:ascii="Times New Roman" w:hAnsi="Times New Roman" w:cs="Times New Roman"/>
                <w:sz w:val="20"/>
                <w:szCs w:val="20"/>
              </w:rPr>
            </w:pPr>
            <w:r w:rsidRPr="009731E8">
              <w:rPr>
                <w:rFonts w:ascii="Times New Roman" w:hAnsi="Times New Roman" w:cs="Times New Roman"/>
                <w:bCs/>
                <w:sz w:val="20"/>
                <w:szCs w:val="20"/>
              </w:rPr>
              <w:t xml:space="preserve">Comprehensive test reports under the </w:t>
            </w:r>
            <w:r>
              <w:rPr>
                <w:rFonts w:ascii="Times New Roman" w:hAnsi="Times New Roman" w:cs="Times New Roman"/>
                <w:bCs/>
                <w:sz w:val="20"/>
                <w:szCs w:val="20"/>
              </w:rPr>
              <w:t>N</w:t>
            </w:r>
            <w:r w:rsidRPr="009731E8">
              <w:rPr>
                <w:rFonts w:ascii="Times New Roman" w:hAnsi="Times New Roman" w:cs="Times New Roman"/>
                <w:bCs/>
                <w:sz w:val="20"/>
                <w:szCs w:val="20"/>
              </w:rPr>
              <w:t xml:space="preserve">ew </w:t>
            </w:r>
            <w:r>
              <w:rPr>
                <w:rFonts w:ascii="Times New Roman" w:hAnsi="Times New Roman" w:cs="Times New Roman"/>
                <w:bCs/>
                <w:sz w:val="20"/>
                <w:szCs w:val="20"/>
              </w:rPr>
              <w:t>M</w:t>
            </w:r>
            <w:r w:rsidRPr="009731E8">
              <w:rPr>
                <w:rFonts w:ascii="Times New Roman" w:hAnsi="Times New Roman" w:cs="Times New Roman"/>
                <w:bCs/>
                <w:sz w:val="20"/>
                <w:szCs w:val="20"/>
              </w:rPr>
              <w:t xml:space="preserve">edicines </w:t>
            </w:r>
            <w:r>
              <w:rPr>
                <w:rFonts w:ascii="Times New Roman" w:hAnsi="Times New Roman" w:cs="Times New Roman"/>
                <w:bCs/>
                <w:sz w:val="20"/>
                <w:szCs w:val="20"/>
              </w:rPr>
              <w:t>C</w:t>
            </w:r>
            <w:r w:rsidRPr="009731E8">
              <w:rPr>
                <w:rFonts w:ascii="Times New Roman" w:hAnsi="Times New Roman" w:cs="Times New Roman"/>
                <w:bCs/>
                <w:sz w:val="20"/>
                <w:szCs w:val="20"/>
              </w:rPr>
              <w:t>ategory are required to support the product’s efficacy and safety.</w:t>
            </w:r>
          </w:p>
          <w:p w14:paraId="2C1C7FA8" w14:textId="77777777" w:rsidR="00B2560D" w:rsidRDefault="00B2560D" w:rsidP="003560E2">
            <w:pPr>
              <w:rPr>
                <w:rFonts w:ascii="Times New Roman" w:hAnsi="Times New Roman" w:cs="Times New Roman"/>
                <w:bCs/>
                <w:sz w:val="20"/>
                <w:szCs w:val="20"/>
              </w:rPr>
            </w:pPr>
          </w:p>
          <w:p w14:paraId="5C5A1CC2" w14:textId="77777777" w:rsidR="00FC0554" w:rsidRDefault="00FC0554" w:rsidP="003560E2">
            <w:pPr>
              <w:rPr>
                <w:rFonts w:ascii="Times New Roman" w:hAnsi="Times New Roman" w:cs="Times New Roman"/>
                <w:bCs/>
                <w:sz w:val="20"/>
                <w:szCs w:val="20"/>
              </w:rPr>
            </w:pPr>
            <w:r w:rsidRPr="006C4FF4">
              <w:rPr>
                <w:rFonts w:ascii="Times New Roman" w:hAnsi="Times New Roman" w:cs="Times New Roman"/>
                <w:bCs/>
                <w:sz w:val="20"/>
                <w:szCs w:val="20"/>
              </w:rPr>
              <w:lastRenderedPageBreak/>
              <w:t xml:space="preserve">Permitted level for heavy metals and toxic element in </w:t>
            </w:r>
            <w:r w:rsidR="00D64729">
              <w:rPr>
                <w:rFonts w:ascii="Times New Roman" w:hAnsi="Times New Roman" w:cs="Times New Roman"/>
                <w:bCs/>
                <w:sz w:val="20"/>
                <w:szCs w:val="20"/>
              </w:rPr>
              <w:t>Proprietary Chinese Medicines</w:t>
            </w:r>
            <w:r>
              <w:rPr>
                <w:rFonts w:ascii="Times New Roman" w:hAnsi="Times New Roman" w:cs="Times New Roman"/>
                <w:bCs/>
                <w:sz w:val="20"/>
                <w:szCs w:val="20"/>
              </w:rPr>
              <w:t>:</w:t>
            </w:r>
          </w:p>
          <w:p w14:paraId="080E1852"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u w:val="single"/>
              </w:rPr>
              <w:t xml:space="preserve">Element </w:t>
            </w:r>
            <w:r w:rsidRPr="005A4E8A">
              <w:rPr>
                <w:rFonts w:ascii="Times New Roman" w:hAnsi="Times New Roman" w:cs="Times New Roman"/>
                <w:bCs/>
                <w:sz w:val="20"/>
                <w:szCs w:val="20"/>
              </w:rPr>
              <w:t xml:space="preserve">                      </w:t>
            </w:r>
            <w:r w:rsidRPr="005A4E8A">
              <w:rPr>
                <w:rFonts w:ascii="Times New Roman" w:hAnsi="Times New Roman" w:cs="Times New Roman"/>
                <w:bCs/>
                <w:sz w:val="20"/>
                <w:szCs w:val="20"/>
                <w:u w:val="single"/>
              </w:rPr>
              <w:t>Max. Total Intake</w:t>
            </w:r>
            <w:r w:rsidRPr="005A4E8A">
              <w:rPr>
                <w:rFonts w:ascii="Times New Roman" w:hAnsi="Times New Roman" w:cs="Times New Roman"/>
                <w:bCs/>
                <w:sz w:val="20"/>
                <w:szCs w:val="20"/>
              </w:rPr>
              <w:t xml:space="preserve">                                   </w:t>
            </w:r>
          </w:p>
          <w:p w14:paraId="1FC7AD1A"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 xml:space="preserve">Arsenic                        </w:t>
            </w:r>
            <w:r>
              <w:rPr>
                <w:rFonts w:ascii="Times New Roman" w:hAnsi="Times New Roman" w:cs="Times New Roman"/>
                <w:bCs/>
                <w:sz w:val="20"/>
                <w:szCs w:val="20"/>
              </w:rPr>
              <w:t>1500</w:t>
            </w:r>
            <w:r w:rsidRPr="005A4E8A">
              <w:rPr>
                <w:rFonts w:ascii="Times New Roman" w:hAnsi="Times New Roman" w:cs="Times New Roman"/>
                <w:bCs/>
                <w:sz w:val="20"/>
                <w:szCs w:val="20"/>
              </w:rPr>
              <w:t xml:space="preserve"> </w:t>
            </w:r>
            <w:r>
              <w:rPr>
                <w:rFonts w:ascii="Times New Roman" w:hAnsi="Times New Roman" w:cs="Times New Roman"/>
                <w:bCs/>
                <w:sz w:val="20"/>
                <w:szCs w:val="20"/>
              </w:rPr>
              <w:t>micrograms/day</w:t>
            </w:r>
          </w:p>
          <w:p w14:paraId="4A487179"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Cadmium                     3</w:t>
            </w:r>
            <w:r>
              <w:rPr>
                <w:rFonts w:ascii="Times New Roman" w:hAnsi="Times New Roman" w:cs="Times New Roman"/>
                <w:bCs/>
                <w:sz w:val="20"/>
                <w:szCs w:val="20"/>
              </w:rPr>
              <w:t>,500</w:t>
            </w:r>
            <w:r w:rsidRPr="005A4E8A">
              <w:rPr>
                <w:rFonts w:ascii="Times New Roman" w:hAnsi="Times New Roman" w:cs="Times New Roman"/>
                <w:bCs/>
                <w:sz w:val="20"/>
                <w:szCs w:val="20"/>
              </w:rPr>
              <w:t xml:space="preserve"> </w:t>
            </w:r>
            <w:r>
              <w:rPr>
                <w:rFonts w:ascii="Times New Roman" w:hAnsi="Times New Roman" w:cs="Times New Roman"/>
                <w:bCs/>
                <w:sz w:val="20"/>
                <w:szCs w:val="20"/>
              </w:rPr>
              <w:t>micrograms/dosage</w:t>
            </w:r>
          </w:p>
          <w:p w14:paraId="5835FD2E"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Lead                             1</w:t>
            </w:r>
            <w:r>
              <w:rPr>
                <w:rFonts w:ascii="Times New Roman" w:hAnsi="Times New Roman" w:cs="Times New Roman"/>
                <w:bCs/>
                <w:sz w:val="20"/>
                <w:szCs w:val="20"/>
              </w:rPr>
              <w:t>79 micrograms/day</w:t>
            </w:r>
          </w:p>
          <w:p w14:paraId="2A3EBFD4" w14:textId="77777777" w:rsidR="00FC0554" w:rsidRPr="009731E8"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 xml:space="preserve">Total mercury             </w:t>
            </w:r>
            <w:r>
              <w:rPr>
                <w:rFonts w:ascii="Times New Roman" w:hAnsi="Times New Roman" w:cs="Times New Roman"/>
                <w:bCs/>
                <w:sz w:val="20"/>
                <w:szCs w:val="20"/>
              </w:rPr>
              <w:t xml:space="preserve"> 36</w:t>
            </w:r>
            <w:r w:rsidRPr="005A4E8A">
              <w:rPr>
                <w:rFonts w:ascii="Times New Roman" w:hAnsi="Times New Roman" w:cs="Times New Roman"/>
                <w:bCs/>
                <w:sz w:val="20"/>
                <w:szCs w:val="20"/>
              </w:rPr>
              <w:t xml:space="preserve"> </w:t>
            </w:r>
            <w:r>
              <w:rPr>
                <w:rFonts w:ascii="Times New Roman" w:hAnsi="Times New Roman" w:cs="Times New Roman"/>
                <w:bCs/>
                <w:sz w:val="20"/>
                <w:szCs w:val="20"/>
              </w:rPr>
              <w:t>micrograms/day</w:t>
            </w:r>
            <w:r w:rsidRPr="005A4E8A">
              <w:rPr>
                <w:rFonts w:ascii="Times New Roman" w:hAnsi="Times New Roman" w:cs="Times New Roman"/>
                <w:bCs/>
                <w:sz w:val="20"/>
                <w:szCs w:val="20"/>
              </w:rPr>
              <w:t xml:space="preserve"> </w:t>
            </w:r>
          </w:p>
        </w:tc>
        <w:tc>
          <w:tcPr>
            <w:tcW w:w="5812" w:type="dxa"/>
            <w:shd w:val="clear" w:color="auto" w:fill="FFFF99"/>
          </w:tcPr>
          <w:p w14:paraId="4451F3FE" w14:textId="77777777" w:rsidR="00C83617" w:rsidRDefault="00C83617" w:rsidP="003560E2">
            <w:pPr>
              <w:rPr>
                <w:rFonts w:ascii="Times New Roman" w:hAnsi="Times New Roman" w:cs="Times New Roman"/>
                <w:b/>
                <w:sz w:val="20"/>
                <w:szCs w:val="20"/>
              </w:rPr>
            </w:pPr>
            <w:r>
              <w:rPr>
                <w:rFonts w:ascii="Times New Roman" w:hAnsi="Times New Roman" w:cs="Times New Roman"/>
                <w:b/>
                <w:sz w:val="20"/>
                <w:szCs w:val="20"/>
              </w:rPr>
              <w:lastRenderedPageBreak/>
              <w:t xml:space="preserve">A. </w:t>
            </w:r>
            <w:r w:rsidRPr="005A4E8A">
              <w:rPr>
                <w:rFonts w:ascii="Times New Roman" w:hAnsi="Times New Roman" w:cs="Times New Roman"/>
                <w:b/>
                <w:sz w:val="20"/>
                <w:szCs w:val="20"/>
              </w:rPr>
              <w:t>Chemical Contaminants</w:t>
            </w:r>
          </w:p>
          <w:p w14:paraId="170A3829" w14:textId="77777777" w:rsidR="00FC0554" w:rsidRPr="006C4FF4" w:rsidRDefault="00FC0554" w:rsidP="003560E2">
            <w:pPr>
              <w:rPr>
                <w:rFonts w:ascii="Times New Roman" w:hAnsi="Times New Roman" w:cs="Times New Roman"/>
                <w:b/>
                <w:sz w:val="20"/>
                <w:szCs w:val="20"/>
              </w:rPr>
            </w:pPr>
            <w:r w:rsidRPr="006C4FF4">
              <w:rPr>
                <w:rFonts w:ascii="Times New Roman" w:hAnsi="Times New Roman" w:cs="Times New Roman"/>
                <w:b/>
                <w:sz w:val="20"/>
                <w:szCs w:val="20"/>
              </w:rPr>
              <w:t xml:space="preserve">(1) Elemental impurities </w:t>
            </w:r>
          </w:p>
          <w:p w14:paraId="7E192B0C"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C</w:t>
            </w:r>
            <w:r w:rsidRPr="005A4E8A">
              <w:rPr>
                <w:rFonts w:ascii="Times New Roman" w:hAnsi="Times New Roman" w:cs="Times New Roman"/>
                <w:bCs/>
                <w:sz w:val="20"/>
                <w:szCs w:val="20"/>
              </w:rPr>
              <w:t>atalysts and environmental contaminants that may be present in raw materials or finished products</w:t>
            </w:r>
            <w:r>
              <w:rPr>
                <w:rFonts w:ascii="Times New Roman" w:hAnsi="Times New Roman" w:cs="Times New Roman"/>
                <w:bCs/>
                <w:sz w:val="20"/>
                <w:szCs w:val="20"/>
              </w:rPr>
              <w:t>, which:</w:t>
            </w:r>
          </w:p>
          <w:p w14:paraId="2695675E"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5A4E8A">
              <w:rPr>
                <w:rFonts w:ascii="Times New Roman" w:hAnsi="Times New Roman" w:cs="Times New Roman"/>
                <w:bCs/>
                <w:sz w:val="20"/>
                <w:szCs w:val="20"/>
              </w:rPr>
              <w:t xml:space="preserve">may occur naturally, </w:t>
            </w:r>
          </w:p>
          <w:p w14:paraId="4CAB4C4D"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5A4E8A">
              <w:rPr>
                <w:rFonts w:ascii="Times New Roman" w:hAnsi="Times New Roman" w:cs="Times New Roman"/>
                <w:bCs/>
                <w:sz w:val="20"/>
                <w:szCs w:val="20"/>
              </w:rPr>
              <w:t xml:space="preserve">be added intentionally as part of the manufacturing process, or </w:t>
            </w:r>
          </w:p>
          <w:p w14:paraId="629B06EE"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5A4E8A">
              <w:rPr>
                <w:rFonts w:ascii="Times New Roman" w:hAnsi="Times New Roman" w:cs="Times New Roman"/>
                <w:bCs/>
                <w:sz w:val="20"/>
                <w:szCs w:val="20"/>
              </w:rPr>
              <w:t xml:space="preserve">be introduced inadvertently (e.g., through interactions with processing equipment). </w:t>
            </w:r>
          </w:p>
          <w:p w14:paraId="7065B3F2"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5A4E8A">
              <w:rPr>
                <w:rFonts w:ascii="Times New Roman" w:hAnsi="Times New Roman" w:cs="Times New Roman"/>
                <w:bCs/>
                <w:sz w:val="20"/>
                <w:szCs w:val="20"/>
              </w:rPr>
              <w:t xml:space="preserve">may be tested individually, or as total heavy metals expressed as lead at the finished product stage or at the raw material stage if all medicinal and non-medicinal ingredients are tested. </w:t>
            </w:r>
          </w:p>
          <w:p w14:paraId="08B542CE"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Finished product testing is not required if testing was conducted on the raw materials or if the ingredients meet an appropriate pharmacopoeial grade.</w:t>
            </w:r>
          </w:p>
          <w:p w14:paraId="2CD07DED" w14:textId="77777777" w:rsidR="00FC0554" w:rsidRDefault="00FC0554" w:rsidP="003560E2">
            <w:pPr>
              <w:rPr>
                <w:rFonts w:ascii="Times New Roman" w:hAnsi="Times New Roman" w:cs="Times New Roman"/>
                <w:bCs/>
                <w:sz w:val="20"/>
                <w:szCs w:val="20"/>
              </w:rPr>
            </w:pPr>
          </w:p>
          <w:p w14:paraId="557BC390" w14:textId="77777777" w:rsidR="00FC0554" w:rsidRPr="006C4FF4" w:rsidRDefault="00FC0554" w:rsidP="003560E2">
            <w:pPr>
              <w:rPr>
                <w:rFonts w:ascii="Times New Roman" w:hAnsi="Times New Roman" w:cs="Times New Roman"/>
                <w:b/>
                <w:sz w:val="20"/>
                <w:szCs w:val="20"/>
              </w:rPr>
            </w:pPr>
            <w:r w:rsidRPr="006C4FF4">
              <w:rPr>
                <w:rFonts w:ascii="Times New Roman" w:hAnsi="Times New Roman" w:cs="Times New Roman"/>
                <w:b/>
                <w:sz w:val="20"/>
                <w:szCs w:val="20"/>
              </w:rPr>
              <w:t xml:space="preserve">(2) Topical products </w:t>
            </w:r>
          </w:p>
          <w:p w14:paraId="080A5CAF"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 xml:space="preserve">Heavy metal concentrations in topical products should meet the following limits: </w:t>
            </w:r>
          </w:p>
          <w:p w14:paraId="1092523C" w14:textId="77777777" w:rsidR="00FC0554" w:rsidRDefault="00FC0554" w:rsidP="003560E2">
            <w:pPr>
              <w:rPr>
                <w:rFonts w:ascii="Times New Roman" w:hAnsi="Times New Roman" w:cs="Times New Roman"/>
                <w:bCs/>
                <w:sz w:val="20"/>
                <w:szCs w:val="20"/>
              </w:rPr>
            </w:pPr>
          </w:p>
          <w:p w14:paraId="58698529"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u w:val="single"/>
              </w:rPr>
              <w:t xml:space="preserve">Element </w:t>
            </w:r>
            <w:r w:rsidRPr="005A4E8A">
              <w:rPr>
                <w:rFonts w:ascii="Times New Roman" w:hAnsi="Times New Roman" w:cs="Times New Roman"/>
                <w:bCs/>
                <w:sz w:val="20"/>
                <w:szCs w:val="20"/>
              </w:rPr>
              <w:t xml:space="preserve">                      </w:t>
            </w:r>
            <w:r w:rsidRPr="005A4E8A">
              <w:rPr>
                <w:rFonts w:ascii="Times New Roman" w:hAnsi="Times New Roman" w:cs="Times New Roman"/>
                <w:bCs/>
                <w:sz w:val="20"/>
                <w:szCs w:val="20"/>
                <w:u w:val="single"/>
              </w:rPr>
              <w:t>Limit in parts per million (ppm)</w:t>
            </w:r>
            <w:r w:rsidRPr="005A4E8A">
              <w:rPr>
                <w:rFonts w:ascii="Times New Roman" w:hAnsi="Times New Roman" w:cs="Times New Roman"/>
                <w:bCs/>
                <w:sz w:val="20"/>
                <w:szCs w:val="20"/>
              </w:rPr>
              <w:t xml:space="preserve">                                              </w:t>
            </w:r>
          </w:p>
          <w:p w14:paraId="63266D07"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 xml:space="preserve">Arsenic                         3 ppm </w:t>
            </w:r>
          </w:p>
          <w:p w14:paraId="54319E67"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 xml:space="preserve">Cadmium                      3 ppm </w:t>
            </w:r>
          </w:p>
          <w:p w14:paraId="0E96AEBC"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 xml:space="preserve">Lead                             10 ppm </w:t>
            </w:r>
          </w:p>
          <w:p w14:paraId="45BA298E" w14:textId="77777777" w:rsidR="00FC0554" w:rsidRPr="005A4E8A"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 xml:space="preserve">Total mercury              1 ppm </w:t>
            </w:r>
          </w:p>
          <w:p w14:paraId="11D8FC76" w14:textId="77777777" w:rsidR="00FC0554" w:rsidRPr="009731E8" w:rsidRDefault="00FC0554" w:rsidP="003560E2">
            <w:pPr>
              <w:rPr>
                <w:rFonts w:ascii="Times New Roman" w:hAnsi="Times New Roman" w:cs="Times New Roman"/>
                <w:bCs/>
                <w:sz w:val="20"/>
                <w:szCs w:val="20"/>
              </w:rPr>
            </w:pPr>
            <w:r w:rsidRPr="005A4E8A">
              <w:rPr>
                <w:rFonts w:ascii="Times New Roman" w:hAnsi="Times New Roman" w:cs="Times New Roman"/>
                <w:bCs/>
                <w:sz w:val="20"/>
                <w:szCs w:val="20"/>
              </w:rPr>
              <w:t>Antimony                     5 ppm</w:t>
            </w:r>
          </w:p>
        </w:tc>
      </w:tr>
      <w:tr w:rsidR="00FC0554" w:rsidRPr="009731E8" w14:paraId="2F8AFB93" w14:textId="77777777" w:rsidTr="0074407E">
        <w:tc>
          <w:tcPr>
            <w:tcW w:w="4678" w:type="dxa"/>
            <w:shd w:val="clear" w:color="auto" w:fill="E2EFD9" w:themeFill="accent6" w:themeFillTint="33"/>
          </w:tcPr>
          <w:p w14:paraId="34B70E00" w14:textId="77777777" w:rsidR="00C83617" w:rsidRDefault="00C83617" w:rsidP="003560E2">
            <w:pPr>
              <w:rPr>
                <w:rFonts w:ascii="Times New Roman" w:hAnsi="Times New Roman" w:cs="Times New Roman"/>
                <w:b/>
                <w:sz w:val="20"/>
                <w:szCs w:val="20"/>
              </w:rPr>
            </w:pPr>
            <w:r>
              <w:rPr>
                <w:rFonts w:ascii="Times New Roman" w:hAnsi="Times New Roman" w:cs="Times New Roman"/>
                <w:b/>
                <w:sz w:val="20"/>
                <w:szCs w:val="20"/>
              </w:rPr>
              <w:t xml:space="preserve">B. </w:t>
            </w:r>
            <w:r w:rsidRPr="009731E8">
              <w:rPr>
                <w:rFonts w:ascii="Times New Roman" w:hAnsi="Times New Roman" w:cs="Times New Roman"/>
                <w:b/>
                <w:sz w:val="20"/>
                <w:szCs w:val="20"/>
              </w:rPr>
              <w:t>Pesticide residues test</w:t>
            </w:r>
          </w:p>
          <w:p w14:paraId="6DA0D8C2" w14:textId="77777777" w:rsidR="00FC0554" w:rsidRPr="009731E8" w:rsidRDefault="00FC0554" w:rsidP="003560E2">
            <w:pPr>
              <w:rPr>
                <w:rFonts w:ascii="Times New Roman" w:hAnsi="Times New Roman" w:cs="Times New Roman"/>
                <w:b/>
                <w:sz w:val="20"/>
                <w:szCs w:val="20"/>
              </w:rPr>
            </w:pPr>
            <w:r w:rsidRPr="009731E8">
              <w:rPr>
                <w:rFonts w:ascii="Times New Roman" w:hAnsi="Times New Roman" w:cs="Times New Roman"/>
                <w:b/>
                <w:sz w:val="20"/>
                <w:szCs w:val="20"/>
              </w:rPr>
              <w:t xml:space="preserve">Requirements (1) </w:t>
            </w:r>
          </w:p>
          <w:p w14:paraId="4EA8849C" w14:textId="77777777" w:rsidR="00FC0554" w:rsidRDefault="00B2560D" w:rsidP="003560E2">
            <w:pPr>
              <w:rPr>
                <w:rFonts w:ascii="Times New Roman" w:hAnsi="Times New Roman" w:cs="Times New Roman"/>
                <w:bCs/>
                <w:sz w:val="20"/>
                <w:szCs w:val="20"/>
              </w:rPr>
            </w:pPr>
            <w:r>
              <w:rPr>
                <w:rFonts w:ascii="Times New Roman" w:hAnsi="Times New Roman" w:cs="Times New Roman"/>
                <w:bCs/>
                <w:sz w:val="20"/>
                <w:szCs w:val="20"/>
              </w:rPr>
              <w:t>M</w:t>
            </w:r>
            <w:r w:rsidR="00FC0554" w:rsidRPr="009731E8">
              <w:rPr>
                <w:rFonts w:ascii="Times New Roman" w:hAnsi="Times New Roman" w:cs="Times New Roman"/>
                <w:bCs/>
                <w:sz w:val="20"/>
                <w:szCs w:val="20"/>
              </w:rPr>
              <w:t>ay choose either the finished product or individual crude drug to test for the 9 types of organochlorine pesticides. If necessary (</w:t>
            </w:r>
            <w:r>
              <w:rPr>
                <w:rFonts w:ascii="Times New Roman" w:hAnsi="Times New Roman" w:cs="Times New Roman"/>
                <w:bCs/>
                <w:sz w:val="20"/>
                <w:szCs w:val="20"/>
              </w:rPr>
              <w:t xml:space="preserve">e.g. </w:t>
            </w:r>
            <w:r w:rsidR="00FC0554" w:rsidRPr="009731E8">
              <w:rPr>
                <w:rFonts w:ascii="Times New Roman" w:hAnsi="Times New Roman" w:cs="Times New Roman"/>
                <w:bCs/>
                <w:sz w:val="20"/>
                <w:szCs w:val="20"/>
              </w:rPr>
              <w:t xml:space="preserve">when the manufacturing methods of the </w:t>
            </w:r>
            <w:r w:rsidR="00D64729">
              <w:rPr>
                <w:rFonts w:ascii="Times New Roman" w:hAnsi="Times New Roman" w:cs="Times New Roman"/>
                <w:bCs/>
                <w:sz w:val="20"/>
                <w:szCs w:val="20"/>
              </w:rPr>
              <w:t>Proprietary Chinese Medicine</w:t>
            </w:r>
            <w:r w:rsidR="00FC0554" w:rsidRPr="009731E8">
              <w:rPr>
                <w:rFonts w:ascii="Times New Roman" w:hAnsi="Times New Roman" w:cs="Times New Roman"/>
                <w:bCs/>
                <w:sz w:val="20"/>
                <w:szCs w:val="20"/>
              </w:rPr>
              <w:t xml:space="preserve"> cause condensation of the remaining pesticides in the finished products), the Chinese Medicines Board may require the test to be conducted on the finished product.</w:t>
            </w:r>
          </w:p>
          <w:p w14:paraId="31F43182" w14:textId="77777777" w:rsidR="00FC0554" w:rsidRPr="009731E8" w:rsidRDefault="00FC0554" w:rsidP="003560E2">
            <w:pPr>
              <w:rPr>
                <w:rFonts w:ascii="Times New Roman" w:hAnsi="Times New Roman" w:cs="Times New Roman"/>
                <w:b/>
                <w:sz w:val="20"/>
                <w:szCs w:val="20"/>
              </w:rPr>
            </w:pPr>
            <w:r w:rsidRPr="009731E8">
              <w:rPr>
                <w:rFonts w:ascii="Times New Roman" w:hAnsi="Times New Roman" w:cs="Times New Roman"/>
                <w:b/>
                <w:sz w:val="20"/>
                <w:szCs w:val="20"/>
              </w:rPr>
              <w:t xml:space="preserve">Requirements (2) </w:t>
            </w:r>
          </w:p>
          <w:p w14:paraId="001C2418" w14:textId="77777777" w:rsidR="00FC0554" w:rsidRPr="009731E8" w:rsidRDefault="00FC0554" w:rsidP="003560E2">
            <w:pPr>
              <w:rPr>
                <w:rFonts w:ascii="Times New Roman" w:hAnsi="Times New Roman" w:cs="Times New Roman"/>
                <w:bCs/>
                <w:sz w:val="20"/>
                <w:szCs w:val="20"/>
              </w:rPr>
            </w:pPr>
            <w:r>
              <w:rPr>
                <w:rFonts w:ascii="Times New Roman" w:hAnsi="Times New Roman" w:cs="Times New Roman"/>
                <w:bCs/>
                <w:sz w:val="20"/>
                <w:szCs w:val="20"/>
              </w:rPr>
              <w:t>R</w:t>
            </w:r>
            <w:r w:rsidRPr="009731E8">
              <w:rPr>
                <w:rFonts w:ascii="Times New Roman" w:hAnsi="Times New Roman" w:cs="Times New Roman"/>
                <w:bCs/>
                <w:sz w:val="20"/>
                <w:szCs w:val="20"/>
              </w:rPr>
              <w:t>eports on the test methods and results</w:t>
            </w:r>
            <w:r>
              <w:rPr>
                <w:rFonts w:ascii="Times New Roman" w:hAnsi="Times New Roman" w:cs="Times New Roman"/>
                <w:bCs/>
                <w:sz w:val="20"/>
                <w:szCs w:val="20"/>
              </w:rPr>
              <w:t xml:space="preserve"> are required</w:t>
            </w:r>
            <w:r w:rsidRPr="009731E8">
              <w:rPr>
                <w:rFonts w:ascii="Times New Roman" w:hAnsi="Times New Roman" w:cs="Times New Roman"/>
                <w:bCs/>
                <w:sz w:val="20"/>
                <w:szCs w:val="20"/>
              </w:rPr>
              <w:t>, and the test results must not exceed the maximum permitted level as specified by the Chinese Medicines Board.</w:t>
            </w:r>
          </w:p>
        </w:tc>
        <w:tc>
          <w:tcPr>
            <w:tcW w:w="5812" w:type="dxa"/>
            <w:shd w:val="clear" w:color="auto" w:fill="FFFF99"/>
          </w:tcPr>
          <w:p w14:paraId="52A1545B" w14:textId="77777777" w:rsidR="00C83617" w:rsidRDefault="00C83617" w:rsidP="003560E2">
            <w:pPr>
              <w:rPr>
                <w:rFonts w:ascii="Times New Roman" w:hAnsi="Times New Roman" w:cs="Times New Roman"/>
                <w:bCs/>
                <w:sz w:val="20"/>
                <w:szCs w:val="20"/>
              </w:rPr>
            </w:pPr>
            <w:r w:rsidRPr="004F2741">
              <w:rPr>
                <w:rFonts w:ascii="Times New Roman" w:hAnsi="Times New Roman" w:cs="Times New Roman"/>
                <w:b/>
                <w:sz w:val="20"/>
                <w:szCs w:val="20"/>
              </w:rPr>
              <w:t xml:space="preserve">B. </w:t>
            </w:r>
            <w:r w:rsidRPr="000C537D">
              <w:rPr>
                <w:rFonts w:ascii="Times New Roman" w:hAnsi="Times New Roman" w:cs="Times New Roman"/>
                <w:b/>
                <w:sz w:val="20"/>
                <w:szCs w:val="20"/>
              </w:rPr>
              <w:t>Pesticide residues</w:t>
            </w:r>
          </w:p>
          <w:p w14:paraId="122E0446"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 Test</w:t>
            </w:r>
            <w:r w:rsidRPr="000C537D">
              <w:rPr>
                <w:rFonts w:ascii="Times New Roman" w:hAnsi="Times New Roman" w:cs="Times New Roman"/>
                <w:bCs/>
                <w:sz w:val="20"/>
                <w:szCs w:val="20"/>
              </w:rPr>
              <w:t xml:space="preserve"> done according to the multi-residue method and limits outlined in the Ph.Eur., United States Food and Drug Administration’s Pesticide Analytical Manual 1 or WHO Methods for Pesticide Screening l. </w:t>
            </w:r>
          </w:p>
          <w:p w14:paraId="0A66B1CC"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0C537D">
              <w:rPr>
                <w:rFonts w:ascii="Times New Roman" w:hAnsi="Times New Roman" w:cs="Times New Roman"/>
                <w:bCs/>
                <w:sz w:val="20"/>
                <w:szCs w:val="20"/>
              </w:rPr>
              <w:t xml:space="preserve">Pesticides used in treatment of the plant or where residues are suspected </w:t>
            </w:r>
            <w:r w:rsidR="0085281B">
              <w:rPr>
                <w:rFonts w:ascii="Times New Roman" w:hAnsi="Times New Roman" w:cs="Times New Roman"/>
                <w:bCs/>
                <w:sz w:val="20"/>
                <w:szCs w:val="20"/>
              </w:rPr>
              <w:t>and</w:t>
            </w:r>
            <w:r w:rsidRPr="000C537D">
              <w:rPr>
                <w:rFonts w:ascii="Times New Roman" w:hAnsi="Times New Roman" w:cs="Times New Roman"/>
                <w:bCs/>
                <w:sz w:val="20"/>
                <w:szCs w:val="20"/>
              </w:rPr>
              <w:t xml:space="preserve"> may carry over to the final dosage form should be tested.  </w:t>
            </w:r>
          </w:p>
          <w:p w14:paraId="20BF93B6" w14:textId="77777777" w:rsidR="00FC0554" w:rsidRPr="000C537D"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0C537D">
              <w:rPr>
                <w:rFonts w:ascii="Times New Roman" w:hAnsi="Times New Roman" w:cs="Times New Roman" w:hint="eastAsia"/>
                <w:bCs/>
                <w:sz w:val="20"/>
                <w:szCs w:val="20"/>
              </w:rPr>
              <w:t>Pesticide testing may not be required for some products</w:t>
            </w:r>
            <w:r>
              <w:rPr>
                <w:rFonts w:ascii="Times New Roman" w:hAnsi="Times New Roman" w:cs="Times New Roman"/>
                <w:bCs/>
                <w:sz w:val="20"/>
                <w:szCs w:val="20"/>
              </w:rPr>
              <w:t xml:space="preserve">, such as </w:t>
            </w:r>
            <w:r w:rsidRPr="000C537D">
              <w:rPr>
                <w:rFonts w:ascii="Times New Roman" w:hAnsi="Times New Roman" w:cs="Times New Roman" w:hint="eastAsia"/>
                <w:bCs/>
                <w:sz w:val="20"/>
                <w:szCs w:val="20"/>
              </w:rPr>
              <w:t xml:space="preserve">products with a certified organic content of </w:t>
            </w:r>
            <w:r w:rsidRPr="000C537D">
              <w:rPr>
                <w:rFonts w:ascii="Times New Roman" w:hAnsi="Times New Roman" w:cs="Times New Roman" w:hint="eastAsia"/>
                <w:bCs/>
                <w:sz w:val="20"/>
                <w:szCs w:val="20"/>
              </w:rPr>
              <w:t>≥</w:t>
            </w:r>
            <w:r w:rsidRPr="000C537D">
              <w:rPr>
                <w:rFonts w:ascii="Times New Roman" w:hAnsi="Times New Roman" w:cs="Times New Roman" w:hint="eastAsia"/>
                <w:bCs/>
                <w:sz w:val="20"/>
                <w:szCs w:val="20"/>
              </w:rPr>
              <w:t>95% or topical products using pharmacopeial grade ingredients that do not have pesticide residue limits</w:t>
            </w:r>
            <w:r>
              <w:rPr>
                <w:rFonts w:ascii="Times New Roman" w:hAnsi="Times New Roman" w:cs="Times New Roman"/>
                <w:bCs/>
                <w:sz w:val="20"/>
                <w:szCs w:val="20"/>
              </w:rPr>
              <w:t>.</w:t>
            </w:r>
          </w:p>
          <w:p w14:paraId="70927439" w14:textId="77777777" w:rsidR="00FC0554"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0C537D">
              <w:rPr>
                <w:rFonts w:ascii="Times New Roman" w:hAnsi="Times New Roman" w:cs="Times New Roman"/>
                <w:bCs/>
                <w:sz w:val="20"/>
                <w:szCs w:val="20"/>
              </w:rPr>
              <w:t xml:space="preserve">Testing of chemical residues in accordance with the Food and Drug Regulations is acceptable if the ingredients are also used as foods. </w:t>
            </w:r>
          </w:p>
          <w:p w14:paraId="3D819702" w14:textId="77777777" w:rsidR="00FC0554" w:rsidRPr="009731E8" w:rsidRDefault="00FC0554"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0C537D">
              <w:rPr>
                <w:rFonts w:ascii="Times New Roman" w:hAnsi="Times New Roman" w:cs="Times New Roman"/>
                <w:bCs/>
                <w:sz w:val="20"/>
                <w:szCs w:val="20"/>
              </w:rPr>
              <w:t>Pesticide limits for specific food commodities are found in the List of Maximum Residue Limits Regulated Under the Pest Control Products Act.</w:t>
            </w:r>
          </w:p>
        </w:tc>
      </w:tr>
      <w:tr w:rsidR="00DC4218" w:rsidRPr="00DC4218" w14:paraId="3E0D5397" w14:textId="77777777" w:rsidTr="0074407E">
        <w:tc>
          <w:tcPr>
            <w:tcW w:w="4678" w:type="dxa"/>
            <w:shd w:val="clear" w:color="auto" w:fill="E2EFD9" w:themeFill="accent6" w:themeFillTint="33"/>
          </w:tcPr>
          <w:p w14:paraId="01E1F3B3" w14:textId="77777777" w:rsidR="00C83617" w:rsidRPr="00DC4218" w:rsidRDefault="00C83617" w:rsidP="003560E2">
            <w:pPr>
              <w:rPr>
                <w:rFonts w:ascii="Times New Roman" w:hAnsi="Times New Roman" w:cs="Times New Roman"/>
                <w:bCs/>
                <w:sz w:val="20"/>
                <w:szCs w:val="20"/>
              </w:rPr>
            </w:pPr>
            <w:r w:rsidRPr="00DC4218">
              <w:rPr>
                <w:rFonts w:ascii="Times New Roman" w:hAnsi="Times New Roman" w:cs="Times New Roman"/>
                <w:b/>
                <w:sz w:val="20"/>
                <w:szCs w:val="20"/>
              </w:rPr>
              <w:t>C. Microbial limit test</w:t>
            </w:r>
          </w:p>
          <w:p w14:paraId="544EBD78"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The product shall be assessed in respect to its dose form and will be considered pass only when it meets all the three criteria set</w:t>
            </w:r>
            <w:r w:rsidRPr="00DC4218">
              <w:rPr>
                <w:rFonts w:ascii="Times New Roman" w:hAnsi="Times New Roman" w:cs="Times New Roman"/>
                <w:b/>
                <w:sz w:val="20"/>
                <w:szCs w:val="20"/>
              </w:rPr>
              <w:t>:</w:t>
            </w:r>
          </w:p>
          <w:p w14:paraId="6BC77B36"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 xml:space="preserve">(1) Total aerobic count     </w:t>
            </w:r>
          </w:p>
          <w:p w14:paraId="5ECEB68F"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 xml:space="preserve">(2) Moulds </w:t>
            </w:r>
            <w:r w:rsidR="0085281B">
              <w:rPr>
                <w:rFonts w:ascii="Times New Roman" w:hAnsi="Times New Roman" w:cs="Times New Roman"/>
                <w:bCs/>
                <w:sz w:val="20"/>
                <w:szCs w:val="20"/>
              </w:rPr>
              <w:t>and</w:t>
            </w:r>
            <w:r w:rsidRPr="00DC4218">
              <w:rPr>
                <w:rFonts w:ascii="Times New Roman" w:hAnsi="Times New Roman" w:cs="Times New Roman"/>
                <w:bCs/>
                <w:sz w:val="20"/>
                <w:szCs w:val="20"/>
              </w:rPr>
              <w:t xml:space="preserve"> yeast count        </w:t>
            </w:r>
          </w:p>
          <w:p w14:paraId="3B3E742D"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(3) The presence of specified bacteria</w:t>
            </w:r>
          </w:p>
        </w:tc>
        <w:tc>
          <w:tcPr>
            <w:tcW w:w="5812" w:type="dxa"/>
            <w:shd w:val="clear" w:color="auto" w:fill="FFFF99"/>
          </w:tcPr>
          <w:p w14:paraId="65FBAF39" w14:textId="77777777" w:rsidR="00C83617" w:rsidRPr="00DC4218" w:rsidRDefault="00C83617" w:rsidP="003560E2">
            <w:pPr>
              <w:rPr>
                <w:rFonts w:ascii="Times New Roman" w:hAnsi="Times New Roman" w:cs="Times New Roman"/>
                <w:bCs/>
                <w:sz w:val="20"/>
                <w:szCs w:val="20"/>
              </w:rPr>
            </w:pPr>
            <w:r w:rsidRPr="00DC4218">
              <w:rPr>
                <w:rFonts w:ascii="Times New Roman" w:hAnsi="Times New Roman" w:cs="Times New Roman"/>
                <w:b/>
                <w:sz w:val="20"/>
                <w:szCs w:val="20"/>
              </w:rPr>
              <w:t>C.</w:t>
            </w:r>
            <w:r w:rsidRPr="00DC4218">
              <w:t xml:space="preserve"> </w:t>
            </w:r>
            <w:r w:rsidRPr="00DC4218">
              <w:rPr>
                <w:rFonts w:ascii="Times New Roman" w:hAnsi="Times New Roman" w:cs="Times New Roman"/>
                <w:b/>
                <w:sz w:val="20"/>
                <w:szCs w:val="20"/>
              </w:rPr>
              <w:t>Microbial Contaminants</w:t>
            </w:r>
          </w:p>
          <w:p w14:paraId="037E057D"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Requirements for specific products and routes of administration</w:t>
            </w:r>
          </w:p>
          <w:p w14:paraId="14A52F7B" w14:textId="77777777" w:rsidR="00FC0554" w:rsidRPr="00DC4218" w:rsidRDefault="00FC0554" w:rsidP="003560E2">
            <w:pPr>
              <w:rPr>
                <w:rFonts w:ascii="Times New Roman" w:hAnsi="Times New Roman" w:cs="Times New Roman"/>
                <w:b/>
                <w:sz w:val="20"/>
                <w:szCs w:val="20"/>
              </w:rPr>
            </w:pPr>
            <w:r w:rsidRPr="00DC4218">
              <w:rPr>
                <w:rFonts w:ascii="Times New Roman" w:hAnsi="Times New Roman" w:cs="Times New Roman"/>
                <w:b/>
                <w:sz w:val="20"/>
                <w:szCs w:val="20"/>
              </w:rPr>
              <w:t>Multi-Component products</w:t>
            </w:r>
          </w:p>
          <w:p w14:paraId="201B3576"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 xml:space="preserve">- For products with multiple ingredients, each with different tolerance limits, the tolerance limit for the finished product would be based on the least stringent limit; </w:t>
            </w:r>
          </w:p>
          <w:p w14:paraId="4EDEB70C"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 xml:space="preserve">- limits should be reduced if warranted by routine analysis showing lower levels of contamination. </w:t>
            </w:r>
          </w:p>
          <w:p w14:paraId="512136A1"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 xml:space="preserve">- For products containing live microorganisms, a method of enumerating viable members of the family, Enterobacteriaceae should be used, or the Health Canada test MFLP-43 "Determination of Enterobacteriaceae". </w:t>
            </w:r>
            <w:r w:rsidR="00B2560D">
              <w:rPr>
                <w:rFonts w:ascii="Times New Roman" w:hAnsi="Times New Roman" w:cs="Times New Roman"/>
                <w:bCs/>
                <w:sz w:val="20"/>
                <w:szCs w:val="20"/>
              </w:rPr>
              <w:t>S</w:t>
            </w:r>
            <w:r w:rsidRPr="00DC4218">
              <w:rPr>
                <w:rFonts w:ascii="Times New Roman" w:hAnsi="Times New Roman" w:cs="Times New Roman"/>
                <w:bCs/>
                <w:sz w:val="20"/>
                <w:szCs w:val="20"/>
              </w:rPr>
              <w:t xml:space="preserve">elective testing for coliforms or only for members of the genus Enterobacter is not sufficient as it may potentially fail to screen for other gram negative facultative rods that belong to the same family of Enterobacteriaceae and are also known pathogens such as members of the genera </w:t>
            </w:r>
            <w:r w:rsidR="007E0A70" w:rsidRPr="00DC4218">
              <w:rPr>
                <w:rFonts w:ascii="Times New Roman" w:hAnsi="Times New Roman" w:cs="Times New Roman"/>
                <w:bCs/>
                <w:sz w:val="20"/>
                <w:szCs w:val="20"/>
              </w:rPr>
              <w:t>Klebsiella</w:t>
            </w:r>
            <w:r w:rsidRPr="00DC4218">
              <w:rPr>
                <w:rFonts w:ascii="Times New Roman" w:hAnsi="Times New Roman" w:cs="Times New Roman"/>
                <w:bCs/>
                <w:sz w:val="20"/>
                <w:szCs w:val="20"/>
              </w:rPr>
              <w:t>, Shigella, etc.</w:t>
            </w:r>
          </w:p>
          <w:p w14:paraId="02398E37" w14:textId="77777777" w:rsidR="00FC0554" w:rsidRPr="00DC4218" w:rsidRDefault="00FC0554" w:rsidP="003560E2">
            <w:pPr>
              <w:rPr>
                <w:rFonts w:ascii="Times New Roman" w:hAnsi="Times New Roman" w:cs="Times New Roman"/>
                <w:b/>
                <w:sz w:val="20"/>
                <w:szCs w:val="20"/>
              </w:rPr>
            </w:pPr>
            <w:r w:rsidRPr="00DC4218">
              <w:rPr>
                <w:rFonts w:ascii="Times New Roman" w:hAnsi="Times New Roman" w:cs="Times New Roman"/>
                <w:b/>
                <w:sz w:val="20"/>
                <w:szCs w:val="20"/>
              </w:rPr>
              <w:t xml:space="preserve">Products in liquid dosage form </w:t>
            </w:r>
          </w:p>
          <w:p w14:paraId="751191A5"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Pseudomonas aeruginosa testing is generally required for non-probiotic liquid products unless alcohol is present at a concentration greater than 50%.</w:t>
            </w:r>
          </w:p>
        </w:tc>
      </w:tr>
      <w:tr w:rsidR="00DC4218" w:rsidRPr="00DC4218" w14:paraId="64BB34A0" w14:textId="77777777" w:rsidTr="0074407E">
        <w:tc>
          <w:tcPr>
            <w:tcW w:w="4678" w:type="dxa"/>
            <w:shd w:val="clear" w:color="auto" w:fill="E2EFD9" w:themeFill="accent6" w:themeFillTint="33"/>
          </w:tcPr>
          <w:p w14:paraId="204CA0F3" w14:textId="77777777" w:rsidR="00A00A2D" w:rsidRPr="00DC4218" w:rsidRDefault="00A00A2D" w:rsidP="00015AFE">
            <w:pPr>
              <w:rPr>
                <w:rFonts w:ascii="Times New Roman" w:hAnsi="Times New Roman" w:cs="Times New Roman"/>
                <w:bCs/>
                <w:sz w:val="20"/>
                <w:szCs w:val="20"/>
              </w:rPr>
            </w:pPr>
            <w:r w:rsidRPr="00DC4218">
              <w:rPr>
                <w:rFonts w:ascii="Times New Roman" w:hAnsi="Times New Roman" w:cs="Times New Roman"/>
                <w:b/>
                <w:sz w:val="20"/>
                <w:szCs w:val="20"/>
              </w:rPr>
              <w:t>D. Acute toxicity test</w:t>
            </w:r>
          </w:p>
          <w:p w14:paraId="36C73CA1" w14:textId="77777777" w:rsidR="00A00A2D" w:rsidRPr="00DC4218" w:rsidRDefault="00A00A2D" w:rsidP="00015AFE">
            <w:pPr>
              <w:rPr>
                <w:rFonts w:ascii="Times New Roman" w:hAnsi="Times New Roman" w:cs="Times New Roman"/>
                <w:bCs/>
                <w:sz w:val="20"/>
                <w:szCs w:val="20"/>
              </w:rPr>
            </w:pPr>
            <w:r w:rsidRPr="00DC4218">
              <w:rPr>
                <w:rFonts w:ascii="Times New Roman" w:hAnsi="Times New Roman" w:cs="Times New Roman"/>
                <w:bCs/>
                <w:sz w:val="20"/>
                <w:szCs w:val="20"/>
              </w:rPr>
              <w:t>Presented in its median lethal dose (LD50). Presented in its maximum tolerable dose (MTD) if LD50 is not obtainable.</w:t>
            </w:r>
          </w:p>
          <w:p w14:paraId="146DC8BA" w14:textId="77777777" w:rsidR="00A00A2D" w:rsidRPr="00DC4218" w:rsidRDefault="00A00A2D" w:rsidP="00015AFE">
            <w:pPr>
              <w:rPr>
                <w:rFonts w:ascii="Times New Roman" w:hAnsi="Times New Roman" w:cs="Times New Roman"/>
                <w:bCs/>
                <w:sz w:val="20"/>
                <w:szCs w:val="20"/>
              </w:rPr>
            </w:pPr>
            <w:r w:rsidRPr="00DC4218">
              <w:rPr>
                <w:rFonts w:ascii="Times New Roman" w:hAnsi="Times New Roman" w:cs="Times New Roman"/>
                <w:b/>
                <w:sz w:val="20"/>
                <w:szCs w:val="20"/>
              </w:rPr>
              <w:t>(1) Median lethal dose (LD50):</w:t>
            </w:r>
            <w:r w:rsidRPr="00DC4218">
              <w:rPr>
                <w:rFonts w:ascii="Times New Roman" w:hAnsi="Times New Roman" w:cs="Times New Roman"/>
                <w:bCs/>
                <w:sz w:val="20"/>
                <w:szCs w:val="20"/>
              </w:rPr>
              <w:br/>
              <w:t>The dosage which can cause death of half of the test animals in single administration.</w:t>
            </w:r>
          </w:p>
          <w:p w14:paraId="52BA520C"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sz w:val="20"/>
                <w:szCs w:val="20"/>
              </w:rPr>
              <w:t>(2) Maximum tolerable dose (MTD):</w:t>
            </w:r>
            <w:r w:rsidRPr="00DC4218">
              <w:rPr>
                <w:rFonts w:ascii="Times New Roman" w:hAnsi="Times New Roman" w:cs="Times New Roman"/>
                <w:bCs/>
                <w:sz w:val="20"/>
                <w:szCs w:val="20"/>
              </w:rPr>
              <w:t xml:space="preserve"> </w:t>
            </w:r>
            <w:r w:rsidRPr="00DC4218">
              <w:rPr>
                <w:rFonts w:ascii="Times New Roman" w:hAnsi="Times New Roman" w:cs="Times New Roman"/>
                <w:bCs/>
                <w:sz w:val="20"/>
                <w:szCs w:val="20"/>
              </w:rPr>
              <w:br/>
              <w:t>The highest dose that the test animals can tolerate without causing death. The dose may be administered to the animals once or multiple times in a day.</w:t>
            </w:r>
          </w:p>
        </w:tc>
        <w:tc>
          <w:tcPr>
            <w:tcW w:w="5812" w:type="dxa"/>
            <w:vMerge w:val="restart"/>
            <w:shd w:val="clear" w:color="auto" w:fill="FFFF99"/>
          </w:tcPr>
          <w:p w14:paraId="50EA8554" w14:textId="77777777" w:rsidR="00A00A2D" w:rsidRPr="00DC4218" w:rsidRDefault="00A00A2D" w:rsidP="00C83617">
            <w:pPr>
              <w:rPr>
                <w:rFonts w:ascii="Times New Roman" w:hAnsi="Times New Roman" w:cs="Times New Roman"/>
                <w:b/>
                <w:bCs/>
                <w:sz w:val="20"/>
                <w:szCs w:val="20"/>
              </w:rPr>
            </w:pPr>
            <w:r w:rsidRPr="00DC4218">
              <w:rPr>
                <w:rFonts w:ascii="Times New Roman" w:hAnsi="Times New Roman" w:cs="Times New Roman"/>
                <w:b/>
                <w:bCs/>
                <w:sz w:val="20"/>
                <w:szCs w:val="20"/>
              </w:rPr>
              <w:t>D. Other Impurities</w:t>
            </w:r>
          </w:p>
          <w:p w14:paraId="5009C1BB" w14:textId="77777777" w:rsidR="00A00A2D" w:rsidRPr="00DC4218" w:rsidRDefault="00A00A2D" w:rsidP="00C83617">
            <w:pPr>
              <w:rPr>
                <w:rFonts w:ascii="Times New Roman" w:hAnsi="Times New Roman" w:cs="Times New Roman"/>
                <w:b/>
                <w:bCs/>
                <w:sz w:val="20"/>
                <w:szCs w:val="20"/>
              </w:rPr>
            </w:pPr>
            <w:r w:rsidRPr="00DC4218">
              <w:rPr>
                <w:rFonts w:ascii="Times New Roman" w:hAnsi="Times New Roman" w:cs="Times New Roman"/>
                <w:b/>
                <w:bCs/>
                <w:sz w:val="20"/>
                <w:szCs w:val="20"/>
              </w:rPr>
              <w:t xml:space="preserve">(1) Mycotoxins (e.g., aflatoxins) Testing </w:t>
            </w:r>
          </w:p>
          <w:p w14:paraId="2159F116" w14:textId="77777777" w:rsidR="00A00A2D" w:rsidRPr="00DC4218" w:rsidRDefault="00227925" w:rsidP="00C83617">
            <w:pPr>
              <w:rPr>
                <w:rFonts w:ascii="Times New Roman" w:hAnsi="Times New Roman" w:cs="Times New Roman"/>
                <w:sz w:val="20"/>
                <w:szCs w:val="20"/>
              </w:rPr>
            </w:pPr>
            <w:r>
              <w:rPr>
                <w:rFonts w:ascii="Times New Roman" w:hAnsi="Times New Roman" w:cs="Times New Roman"/>
                <w:sz w:val="20"/>
                <w:szCs w:val="20"/>
              </w:rPr>
              <w:t xml:space="preserve">It </w:t>
            </w:r>
            <w:r w:rsidR="00A00A2D" w:rsidRPr="00DC4218">
              <w:rPr>
                <w:rFonts w:ascii="Times New Roman" w:hAnsi="Times New Roman" w:cs="Times New Roman"/>
                <w:sz w:val="20"/>
                <w:szCs w:val="20"/>
              </w:rPr>
              <w:t>is required for products containing ginseng or peanuts or any substance derived from these sources as they may be contaminated with aflatoxins due to poor agricultural practices and storage conditions</w:t>
            </w:r>
            <w:r>
              <w:rPr>
                <w:rFonts w:ascii="Times New Roman" w:hAnsi="Times New Roman" w:cs="Times New Roman"/>
                <w:sz w:val="20"/>
                <w:szCs w:val="20"/>
              </w:rPr>
              <w:t>, and</w:t>
            </w:r>
            <w:r w:rsidR="00A00A2D" w:rsidRPr="00DC4218">
              <w:rPr>
                <w:rFonts w:ascii="Times New Roman" w:hAnsi="Times New Roman" w:cs="Times New Roman"/>
                <w:sz w:val="20"/>
                <w:szCs w:val="20"/>
              </w:rPr>
              <w:t xml:space="preserve"> if a medicinal ingredient has documented cases of fungal contamination or if fungal contamination is considered likely. </w:t>
            </w:r>
          </w:p>
          <w:p w14:paraId="12829DC8"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The NNHPD has set tolerance limits of &lt; 20 μg/kg (ppb) for aflatoxins (B1+B2+G1+G2), and &lt;5 μg/kg (ppb) for aflatoxin B1. </w:t>
            </w:r>
          </w:p>
          <w:p w14:paraId="37EBAB64" w14:textId="77777777" w:rsidR="00A00A2D" w:rsidRPr="00DC4218" w:rsidRDefault="00A00A2D" w:rsidP="00C83617">
            <w:pPr>
              <w:rPr>
                <w:rFonts w:ascii="Times New Roman" w:hAnsi="Times New Roman" w:cs="Times New Roman"/>
                <w:b/>
                <w:bCs/>
                <w:sz w:val="20"/>
                <w:szCs w:val="20"/>
              </w:rPr>
            </w:pPr>
            <w:r w:rsidRPr="00DC4218">
              <w:rPr>
                <w:rFonts w:ascii="Times New Roman" w:hAnsi="Times New Roman" w:cs="Times New Roman"/>
                <w:b/>
                <w:bCs/>
                <w:sz w:val="20"/>
                <w:szCs w:val="20"/>
              </w:rPr>
              <w:t xml:space="preserve">(2) Cyanobacterial toxins (e.g. microcystins) </w:t>
            </w:r>
            <w:r w:rsidRPr="00DC4218">
              <w:rPr>
                <w:rFonts w:ascii="Times New Roman" w:hAnsi="Times New Roman" w:cs="Times New Roman"/>
                <w:sz w:val="20"/>
                <w:szCs w:val="20"/>
              </w:rPr>
              <w:br/>
              <w:t xml:space="preserve">NHPs containing the cyanobacterium (blue-green alga, BGA), Aphanizomenon flos-aquae, have a history of contamination with a group of hepatotoxic compounds called microcystins (MCs) so testing for microcystins is necessary. </w:t>
            </w:r>
            <w:r w:rsidRPr="00DC4218">
              <w:rPr>
                <w:rFonts w:ascii="Times New Roman" w:hAnsi="Times New Roman" w:cs="Times New Roman"/>
                <w:sz w:val="20"/>
                <w:szCs w:val="20"/>
              </w:rPr>
              <w:br/>
              <w:t>The NNHPD has adopted a finished product tolerance limit of 0.02 μg MC-LR/kg b.w./day or a raw material tolerance limit of 1 ppm, provided that the total consumption per day remains less than 0.02 μg MC-LR/kg b.w. when calculated for the finished product.</w:t>
            </w:r>
          </w:p>
          <w:p w14:paraId="671AFBD5"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b/>
                <w:bCs/>
                <w:sz w:val="20"/>
                <w:szCs w:val="20"/>
              </w:rPr>
              <w:lastRenderedPageBreak/>
              <w:t xml:space="preserve">(3) Solvent residues </w:t>
            </w:r>
          </w:p>
          <w:p w14:paraId="113C18C9"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 Solvents known to cause unacceptable toxicities (ICH Class I) are not considered appropriate for NHPs and if it cannot be avoided, then confirmation of acceptability of the solvent is required before it is used on the raw material. </w:t>
            </w:r>
          </w:p>
          <w:p w14:paraId="498F9AE8"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 Use of solvents with less severe toxicity (ICH Class II) should be limited in order to protect consumers from potential adverse effects. </w:t>
            </w:r>
          </w:p>
          <w:p w14:paraId="25367F7D"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 Wherever possible, the least toxic solvents (ICH Class III) should be used. </w:t>
            </w:r>
          </w:p>
          <w:p w14:paraId="36C5A3A5"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 Testing for solvents should be done according to Pharmacopoeial (USP, Ph.Eur.) methods using gas chromatography (GC) and high-performance liquid chromatography (HPLC) techniques. Tolerance limits for solvent residues should conform to ICH or pharmacopoeial limits. </w:t>
            </w:r>
          </w:p>
          <w:p w14:paraId="5723C47C"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 If only ICH Class III solvents are used in the manufacture of the NHP, a test for loss on drying with a tolerance limit of not more than 0.5% is considered acceptable to test for solvent residues. </w:t>
            </w:r>
          </w:p>
          <w:p w14:paraId="1235B732"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If manufacturers have ascertained through a cumulative procedure, according to USP &lt;467&gt;, that the level of residual solvents is acceptable and below the acceptable limit, residual solvent resting is not required.</w:t>
            </w:r>
          </w:p>
          <w:p w14:paraId="31C1AD17" w14:textId="77777777" w:rsidR="00A00A2D" w:rsidRPr="00DC4218" w:rsidRDefault="00A00A2D" w:rsidP="00C83617">
            <w:pPr>
              <w:rPr>
                <w:rFonts w:ascii="Times New Roman" w:hAnsi="Times New Roman" w:cs="Times New Roman"/>
                <w:b/>
                <w:bCs/>
                <w:sz w:val="20"/>
                <w:szCs w:val="20"/>
              </w:rPr>
            </w:pPr>
            <w:r w:rsidRPr="00DC4218">
              <w:rPr>
                <w:rFonts w:ascii="Times New Roman" w:hAnsi="Times New Roman" w:cs="Times New Roman"/>
                <w:b/>
                <w:bCs/>
                <w:sz w:val="20"/>
                <w:szCs w:val="20"/>
              </w:rPr>
              <w:t>(4) Hormone testing of animal materials</w:t>
            </w:r>
          </w:p>
          <w:p w14:paraId="6E1A2079"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 Non-human animal materials used in NHPs, such as ovaries, hypothalamus etc., must not contain sex hormones (progesterone, estrogens, testosterone, and DHEA), which are regulated as prescription drugs under the Food and Drug Regulations or as controlled substances as set out in Schedule IV to the Controlled Drugs and Substances Act, and thus are excluded from NHPs by the Natural Health Products Regulations. </w:t>
            </w:r>
          </w:p>
          <w:p w14:paraId="7B5CA8FB"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Hormone testing is only required for those animal materials used in NHPs that are known to contain hormones regulated in Canada as prescription drugs or as controlled substances.</w:t>
            </w:r>
          </w:p>
          <w:p w14:paraId="2CCB9C19" w14:textId="77777777" w:rsidR="00A00A2D" w:rsidRPr="00DC4218" w:rsidRDefault="00A00A2D" w:rsidP="003560E2">
            <w:pPr>
              <w:rPr>
                <w:rFonts w:ascii="Times New Roman" w:hAnsi="Times New Roman" w:cs="Times New Roman"/>
                <w:sz w:val="20"/>
                <w:szCs w:val="20"/>
              </w:rPr>
            </w:pPr>
            <w:r w:rsidRPr="00DC4218">
              <w:rPr>
                <w:rFonts w:ascii="Times New Roman" w:hAnsi="Times New Roman" w:cs="Times New Roman"/>
                <w:b/>
                <w:bCs/>
                <w:sz w:val="20"/>
                <w:szCs w:val="20"/>
              </w:rPr>
              <w:t>(</w:t>
            </w:r>
            <w:r w:rsidR="006574BD">
              <w:rPr>
                <w:rFonts w:ascii="Times New Roman" w:hAnsi="Times New Roman" w:cs="Times New Roman"/>
                <w:b/>
                <w:bCs/>
                <w:sz w:val="20"/>
                <w:szCs w:val="20"/>
              </w:rPr>
              <w:t>5</w:t>
            </w:r>
            <w:r w:rsidRPr="00DC4218">
              <w:rPr>
                <w:rFonts w:ascii="Times New Roman" w:hAnsi="Times New Roman" w:cs="Times New Roman"/>
                <w:b/>
                <w:bCs/>
                <w:sz w:val="20"/>
                <w:szCs w:val="20"/>
              </w:rPr>
              <w:t xml:space="preserve">) Incidental impurities, related substances and process impurities </w:t>
            </w:r>
            <w:r w:rsidRPr="00DC4218">
              <w:rPr>
                <w:rFonts w:ascii="Times New Roman" w:hAnsi="Times New Roman" w:cs="Times New Roman"/>
                <w:sz w:val="20"/>
                <w:szCs w:val="20"/>
              </w:rPr>
              <w:br/>
              <w:t>Processing or purification steps may introduce organic or inorganic impurities in the product. All known impurities present in the raw material at significant levels should be listed on the raw material specifications with their associated tests and tolerance limits.</w:t>
            </w:r>
            <w:r w:rsidRPr="00DC4218">
              <w:rPr>
                <w:rFonts w:ascii="Times New Roman" w:hAnsi="Times New Roman" w:cs="Times New Roman"/>
                <w:sz w:val="20"/>
                <w:szCs w:val="20"/>
              </w:rPr>
              <w:br/>
              <w:t>If the impurity profile of an isolated or synthetic medicinal ingredient is altered due to a change in the source material or manufacturing process, revised specifications with the new tolerance limits for the impurities should be submitted to the NNHPD.</w:t>
            </w:r>
          </w:p>
          <w:p w14:paraId="1A3028C0" w14:textId="77777777" w:rsidR="00A00A2D" w:rsidRPr="00DC4218" w:rsidRDefault="006574BD" w:rsidP="00C83617">
            <w:pPr>
              <w:rPr>
                <w:rFonts w:ascii="Times New Roman" w:hAnsi="Times New Roman" w:cs="Times New Roman"/>
                <w:sz w:val="20"/>
                <w:szCs w:val="20"/>
              </w:rPr>
            </w:pPr>
            <w:r w:rsidRPr="00DC4218">
              <w:rPr>
                <w:rFonts w:ascii="Times New Roman" w:hAnsi="Times New Roman" w:cs="Times New Roman"/>
                <w:b/>
                <w:bCs/>
                <w:sz w:val="20"/>
                <w:szCs w:val="20"/>
              </w:rPr>
              <w:t xml:space="preserve"> </w:t>
            </w:r>
            <w:r w:rsidR="00A00A2D" w:rsidRPr="00DC4218">
              <w:rPr>
                <w:rFonts w:ascii="Times New Roman" w:hAnsi="Times New Roman" w:cs="Times New Roman"/>
                <w:b/>
                <w:bCs/>
                <w:sz w:val="20"/>
                <w:szCs w:val="20"/>
              </w:rPr>
              <w:t xml:space="preserve">(11) Potential adulterants in natural health products </w:t>
            </w:r>
            <w:r w:rsidR="00A00A2D" w:rsidRPr="00DC4218">
              <w:rPr>
                <w:rFonts w:ascii="Times New Roman" w:hAnsi="Times New Roman" w:cs="Times New Roman"/>
                <w:sz w:val="20"/>
                <w:szCs w:val="20"/>
              </w:rPr>
              <w:br/>
              <w:t>The finished product should be free from adulteration. The potential risk that undeclared ingredients are present should be considered along the entire supply chain.</w:t>
            </w:r>
          </w:p>
          <w:p w14:paraId="44981408"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b/>
                <w:bCs/>
                <w:sz w:val="20"/>
                <w:szCs w:val="20"/>
              </w:rPr>
              <w:t xml:space="preserve">(12) Ingredients sourced from tissues that are susceptible to transmissible spongiform encephalopathy (TSE) and bovine spongiform encephalopathy (BSE). </w:t>
            </w:r>
            <w:r w:rsidRPr="00DC4218">
              <w:rPr>
                <w:rFonts w:ascii="Times New Roman" w:hAnsi="Times New Roman" w:cs="Times New Roman"/>
                <w:sz w:val="20"/>
                <w:szCs w:val="20"/>
              </w:rPr>
              <w:br/>
              <w:t xml:space="preserve">- All products should be free from TSE and BSE causing agents. </w:t>
            </w:r>
          </w:p>
          <w:p w14:paraId="19455F49"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 Not to use tissues that are susceptible to TSE including bones (other than vertebral column or skull) of cattle, sheep, goat, deer or elk velvet antlers. </w:t>
            </w:r>
          </w:p>
          <w:p w14:paraId="156527F9"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Alternatives such as plant materials (e.g. vegicaps), gelatin made of materials from animals that are not susceptible to TSEs (e.g. pig), or gelatin made from skin and hides of any animal are suggested.</w:t>
            </w:r>
          </w:p>
        </w:tc>
      </w:tr>
      <w:tr w:rsidR="00DC4218" w:rsidRPr="00DC4218" w14:paraId="1732330D" w14:textId="77777777" w:rsidTr="0074407E">
        <w:tc>
          <w:tcPr>
            <w:tcW w:w="4678" w:type="dxa"/>
            <w:shd w:val="clear" w:color="auto" w:fill="E2EFD9" w:themeFill="accent6" w:themeFillTint="33"/>
          </w:tcPr>
          <w:p w14:paraId="7CDECEAA" w14:textId="77777777" w:rsidR="00A00A2D" w:rsidRPr="00DC4218" w:rsidRDefault="00A00A2D" w:rsidP="00015AFE">
            <w:pPr>
              <w:rPr>
                <w:rFonts w:ascii="Times New Roman" w:hAnsi="Times New Roman" w:cs="Times New Roman"/>
                <w:bCs/>
                <w:sz w:val="20"/>
                <w:szCs w:val="20"/>
              </w:rPr>
            </w:pPr>
            <w:r w:rsidRPr="00DC4218">
              <w:rPr>
                <w:rFonts w:ascii="Times New Roman" w:hAnsi="Times New Roman" w:cs="Times New Roman"/>
                <w:b/>
                <w:sz w:val="20"/>
                <w:szCs w:val="20"/>
              </w:rPr>
              <w:t>E. Long-term toxicity test</w:t>
            </w:r>
          </w:p>
          <w:p w14:paraId="0AAB4938" w14:textId="77777777" w:rsidR="00A00A2D" w:rsidRPr="00DC4218" w:rsidRDefault="00A00A2D" w:rsidP="00015AFE">
            <w:pPr>
              <w:rPr>
                <w:rFonts w:ascii="Times New Roman" w:hAnsi="Times New Roman" w:cs="Times New Roman"/>
                <w:bCs/>
                <w:sz w:val="20"/>
                <w:szCs w:val="20"/>
              </w:rPr>
            </w:pPr>
            <w:r w:rsidRPr="00DC4218">
              <w:rPr>
                <w:rFonts w:ascii="Times New Roman" w:hAnsi="Times New Roman" w:cs="Times New Roman"/>
                <w:bCs/>
                <w:sz w:val="20"/>
                <w:szCs w:val="20"/>
              </w:rPr>
              <w:t>To provide reference for determining a safe dose level</w:t>
            </w:r>
          </w:p>
          <w:p w14:paraId="6824ADC0"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Cs/>
                <w:sz w:val="20"/>
                <w:szCs w:val="20"/>
              </w:rPr>
              <w:t xml:space="preserve">Based on the clinical administration period, set the appropriate test period and administer the product to test animals continuously during this test period. Observe and record the animals’ toxicity reactions, including their (first) reactions and seriousness when </w:t>
            </w:r>
            <w:r w:rsidRPr="00DC4218">
              <w:rPr>
                <w:rFonts w:ascii="Times New Roman" w:hAnsi="Times New Roman" w:cs="Times New Roman"/>
                <w:bCs/>
                <w:sz w:val="20"/>
                <w:szCs w:val="20"/>
              </w:rPr>
              <w:lastRenderedPageBreak/>
              <w:t>intoxication occurs, also the development and recovery of their tissue damage and organ dysfunction after the administration is stopped.</w:t>
            </w:r>
          </w:p>
        </w:tc>
        <w:tc>
          <w:tcPr>
            <w:tcW w:w="5812" w:type="dxa"/>
            <w:vMerge/>
            <w:shd w:val="clear" w:color="auto" w:fill="FFFF99"/>
          </w:tcPr>
          <w:p w14:paraId="622A98BB" w14:textId="77777777" w:rsidR="00A00A2D" w:rsidRPr="00DC4218" w:rsidRDefault="00A00A2D" w:rsidP="00C83617">
            <w:pPr>
              <w:rPr>
                <w:rFonts w:ascii="Times New Roman" w:hAnsi="Times New Roman" w:cs="Times New Roman"/>
                <w:sz w:val="20"/>
                <w:szCs w:val="20"/>
              </w:rPr>
            </w:pPr>
          </w:p>
        </w:tc>
      </w:tr>
      <w:tr w:rsidR="00DC4218" w:rsidRPr="00DC4218" w14:paraId="01DFAC20" w14:textId="77777777" w:rsidTr="0074407E">
        <w:tc>
          <w:tcPr>
            <w:tcW w:w="4678" w:type="dxa"/>
            <w:shd w:val="clear" w:color="auto" w:fill="E2EFD9" w:themeFill="accent6" w:themeFillTint="33"/>
          </w:tcPr>
          <w:p w14:paraId="7BDD2986"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sz w:val="20"/>
                <w:szCs w:val="20"/>
              </w:rPr>
              <w:t>F. Local toxicity test</w:t>
            </w:r>
          </w:p>
          <w:p w14:paraId="6E8EF589"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sz w:val="20"/>
                <w:szCs w:val="20"/>
              </w:rPr>
              <w:t>To examine whether local-applied medicines will cause any irritation or allergic reaction</w:t>
            </w:r>
          </w:p>
          <w:p w14:paraId="7D6E6C59"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bCs/>
                <w:sz w:val="20"/>
                <w:szCs w:val="20"/>
              </w:rPr>
              <w:t>(1) Local dermal toxicity Test</w:t>
            </w:r>
            <w:r w:rsidRPr="00DC4218">
              <w:rPr>
                <w:rFonts w:ascii="Times New Roman" w:hAnsi="Times New Roman" w:cs="Times New Roman"/>
                <w:sz w:val="20"/>
                <w:szCs w:val="20"/>
              </w:rPr>
              <w:br/>
              <w:t xml:space="preserve">(a) Skin Irritation Test: after administering the test medicine to both intact skin and wounded skin, conduct regular observation with the naked eye and histopathologic examinations to evaluate the intensity of the skin irritation. </w:t>
            </w:r>
            <w:r w:rsidRPr="00DC4218">
              <w:rPr>
                <w:rFonts w:ascii="Times New Roman" w:hAnsi="Times New Roman" w:cs="Times New Roman"/>
                <w:sz w:val="20"/>
                <w:szCs w:val="20"/>
              </w:rPr>
              <w:br/>
              <w:t>(b) Skin sensitivity test: to find out whether the medicine, after being repeatedly applied on animal’s skin, will cause the animal’s immune system to over-react so that allergic reaction would appear when the skin comes into contact with the medicine again.</w:t>
            </w:r>
          </w:p>
          <w:p w14:paraId="103F7B9C" w14:textId="77777777" w:rsidR="00A00A2D" w:rsidRPr="00DC4218" w:rsidRDefault="00A00A2D" w:rsidP="00015AFE">
            <w:pPr>
              <w:rPr>
                <w:rFonts w:ascii="Times New Roman" w:hAnsi="Times New Roman" w:cs="Times New Roman"/>
                <w:b/>
                <w:bCs/>
                <w:sz w:val="20"/>
                <w:szCs w:val="20"/>
              </w:rPr>
            </w:pPr>
            <w:r w:rsidRPr="00DC4218">
              <w:rPr>
                <w:rFonts w:ascii="Times New Roman" w:hAnsi="Times New Roman" w:cs="Times New Roman"/>
                <w:b/>
                <w:bCs/>
                <w:sz w:val="20"/>
                <w:szCs w:val="20"/>
              </w:rPr>
              <w:t xml:space="preserve">(2) Mucous membrane irritation test </w:t>
            </w:r>
          </w:p>
          <w:p w14:paraId="6E75CB16"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sz w:val="20"/>
                <w:szCs w:val="20"/>
              </w:rPr>
              <w:t>After applying the medicine to certain mucous membrane (according to clinical administration route), observe the irritation reaction of test animals and the recovery process regularly.</w:t>
            </w:r>
          </w:p>
        </w:tc>
        <w:tc>
          <w:tcPr>
            <w:tcW w:w="5812" w:type="dxa"/>
            <w:vMerge/>
            <w:shd w:val="clear" w:color="auto" w:fill="FFFF99"/>
          </w:tcPr>
          <w:p w14:paraId="37FD0CC5" w14:textId="77777777" w:rsidR="00A00A2D" w:rsidRPr="00DC4218" w:rsidRDefault="00A00A2D" w:rsidP="00C83617">
            <w:pPr>
              <w:rPr>
                <w:rFonts w:ascii="Times New Roman" w:hAnsi="Times New Roman" w:cs="Times New Roman"/>
                <w:sz w:val="20"/>
                <w:szCs w:val="20"/>
              </w:rPr>
            </w:pPr>
          </w:p>
        </w:tc>
      </w:tr>
      <w:tr w:rsidR="00DC4218" w:rsidRPr="00DC4218" w14:paraId="0DD06F1D" w14:textId="77777777" w:rsidTr="0074407E">
        <w:tc>
          <w:tcPr>
            <w:tcW w:w="4678" w:type="dxa"/>
            <w:shd w:val="clear" w:color="auto" w:fill="E2EFD9" w:themeFill="accent6" w:themeFillTint="33"/>
          </w:tcPr>
          <w:p w14:paraId="7CDAF0D5"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sz w:val="20"/>
                <w:szCs w:val="20"/>
              </w:rPr>
              <w:t>G. Mutagenicity test</w:t>
            </w:r>
          </w:p>
          <w:p w14:paraId="765617D6"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sz w:val="20"/>
                <w:szCs w:val="20"/>
              </w:rPr>
              <w:t xml:space="preserve">For Group II </w:t>
            </w:r>
            <w:r w:rsidR="0085281B">
              <w:rPr>
                <w:rFonts w:ascii="Times New Roman" w:hAnsi="Times New Roman" w:cs="Times New Roman"/>
                <w:sz w:val="20"/>
                <w:szCs w:val="20"/>
              </w:rPr>
              <w:t>and</w:t>
            </w:r>
            <w:r w:rsidRPr="00DC4218">
              <w:rPr>
                <w:rFonts w:ascii="Times New Roman" w:hAnsi="Times New Roman" w:cs="Times New Roman"/>
                <w:sz w:val="20"/>
                <w:szCs w:val="20"/>
              </w:rPr>
              <w:t xml:space="preserve"> Group III application only, to examine whether the </w:t>
            </w:r>
            <w:r w:rsidR="00D64729">
              <w:rPr>
                <w:rFonts w:ascii="Times New Roman" w:hAnsi="Times New Roman" w:cs="Times New Roman"/>
                <w:sz w:val="20"/>
                <w:szCs w:val="20"/>
              </w:rPr>
              <w:t>Proprietary Chinese Medicine</w:t>
            </w:r>
            <w:r w:rsidRPr="00DC4218">
              <w:rPr>
                <w:rFonts w:ascii="Times New Roman" w:hAnsi="Times New Roman" w:cs="Times New Roman"/>
                <w:sz w:val="20"/>
                <w:szCs w:val="20"/>
              </w:rPr>
              <w:t xml:space="preserve"> has carcinogenicity or reproductive toxicity</w:t>
            </w:r>
          </w:p>
          <w:p w14:paraId="5FDD5245"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bCs/>
                <w:sz w:val="20"/>
                <w:szCs w:val="20"/>
              </w:rPr>
              <w:t xml:space="preserve">(1) Bacterial reverse mutation test </w:t>
            </w:r>
            <w:r w:rsidRPr="00DC4218">
              <w:rPr>
                <w:rFonts w:ascii="Times New Roman" w:hAnsi="Times New Roman" w:cs="Times New Roman"/>
                <w:sz w:val="20"/>
                <w:szCs w:val="20"/>
              </w:rPr>
              <w:br/>
              <w:t>Observe and record the reverse mutation induced by the test medicine in specified microbial species, so as to judge whether it has positive relation with the test medicine.</w:t>
            </w:r>
          </w:p>
          <w:p w14:paraId="48A9FFB3"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bCs/>
                <w:sz w:val="20"/>
                <w:szCs w:val="20"/>
              </w:rPr>
              <w:t>(2) Chromosomal aberration test with mammalian cells in culture</w:t>
            </w:r>
            <w:r w:rsidRPr="00DC4218">
              <w:rPr>
                <w:rFonts w:ascii="Times New Roman" w:hAnsi="Times New Roman" w:cs="Times New Roman"/>
                <w:sz w:val="20"/>
                <w:szCs w:val="20"/>
              </w:rPr>
              <w:br/>
              <w:t>Observe whether the test medicine has induced any aberrance in mammalian cells in culture and record the occurrence rate so as to judge whether it has positive relation with the test medicine.</w:t>
            </w:r>
          </w:p>
          <w:p w14:paraId="3CC35FAD"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bCs/>
                <w:sz w:val="20"/>
                <w:szCs w:val="20"/>
              </w:rPr>
              <w:t>(3) Micronucleus test with rodents</w:t>
            </w:r>
            <w:r w:rsidRPr="00DC4218">
              <w:rPr>
                <w:rFonts w:ascii="Times New Roman" w:hAnsi="Times New Roman" w:cs="Times New Roman"/>
                <w:sz w:val="20"/>
                <w:szCs w:val="20"/>
              </w:rPr>
              <w:br/>
              <w:t>Count the number of cells with micronucleus of the treated animals, so as to judge whether it has positive relation with the medicine.</w:t>
            </w:r>
          </w:p>
        </w:tc>
        <w:tc>
          <w:tcPr>
            <w:tcW w:w="5812" w:type="dxa"/>
            <w:vMerge/>
            <w:shd w:val="clear" w:color="auto" w:fill="FFFF99"/>
          </w:tcPr>
          <w:p w14:paraId="2E3A4E09" w14:textId="77777777" w:rsidR="00A00A2D" w:rsidRPr="00DC4218" w:rsidRDefault="00A00A2D" w:rsidP="00C83617">
            <w:pPr>
              <w:rPr>
                <w:rFonts w:ascii="Times New Roman" w:hAnsi="Times New Roman" w:cs="Times New Roman"/>
                <w:sz w:val="20"/>
                <w:szCs w:val="20"/>
              </w:rPr>
            </w:pPr>
          </w:p>
        </w:tc>
      </w:tr>
      <w:tr w:rsidR="00DC4218" w:rsidRPr="00DC4218" w14:paraId="2E752EAF" w14:textId="77777777" w:rsidTr="0074407E">
        <w:tc>
          <w:tcPr>
            <w:tcW w:w="4678" w:type="dxa"/>
            <w:shd w:val="clear" w:color="auto" w:fill="E2EFD9" w:themeFill="accent6" w:themeFillTint="33"/>
          </w:tcPr>
          <w:p w14:paraId="104355B9"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sz w:val="20"/>
                <w:szCs w:val="20"/>
              </w:rPr>
              <w:t>H. Carcinogenicity test</w:t>
            </w:r>
          </w:p>
          <w:p w14:paraId="023C57CD"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sz w:val="20"/>
                <w:szCs w:val="20"/>
              </w:rPr>
              <w:t xml:space="preserve">For Group II </w:t>
            </w:r>
            <w:r w:rsidR="0085281B">
              <w:rPr>
                <w:rFonts w:ascii="Times New Roman" w:hAnsi="Times New Roman" w:cs="Times New Roman"/>
                <w:sz w:val="20"/>
                <w:szCs w:val="20"/>
              </w:rPr>
              <w:t>and</w:t>
            </w:r>
            <w:r w:rsidRPr="00DC4218">
              <w:rPr>
                <w:rFonts w:ascii="Times New Roman" w:hAnsi="Times New Roman" w:cs="Times New Roman"/>
                <w:sz w:val="20"/>
                <w:szCs w:val="20"/>
              </w:rPr>
              <w:t xml:space="preserve"> Group III application only, to examine whether the test medicine or its metabolites has carcinogenicity or tumorigenicity</w:t>
            </w:r>
          </w:p>
          <w:p w14:paraId="600112C9"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bCs/>
                <w:sz w:val="20"/>
                <w:szCs w:val="20"/>
              </w:rPr>
              <w:t>(1) Preliminary carcinogenicity study</w:t>
            </w:r>
            <w:r w:rsidRPr="00DC4218">
              <w:rPr>
                <w:rFonts w:ascii="Times New Roman" w:hAnsi="Times New Roman" w:cs="Times New Roman"/>
                <w:sz w:val="20"/>
                <w:szCs w:val="20"/>
              </w:rPr>
              <w:br/>
              <w:t>To determine the highest dose level that can be used in the full-scale carcinogenicity study.</w:t>
            </w:r>
          </w:p>
          <w:p w14:paraId="243A9585" w14:textId="77777777" w:rsidR="00A00A2D" w:rsidRPr="00DC4218" w:rsidRDefault="00A00A2D" w:rsidP="00015AFE">
            <w:pPr>
              <w:rPr>
                <w:rFonts w:ascii="Times New Roman" w:hAnsi="Times New Roman" w:cs="Times New Roman"/>
                <w:sz w:val="20"/>
                <w:szCs w:val="20"/>
              </w:rPr>
            </w:pPr>
            <w:r w:rsidRPr="00DC4218">
              <w:rPr>
                <w:rFonts w:ascii="Times New Roman" w:hAnsi="Times New Roman" w:cs="Times New Roman"/>
                <w:b/>
                <w:bCs/>
                <w:sz w:val="20"/>
                <w:szCs w:val="20"/>
              </w:rPr>
              <w:t>(2) Full-scale carcinogenicity study</w:t>
            </w:r>
            <w:r w:rsidRPr="00DC4218">
              <w:rPr>
                <w:rFonts w:ascii="Times New Roman" w:hAnsi="Times New Roman" w:cs="Times New Roman"/>
                <w:sz w:val="20"/>
                <w:szCs w:val="20"/>
              </w:rPr>
              <w:br/>
              <w:t>Observe and record the occurrence rate of tumor in test animals after long-term administration and assess whether the test medicine has carcinogenic activity on the animals.</w:t>
            </w:r>
          </w:p>
        </w:tc>
        <w:tc>
          <w:tcPr>
            <w:tcW w:w="5812" w:type="dxa"/>
            <w:vMerge/>
            <w:shd w:val="clear" w:color="auto" w:fill="FFFF99"/>
          </w:tcPr>
          <w:p w14:paraId="7686DA64" w14:textId="77777777" w:rsidR="00A00A2D" w:rsidRPr="00DC4218" w:rsidRDefault="00A00A2D" w:rsidP="00C83617">
            <w:pPr>
              <w:rPr>
                <w:rFonts w:ascii="Times New Roman" w:hAnsi="Times New Roman" w:cs="Times New Roman"/>
                <w:sz w:val="20"/>
                <w:szCs w:val="20"/>
              </w:rPr>
            </w:pPr>
          </w:p>
        </w:tc>
      </w:tr>
      <w:tr w:rsidR="00DC4218" w:rsidRPr="00DC4218" w14:paraId="4CA9E458" w14:textId="77777777" w:rsidTr="0074407E">
        <w:tc>
          <w:tcPr>
            <w:tcW w:w="4678" w:type="dxa"/>
            <w:shd w:val="clear" w:color="auto" w:fill="E2EFD9" w:themeFill="accent6" w:themeFillTint="33"/>
          </w:tcPr>
          <w:p w14:paraId="608CA8E5"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b/>
                <w:sz w:val="20"/>
                <w:szCs w:val="20"/>
              </w:rPr>
              <w:t>I. Reproductive and development toxicity test</w:t>
            </w:r>
          </w:p>
          <w:p w14:paraId="0F38314F"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sz w:val="20"/>
                <w:szCs w:val="20"/>
              </w:rPr>
              <w:t xml:space="preserve">For Group II </w:t>
            </w:r>
            <w:r w:rsidR="0085281B">
              <w:rPr>
                <w:rFonts w:ascii="Times New Roman" w:hAnsi="Times New Roman" w:cs="Times New Roman"/>
                <w:sz w:val="20"/>
                <w:szCs w:val="20"/>
              </w:rPr>
              <w:t>and</w:t>
            </w:r>
            <w:r w:rsidRPr="00DC4218">
              <w:rPr>
                <w:rFonts w:ascii="Times New Roman" w:hAnsi="Times New Roman" w:cs="Times New Roman"/>
                <w:sz w:val="20"/>
                <w:szCs w:val="20"/>
              </w:rPr>
              <w:t xml:space="preserve"> Group III application only, to examine whether the test medicine has toxic effects on animal’s reproductivity and has teratogenic effect on their offspring</w:t>
            </w:r>
          </w:p>
          <w:p w14:paraId="79C86E8D"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b/>
                <w:bCs/>
                <w:sz w:val="20"/>
                <w:szCs w:val="20"/>
              </w:rPr>
              <w:t>(1) General reproductive toxicity test</w:t>
            </w:r>
            <w:r w:rsidRPr="00DC4218">
              <w:rPr>
                <w:rFonts w:ascii="Times New Roman" w:hAnsi="Times New Roman" w:cs="Times New Roman"/>
                <w:sz w:val="20"/>
                <w:szCs w:val="20"/>
              </w:rPr>
              <w:br/>
              <w:t>Conducted prior to and in the early stages of pregnancy to examine whether the product is toxic to the reproductive system of the test animals.</w:t>
            </w:r>
          </w:p>
          <w:p w14:paraId="194602AC"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b/>
                <w:bCs/>
                <w:sz w:val="20"/>
                <w:szCs w:val="20"/>
              </w:rPr>
              <w:lastRenderedPageBreak/>
              <w:t>(2) Teratogenicity test</w:t>
            </w:r>
            <w:r w:rsidRPr="00DC4218">
              <w:rPr>
                <w:rFonts w:ascii="Times New Roman" w:hAnsi="Times New Roman" w:cs="Times New Roman"/>
                <w:sz w:val="20"/>
                <w:szCs w:val="20"/>
              </w:rPr>
              <w:br/>
              <w:t>To examine the toxicity of the medicine on the organogenesis of the fetus.</w:t>
            </w:r>
          </w:p>
          <w:p w14:paraId="2DE1463E" w14:textId="77777777" w:rsidR="00A00A2D" w:rsidRPr="00DC4218" w:rsidRDefault="00A00A2D" w:rsidP="00C83617">
            <w:pPr>
              <w:rPr>
                <w:rFonts w:ascii="Times New Roman" w:hAnsi="Times New Roman" w:cs="Times New Roman"/>
                <w:sz w:val="20"/>
                <w:szCs w:val="20"/>
              </w:rPr>
            </w:pPr>
            <w:r w:rsidRPr="00DC4218">
              <w:rPr>
                <w:rFonts w:ascii="Times New Roman" w:hAnsi="Times New Roman" w:cs="Times New Roman"/>
                <w:b/>
                <w:bCs/>
                <w:sz w:val="20"/>
                <w:szCs w:val="20"/>
              </w:rPr>
              <w:t xml:space="preserve">(3) Perinatal toxicity test </w:t>
            </w:r>
            <w:r w:rsidRPr="00DC4218">
              <w:rPr>
                <w:rFonts w:ascii="Times New Roman" w:hAnsi="Times New Roman" w:cs="Times New Roman"/>
                <w:sz w:val="20"/>
                <w:szCs w:val="20"/>
              </w:rPr>
              <w:br/>
              <w:t>To examine the toxicity of the medicine and is conducted during perinatal and lactation periods.</w:t>
            </w:r>
          </w:p>
        </w:tc>
        <w:tc>
          <w:tcPr>
            <w:tcW w:w="5812" w:type="dxa"/>
            <w:vMerge/>
            <w:shd w:val="clear" w:color="auto" w:fill="FFFF99"/>
          </w:tcPr>
          <w:p w14:paraId="3650967C" w14:textId="77777777" w:rsidR="00A00A2D" w:rsidRPr="00DC4218" w:rsidRDefault="00A00A2D" w:rsidP="00C83617">
            <w:pPr>
              <w:rPr>
                <w:rFonts w:ascii="Times New Roman" w:hAnsi="Times New Roman" w:cs="Times New Roman"/>
                <w:sz w:val="20"/>
                <w:szCs w:val="20"/>
              </w:rPr>
            </w:pPr>
          </w:p>
        </w:tc>
      </w:tr>
      <w:tr w:rsidR="00DC4218" w:rsidRPr="00DC4218" w14:paraId="76F4FFF5" w14:textId="77777777" w:rsidTr="0074407E">
        <w:tc>
          <w:tcPr>
            <w:tcW w:w="4678" w:type="dxa"/>
            <w:shd w:val="clear" w:color="auto" w:fill="E2EFD9" w:themeFill="accent6" w:themeFillTint="33"/>
          </w:tcPr>
          <w:p w14:paraId="2CA9E0E2" w14:textId="77777777" w:rsidR="00A85C81" w:rsidRDefault="00A85C81" w:rsidP="003560E2">
            <w:pPr>
              <w:rPr>
                <w:rFonts w:ascii="Times New Roman" w:hAnsi="Times New Roman" w:cs="Times New Roman"/>
                <w:sz w:val="20"/>
                <w:szCs w:val="20"/>
              </w:rPr>
            </w:pPr>
            <w:r w:rsidRPr="00DC4218">
              <w:rPr>
                <w:rFonts w:ascii="Times New Roman" w:hAnsi="Times New Roman" w:cs="Times New Roman"/>
                <w:b/>
                <w:sz w:val="20"/>
                <w:szCs w:val="20"/>
              </w:rPr>
              <w:t>J. Requirements for test laboratories</w:t>
            </w:r>
          </w:p>
          <w:p w14:paraId="0C24FA92" w14:textId="77777777" w:rsidR="00FC0554" w:rsidRPr="00DC4218" w:rsidRDefault="00FC0554" w:rsidP="003560E2">
            <w:pPr>
              <w:rPr>
                <w:rFonts w:ascii="Times New Roman" w:hAnsi="Times New Roman" w:cs="Times New Roman"/>
                <w:sz w:val="20"/>
                <w:szCs w:val="20"/>
              </w:rPr>
            </w:pPr>
            <w:r w:rsidRPr="00DC4218">
              <w:rPr>
                <w:rFonts w:ascii="Times New Roman" w:hAnsi="Times New Roman" w:cs="Times New Roman"/>
                <w:sz w:val="20"/>
                <w:szCs w:val="20"/>
              </w:rPr>
              <w:t xml:space="preserve">Laboratories conducting product safety tests for </w:t>
            </w:r>
            <w:r w:rsidR="00D64729">
              <w:rPr>
                <w:rFonts w:ascii="Times New Roman" w:hAnsi="Times New Roman" w:cs="Times New Roman"/>
                <w:sz w:val="20"/>
                <w:szCs w:val="20"/>
              </w:rPr>
              <w:t>Proprietary Chinese Medicines</w:t>
            </w:r>
            <w:r w:rsidRPr="00DC4218">
              <w:rPr>
                <w:rFonts w:ascii="Times New Roman" w:hAnsi="Times New Roman" w:cs="Times New Roman"/>
                <w:sz w:val="20"/>
                <w:szCs w:val="20"/>
              </w:rPr>
              <w:t xml:space="preserve"> </w:t>
            </w:r>
            <w:r w:rsidRPr="00C774FE">
              <w:rPr>
                <w:rFonts w:ascii="Times New Roman" w:hAnsi="Times New Roman" w:cs="Times New Roman"/>
                <w:sz w:val="20"/>
                <w:szCs w:val="20"/>
              </w:rPr>
              <w:t xml:space="preserve">should have met the requirements set by the International Standardization Organizations, i.e., ISO 17025,"Good Laboratory Practice" (GLP) or any other laboratories that are accepted by the Chinese Medicines Board. Other municipal Institutes for Drug Control in China that are recognized both by the State Food </w:t>
            </w:r>
            <w:r w:rsidR="0085281B">
              <w:rPr>
                <w:rFonts w:ascii="Times New Roman" w:hAnsi="Times New Roman" w:cs="Times New Roman"/>
                <w:sz w:val="20"/>
                <w:szCs w:val="20"/>
              </w:rPr>
              <w:t>and</w:t>
            </w:r>
            <w:r w:rsidRPr="00C774FE">
              <w:rPr>
                <w:rFonts w:ascii="Times New Roman" w:hAnsi="Times New Roman" w:cs="Times New Roman"/>
                <w:sz w:val="20"/>
                <w:szCs w:val="20"/>
              </w:rPr>
              <w:t xml:space="preserve"> Drug Administration (SFDA) and the Chinese Medicines Board will also be accepted.</w:t>
            </w:r>
          </w:p>
        </w:tc>
        <w:tc>
          <w:tcPr>
            <w:tcW w:w="5812" w:type="dxa"/>
            <w:shd w:val="clear" w:color="auto" w:fill="FFFF99"/>
          </w:tcPr>
          <w:p w14:paraId="01AD7CEC" w14:textId="77777777" w:rsidR="00A85C81" w:rsidRDefault="00A85C81" w:rsidP="003560E2">
            <w:pPr>
              <w:rPr>
                <w:rFonts w:ascii="Times New Roman" w:hAnsi="Times New Roman" w:cs="Times New Roman"/>
                <w:bCs/>
                <w:sz w:val="20"/>
                <w:szCs w:val="20"/>
              </w:rPr>
            </w:pPr>
            <w:r w:rsidRPr="00DC4218">
              <w:rPr>
                <w:rFonts w:ascii="Times New Roman" w:hAnsi="Times New Roman" w:cs="Times New Roman"/>
                <w:b/>
                <w:sz w:val="20"/>
                <w:szCs w:val="20"/>
              </w:rPr>
              <w:t>E. Requirements for test laboratories</w:t>
            </w:r>
          </w:p>
          <w:p w14:paraId="779E20F4"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Referenced to:</w:t>
            </w:r>
          </w:p>
          <w:p w14:paraId="08632BD4" w14:textId="77777777" w:rsidR="00FC0554" w:rsidRPr="00DC4218" w:rsidRDefault="00FC0554" w:rsidP="003560E2">
            <w:pPr>
              <w:rPr>
                <w:rFonts w:ascii="Times New Roman" w:hAnsi="Times New Roman" w:cs="Times New Roman"/>
                <w:bCs/>
                <w:sz w:val="20"/>
                <w:szCs w:val="20"/>
              </w:rPr>
            </w:pPr>
          </w:p>
          <w:p w14:paraId="5F951FE2" w14:textId="77777777" w:rsidR="00FC0554" w:rsidRPr="00DC4218" w:rsidRDefault="00FC0554" w:rsidP="003560E2">
            <w:pPr>
              <w:rPr>
                <w:rFonts w:ascii="Times New Roman" w:hAnsi="Times New Roman" w:cs="Times New Roman"/>
                <w:bCs/>
                <w:sz w:val="20"/>
                <w:szCs w:val="20"/>
              </w:rPr>
            </w:pPr>
            <w:r w:rsidRPr="00DC4218">
              <w:rPr>
                <w:rFonts w:ascii="Times New Roman" w:hAnsi="Times New Roman" w:cs="Times New Roman"/>
                <w:bCs/>
                <w:sz w:val="20"/>
                <w:szCs w:val="20"/>
              </w:rPr>
              <w:t>- Good Laboratory Practice (GLP)</w:t>
            </w:r>
          </w:p>
        </w:tc>
      </w:tr>
      <w:tr w:rsidR="00DC4218" w:rsidRPr="00DC4218" w14:paraId="3A05D29A" w14:textId="77777777" w:rsidTr="0074407E">
        <w:tc>
          <w:tcPr>
            <w:tcW w:w="4678" w:type="dxa"/>
            <w:shd w:val="clear" w:color="auto" w:fill="E2EFD9" w:themeFill="accent6" w:themeFillTint="33"/>
          </w:tcPr>
          <w:p w14:paraId="300C588F" w14:textId="77777777" w:rsidR="00A85C81" w:rsidRDefault="00A85C81" w:rsidP="003560E2">
            <w:pPr>
              <w:rPr>
                <w:rFonts w:ascii="Times New Roman" w:hAnsi="Times New Roman" w:cs="Times New Roman"/>
                <w:sz w:val="20"/>
                <w:szCs w:val="20"/>
              </w:rPr>
            </w:pPr>
            <w:r w:rsidRPr="00DC4218">
              <w:rPr>
                <w:rFonts w:ascii="Times New Roman" w:hAnsi="Times New Roman" w:cs="Times New Roman"/>
                <w:b/>
                <w:sz w:val="20"/>
                <w:szCs w:val="20"/>
              </w:rPr>
              <w:t>K. Summary report of product safety documents</w:t>
            </w:r>
          </w:p>
          <w:p w14:paraId="64AE37D8" w14:textId="77777777" w:rsidR="00C774FE" w:rsidRDefault="00FC0554" w:rsidP="003560E2">
            <w:pPr>
              <w:rPr>
                <w:rFonts w:ascii="Times New Roman" w:hAnsi="Times New Roman" w:cs="Times New Roman"/>
                <w:sz w:val="20"/>
                <w:szCs w:val="20"/>
              </w:rPr>
            </w:pPr>
            <w:r w:rsidRPr="00DC4218">
              <w:rPr>
                <w:rFonts w:ascii="Times New Roman" w:hAnsi="Times New Roman" w:cs="Times New Roman"/>
                <w:sz w:val="20"/>
                <w:szCs w:val="20"/>
              </w:rPr>
              <w:t xml:space="preserve">Summary report of product safety documents </w:t>
            </w:r>
            <w:r w:rsidR="00C774FE">
              <w:rPr>
                <w:rFonts w:ascii="Times New Roman" w:hAnsi="Times New Roman" w:cs="Times New Roman"/>
                <w:sz w:val="20"/>
                <w:szCs w:val="20"/>
              </w:rPr>
              <w:t xml:space="preserve">- </w:t>
            </w:r>
            <w:r w:rsidRPr="00DC4218">
              <w:rPr>
                <w:rFonts w:ascii="Times New Roman" w:hAnsi="Times New Roman" w:cs="Times New Roman"/>
                <w:sz w:val="20"/>
                <w:szCs w:val="20"/>
              </w:rPr>
              <w:t xml:space="preserve">to give an overall conclusion and a reasonable assessment on the safety of the </w:t>
            </w:r>
            <w:r w:rsidR="00D64729">
              <w:rPr>
                <w:rFonts w:ascii="Times New Roman" w:hAnsi="Times New Roman" w:cs="Times New Roman"/>
                <w:sz w:val="20"/>
                <w:szCs w:val="20"/>
              </w:rPr>
              <w:t>Proprietary Chinese Medicine</w:t>
            </w:r>
            <w:r w:rsidRPr="00DC4218">
              <w:rPr>
                <w:rFonts w:ascii="Times New Roman" w:hAnsi="Times New Roman" w:cs="Times New Roman"/>
                <w:sz w:val="20"/>
                <w:szCs w:val="20"/>
              </w:rPr>
              <w:t xml:space="preserve">. </w:t>
            </w:r>
          </w:p>
          <w:p w14:paraId="0AA147C4" w14:textId="77777777" w:rsidR="00FC0554" w:rsidRPr="00DC4218" w:rsidRDefault="00FC0554" w:rsidP="003560E2">
            <w:pPr>
              <w:rPr>
                <w:rFonts w:ascii="Times New Roman" w:hAnsi="Times New Roman" w:cs="Times New Roman"/>
                <w:sz w:val="20"/>
                <w:szCs w:val="20"/>
              </w:rPr>
            </w:pPr>
            <w:r w:rsidRPr="00DC4218">
              <w:rPr>
                <w:rFonts w:ascii="Times New Roman" w:hAnsi="Times New Roman" w:cs="Times New Roman"/>
                <w:sz w:val="20"/>
                <w:szCs w:val="20"/>
              </w:rPr>
              <w:t>The applicant should draw the conclusion based on the product safety documents submitted.</w:t>
            </w:r>
          </w:p>
        </w:tc>
        <w:tc>
          <w:tcPr>
            <w:tcW w:w="5812" w:type="dxa"/>
            <w:shd w:val="clear" w:color="auto" w:fill="FFFF99"/>
          </w:tcPr>
          <w:p w14:paraId="684AEC10" w14:textId="77777777" w:rsidR="00A85C81" w:rsidRDefault="00A85C81" w:rsidP="003560E2">
            <w:pPr>
              <w:rPr>
                <w:rFonts w:ascii="Times New Roman" w:hAnsi="Times New Roman" w:cs="Times New Roman"/>
                <w:sz w:val="20"/>
                <w:szCs w:val="20"/>
              </w:rPr>
            </w:pPr>
            <w:r w:rsidRPr="00DC4218">
              <w:rPr>
                <w:rFonts w:ascii="Times New Roman" w:hAnsi="Times New Roman" w:cs="Times New Roman"/>
                <w:b/>
                <w:sz w:val="20"/>
                <w:szCs w:val="20"/>
              </w:rPr>
              <w:t>F. Summary report of product safety documents</w:t>
            </w:r>
          </w:p>
          <w:p w14:paraId="1D4F150E" w14:textId="77777777" w:rsidR="00FC0554" w:rsidRPr="00DC4218" w:rsidRDefault="00FC0554" w:rsidP="003560E2">
            <w:pPr>
              <w:rPr>
                <w:rFonts w:ascii="Times New Roman" w:hAnsi="Times New Roman" w:cs="Times New Roman"/>
                <w:sz w:val="20"/>
                <w:szCs w:val="20"/>
              </w:rPr>
            </w:pPr>
            <w:r w:rsidRPr="00DC4218">
              <w:rPr>
                <w:rFonts w:ascii="Times New Roman" w:hAnsi="Times New Roman" w:cs="Times New Roman"/>
                <w:sz w:val="20"/>
                <w:szCs w:val="20"/>
              </w:rPr>
              <w:t>A Safety Summary Report is not required for Compendial application, and for all other types of product licence applications, the Safety Summary Report in accordance with the recommended conditions of use should consist of the following 2 sections:</w:t>
            </w:r>
          </w:p>
          <w:p w14:paraId="7DE77B7F" w14:textId="77777777" w:rsidR="00FC0554" w:rsidRPr="00DC4218" w:rsidRDefault="00FC0554" w:rsidP="003560E2">
            <w:pPr>
              <w:rPr>
                <w:rFonts w:ascii="Times New Roman" w:hAnsi="Times New Roman" w:cs="Times New Roman"/>
                <w:sz w:val="20"/>
                <w:szCs w:val="20"/>
              </w:rPr>
            </w:pPr>
            <w:r w:rsidRPr="00DC4218">
              <w:rPr>
                <w:rFonts w:ascii="Times New Roman" w:hAnsi="Times New Roman" w:cs="Times New Roman"/>
                <w:sz w:val="20"/>
                <w:szCs w:val="20"/>
              </w:rPr>
              <w:t>- Safety Overview to provide a summary of all relevant safety information related to the NHP, including the following: known adverse reactions associated with its use (including adverse reaction reports, if available); preclinical or clinical toxicology; previous marketing experience; interactions (e.g. with other medicinal products, foods, standardized laboratory tests); in-text references</w:t>
            </w:r>
          </w:p>
          <w:p w14:paraId="3479A6EE" w14:textId="77777777" w:rsidR="00FC0554" w:rsidRPr="00DC4218" w:rsidRDefault="00FC0554" w:rsidP="003560E2">
            <w:pPr>
              <w:rPr>
                <w:rFonts w:ascii="Times New Roman" w:hAnsi="Times New Roman" w:cs="Times New Roman"/>
                <w:sz w:val="20"/>
                <w:szCs w:val="20"/>
              </w:rPr>
            </w:pPr>
            <w:r w:rsidRPr="00DC4218">
              <w:rPr>
                <w:rFonts w:ascii="Times New Roman" w:hAnsi="Times New Roman" w:cs="Times New Roman"/>
                <w:sz w:val="20"/>
                <w:szCs w:val="20"/>
              </w:rPr>
              <w:t>- Risk Information and Risk Mitigation to provide the following: risk information, including cautions, warnings, and contraindications associated with the use of the NHP for self-care; strategies to mitigate any risk(s) associated with the use of the NHP for self-care; and in-text references</w:t>
            </w:r>
          </w:p>
        </w:tc>
      </w:tr>
    </w:tbl>
    <w:p w14:paraId="0C6D2521" w14:textId="77777777" w:rsidR="006F0721" w:rsidRPr="00DC4218" w:rsidRDefault="006F0721" w:rsidP="00F9052F">
      <w:pPr>
        <w:spacing w:after="0"/>
        <w:ind w:left="-851"/>
        <w:rPr>
          <w:sz w:val="18"/>
          <w:szCs w:val="18"/>
        </w:rPr>
      </w:pPr>
    </w:p>
    <w:sectPr w:rsidR="006F0721" w:rsidRPr="00DC4218" w:rsidSect="00B2560D">
      <w:footerReference w:type="default" r:id="rId7"/>
      <w:pgSz w:w="11906" w:h="16838"/>
      <w:pgMar w:top="1276" w:right="991" w:bottom="993" w:left="1800" w:header="851" w:footer="28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3963" w14:textId="77777777" w:rsidR="00C86FE5" w:rsidRDefault="00C86FE5" w:rsidP="00037456">
      <w:pPr>
        <w:spacing w:after="0" w:line="240" w:lineRule="auto"/>
      </w:pPr>
      <w:r>
        <w:separator/>
      </w:r>
    </w:p>
  </w:endnote>
  <w:endnote w:type="continuationSeparator" w:id="0">
    <w:p w14:paraId="64CE9279" w14:textId="77777777" w:rsidR="00C86FE5" w:rsidRDefault="00C86FE5" w:rsidP="0003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86879"/>
      <w:docPartObj>
        <w:docPartGallery w:val="Page Numbers (Bottom of Page)"/>
        <w:docPartUnique/>
      </w:docPartObj>
    </w:sdtPr>
    <w:sdtEndPr/>
    <w:sdtContent>
      <w:p w14:paraId="280D4DBA" w14:textId="77777777" w:rsidR="00B2560D" w:rsidRDefault="00B2560D">
        <w:pPr>
          <w:pStyle w:val="ac"/>
          <w:jc w:val="right"/>
        </w:pPr>
        <w:r>
          <w:fldChar w:fldCharType="begin"/>
        </w:r>
        <w:r>
          <w:instrText>PAGE   \* MERGEFORMAT</w:instrText>
        </w:r>
        <w:r>
          <w:fldChar w:fldCharType="separate"/>
        </w:r>
        <w:r w:rsidR="00A64FB9" w:rsidRPr="00A64FB9">
          <w:rPr>
            <w:noProof/>
            <w:lang w:val="zh-TW" w:eastAsia="zh-TW"/>
          </w:rPr>
          <w:t>2</w:t>
        </w:r>
        <w:r>
          <w:fldChar w:fldCharType="end"/>
        </w:r>
      </w:p>
    </w:sdtContent>
  </w:sdt>
  <w:p w14:paraId="216BA107" w14:textId="77777777" w:rsidR="00B2560D" w:rsidRDefault="00B256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62BE5" w14:textId="77777777" w:rsidR="00C86FE5" w:rsidRDefault="00C86FE5" w:rsidP="00037456">
      <w:pPr>
        <w:spacing w:after="0" w:line="240" w:lineRule="auto"/>
      </w:pPr>
      <w:r>
        <w:separator/>
      </w:r>
    </w:p>
  </w:footnote>
  <w:footnote w:type="continuationSeparator" w:id="0">
    <w:p w14:paraId="1955580A" w14:textId="77777777" w:rsidR="00C86FE5" w:rsidRDefault="00C86FE5" w:rsidP="00037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49"/>
    <w:rsid w:val="00015AFE"/>
    <w:rsid w:val="00037456"/>
    <w:rsid w:val="00100F6F"/>
    <w:rsid w:val="00125F32"/>
    <w:rsid w:val="00227925"/>
    <w:rsid w:val="00292C1A"/>
    <w:rsid w:val="002B0E5B"/>
    <w:rsid w:val="00365699"/>
    <w:rsid w:val="00373D51"/>
    <w:rsid w:val="003F7C52"/>
    <w:rsid w:val="00437901"/>
    <w:rsid w:val="00443E9D"/>
    <w:rsid w:val="004F7FB8"/>
    <w:rsid w:val="00555DC8"/>
    <w:rsid w:val="00557A67"/>
    <w:rsid w:val="005A5F3E"/>
    <w:rsid w:val="005A6756"/>
    <w:rsid w:val="00650532"/>
    <w:rsid w:val="006574BD"/>
    <w:rsid w:val="00683328"/>
    <w:rsid w:val="006C0215"/>
    <w:rsid w:val="006F0721"/>
    <w:rsid w:val="006F76E2"/>
    <w:rsid w:val="0074407E"/>
    <w:rsid w:val="007E0A70"/>
    <w:rsid w:val="0085281B"/>
    <w:rsid w:val="008D62E3"/>
    <w:rsid w:val="0096234B"/>
    <w:rsid w:val="00A00A2D"/>
    <w:rsid w:val="00A158C9"/>
    <w:rsid w:val="00A64FB9"/>
    <w:rsid w:val="00A85C81"/>
    <w:rsid w:val="00AA5026"/>
    <w:rsid w:val="00B2560D"/>
    <w:rsid w:val="00B62C49"/>
    <w:rsid w:val="00B94FF7"/>
    <w:rsid w:val="00C74691"/>
    <w:rsid w:val="00C774FE"/>
    <w:rsid w:val="00C83617"/>
    <w:rsid w:val="00C86FE5"/>
    <w:rsid w:val="00C902D8"/>
    <w:rsid w:val="00D64729"/>
    <w:rsid w:val="00DC4218"/>
    <w:rsid w:val="00E6434B"/>
    <w:rsid w:val="00E84F32"/>
    <w:rsid w:val="00EF167C"/>
    <w:rsid w:val="00F9052F"/>
    <w:rsid w:val="00FB3328"/>
    <w:rsid w:val="00FB6641"/>
    <w:rsid w:val="00FC0554"/>
    <w:rsid w:val="00FD44F2"/>
    <w:rsid w:val="00FE6A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607D1"/>
  <w15:chartTrackingRefBased/>
  <w15:docId w15:val="{424268AA-6823-49BE-8DB9-C5930213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554"/>
    <w:rPr>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554"/>
    <w:pPr>
      <w:widowControl w:val="0"/>
      <w:spacing w:after="0" w:line="240" w:lineRule="auto"/>
    </w:pPr>
    <w:rPr>
      <w:rFonts w:ascii="Microsoft JhengHei UI" w:eastAsia="Microsoft JhengHei UI"/>
      <w:sz w:val="18"/>
      <w:szCs w:val="18"/>
      <w:lang w:val="en-US"/>
    </w:rPr>
  </w:style>
  <w:style w:type="character" w:customStyle="1" w:styleId="a4">
    <w:name w:val="註解方塊文字 字元"/>
    <w:basedOn w:val="a0"/>
    <w:link w:val="a3"/>
    <w:uiPriority w:val="99"/>
    <w:semiHidden/>
    <w:rsid w:val="00FC0554"/>
    <w:rPr>
      <w:rFonts w:ascii="Microsoft JhengHei UI" w:eastAsia="Microsoft JhengHei UI"/>
      <w:sz w:val="18"/>
      <w:szCs w:val="18"/>
    </w:rPr>
  </w:style>
  <w:style w:type="character" w:styleId="a5">
    <w:name w:val="Hyperlink"/>
    <w:basedOn w:val="a0"/>
    <w:uiPriority w:val="99"/>
    <w:unhideWhenUsed/>
    <w:rsid w:val="00FC0554"/>
    <w:rPr>
      <w:color w:val="0563C1" w:themeColor="hyperlink"/>
      <w:u w:val="single"/>
    </w:rPr>
  </w:style>
  <w:style w:type="character" w:styleId="a6">
    <w:name w:val="annotation reference"/>
    <w:basedOn w:val="a0"/>
    <w:uiPriority w:val="99"/>
    <w:semiHidden/>
    <w:unhideWhenUsed/>
    <w:rsid w:val="00FC0554"/>
    <w:rPr>
      <w:sz w:val="16"/>
      <w:szCs w:val="16"/>
    </w:rPr>
  </w:style>
  <w:style w:type="paragraph" w:styleId="a7">
    <w:name w:val="annotation text"/>
    <w:basedOn w:val="a"/>
    <w:link w:val="a8"/>
    <w:uiPriority w:val="99"/>
    <w:semiHidden/>
    <w:unhideWhenUsed/>
    <w:rsid w:val="00FC0554"/>
    <w:pPr>
      <w:spacing w:line="240" w:lineRule="auto"/>
    </w:pPr>
    <w:rPr>
      <w:sz w:val="20"/>
      <w:szCs w:val="20"/>
    </w:rPr>
  </w:style>
  <w:style w:type="character" w:customStyle="1" w:styleId="a8">
    <w:name w:val="註解文字 字元"/>
    <w:basedOn w:val="a0"/>
    <w:link w:val="a7"/>
    <w:uiPriority w:val="99"/>
    <w:semiHidden/>
    <w:rsid w:val="00FC0554"/>
    <w:rPr>
      <w:sz w:val="20"/>
      <w:szCs w:val="20"/>
      <w:lang w:val="en-CA"/>
    </w:rPr>
  </w:style>
  <w:style w:type="table" w:styleId="a9">
    <w:name w:val="Table Grid"/>
    <w:basedOn w:val="a1"/>
    <w:uiPriority w:val="39"/>
    <w:rsid w:val="00FC055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37456"/>
    <w:pPr>
      <w:tabs>
        <w:tab w:val="center" w:pos="4320"/>
        <w:tab w:val="right" w:pos="8640"/>
      </w:tabs>
      <w:spacing w:after="0" w:line="240" w:lineRule="auto"/>
    </w:pPr>
  </w:style>
  <w:style w:type="character" w:customStyle="1" w:styleId="ab">
    <w:name w:val="頁首 字元"/>
    <w:basedOn w:val="a0"/>
    <w:link w:val="aa"/>
    <w:uiPriority w:val="99"/>
    <w:rsid w:val="00037456"/>
    <w:rPr>
      <w:lang w:val="en-CA"/>
    </w:rPr>
  </w:style>
  <w:style w:type="paragraph" w:styleId="ac">
    <w:name w:val="footer"/>
    <w:basedOn w:val="a"/>
    <w:link w:val="ad"/>
    <w:uiPriority w:val="99"/>
    <w:unhideWhenUsed/>
    <w:rsid w:val="00037456"/>
    <w:pPr>
      <w:tabs>
        <w:tab w:val="center" w:pos="4320"/>
        <w:tab w:val="right" w:pos="8640"/>
      </w:tabs>
      <w:spacing w:after="0" w:line="240" w:lineRule="auto"/>
    </w:pPr>
  </w:style>
  <w:style w:type="character" w:customStyle="1" w:styleId="ad">
    <w:name w:val="頁尾 字元"/>
    <w:basedOn w:val="a0"/>
    <w:link w:val="ac"/>
    <w:uiPriority w:val="99"/>
    <w:rsid w:val="00037456"/>
    <w:rPr>
      <w:lang w:val="en-CA"/>
    </w:rPr>
  </w:style>
  <w:style w:type="paragraph" w:styleId="ae">
    <w:name w:val="List Paragraph"/>
    <w:basedOn w:val="a"/>
    <w:uiPriority w:val="34"/>
    <w:qFormat/>
    <w:rsid w:val="002B0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1D17-7FB4-48AD-AE79-C033A3D0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2622</Words>
  <Characters>14951</Characters>
  <Application>Microsoft Office Word</Application>
  <DocSecurity>0</DocSecurity>
  <Lines>124</Lines>
  <Paragraphs>35</Paragraphs>
  <ScaleCrop>false</ScaleCrop>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Goh</dc:creator>
  <cp:keywords/>
  <dc:description/>
  <cp:lastModifiedBy>丽丹 钟</cp:lastModifiedBy>
  <cp:revision>2</cp:revision>
  <dcterms:created xsi:type="dcterms:W3CDTF">2021-01-19T13:43:00Z</dcterms:created>
  <dcterms:modified xsi:type="dcterms:W3CDTF">2021-01-19T13:43:00Z</dcterms:modified>
</cp:coreProperties>
</file>