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7F38F9" w14:textId="4EAA2C90" w:rsidR="003D52AE" w:rsidRDefault="003D52AE" w:rsidP="003D52AE">
      <w:pPr>
        <w:spacing w:line="360" w:lineRule="auto"/>
        <w:jc w:val="center"/>
        <w:rPr>
          <w:rFonts w:ascii="Times New Roman" w:hAnsi="Times New Roman"/>
          <w:sz w:val="44"/>
          <w:szCs w:val="44"/>
        </w:rPr>
      </w:pPr>
      <w:r>
        <w:rPr>
          <w:rFonts w:ascii="Times New Roman" w:hAnsi="Times New Roman"/>
          <w:sz w:val="44"/>
          <w:szCs w:val="44"/>
        </w:rPr>
        <w:t>Supporting Information</w:t>
      </w:r>
    </w:p>
    <w:p w14:paraId="55D31537" w14:textId="77777777" w:rsidR="003D52AE" w:rsidRPr="007377B0" w:rsidRDefault="003D52AE" w:rsidP="003D52AE">
      <w:pPr>
        <w:spacing w:line="360" w:lineRule="auto"/>
        <w:jc w:val="center"/>
        <w:rPr>
          <w:rFonts w:ascii="Times New Roman" w:hAnsi="Times New Roman"/>
          <w:sz w:val="40"/>
          <w:szCs w:val="40"/>
        </w:rPr>
      </w:pPr>
    </w:p>
    <w:p w14:paraId="137BF80E" w14:textId="7DB9A3EF" w:rsidR="003D52AE" w:rsidRPr="007377B0" w:rsidRDefault="003D52AE" w:rsidP="003D52AE">
      <w:pPr>
        <w:spacing w:line="360" w:lineRule="auto"/>
        <w:jc w:val="center"/>
        <w:rPr>
          <w:rFonts w:ascii="Times New Roman" w:hAnsi="Times New Roman"/>
          <w:sz w:val="40"/>
          <w:szCs w:val="40"/>
        </w:rPr>
      </w:pPr>
      <w:r w:rsidRPr="007377B0">
        <w:rPr>
          <w:rFonts w:ascii="Times New Roman" w:hAnsi="Times New Roman"/>
          <w:sz w:val="40"/>
          <w:szCs w:val="40"/>
        </w:rPr>
        <w:t xml:space="preserve">Role of Electrostatic Hotspots in the Selectivity of Complement Control Proteins toward Human and Bovine Complement Inhibition  </w:t>
      </w:r>
    </w:p>
    <w:p w14:paraId="15E7E6F6" w14:textId="77777777" w:rsidR="003D52AE" w:rsidRPr="007377B0" w:rsidRDefault="003D52AE" w:rsidP="003D52AE">
      <w:pPr>
        <w:rPr>
          <w:sz w:val="22"/>
          <w:szCs w:val="22"/>
        </w:rPr>
      </w:pPr>
    </w:p>
    <w:p w14:paraId="1CFC3B4F" w14:textId="6B12235D" w:rsidR="003D52AE" w:rsidRPr="007377B0" w:rsidRDefault="003D52AE" w:rsidP="007377B0">
      <w:pPr>
        <w:spacing w:before="60" w:after="200" w:line="360" w:lineRule="auto"/>
        <w:jc w:val="center"/>
        <w:rPr>
          <w:rFonts w:ascii="Times New Roman" w:hAnsi="Times New Roman"/>
          <w:vertAlign w:val="superscript"/>
        </w:rPr>
      </w:pPr>
      <w:r w:rsidRPr="007377B0">
        <w:rPr>
          <w:rFonts w:ascii="Times New Roman" w:hAnsi="Times New Roman"/>
        </w:rPr>
        <w:t>Yogesh B. Narkhede,</w:t>
      </w:r>
      <w:r w:rsidRPr="007377B0">
        <w:rPr>
          <w:rFonts w:ascii="Times New Roman" w:hAnsi="Times New Roman"/>
          <w:vertAlign w:val="superscript"/>
        </w:rPr>
        <w:t>1‡</w:t>
      </w:r>
      <w:r w:rsidRPr="007377B0">
        <w:rPr>
          <w:rFonts w:ascii="Times New Roman" w:hAnsi="Times New Roman"/>
        </w:rPr>
        <w:t xml:space="preserve"> </w:t>
      </w:r>
      <w:proofErr w:type="spellStart"/>
      <w:r w:rsidRPr="007377B0">
        <w:rPr>
          <w:rFonts w:ascii="Times New Roman" w:hAnsi="Times New Roman"/>
        </w:rPr>
        <w:t>Avneesh</w:t>
      </w:r>
      <w:proofErr w:type="spellEnd"/>
      <w:r w:rsidRPr="007377B0">
        <w:rPr>
          <w:rFonts w:ascii="Times New Roman" w:hAnsi="Times New Roman"/>
        </w:rPr>
        <w:t xml:space="preserve"> K. Gautam</w:t>
      </w:r>
      <w:r w:rsidRPr="007377B0">
        <w:rPr>
          <w:rFonts w:ascii="Times New Roman" w:hAnsi="Times New Roman"/>
          <w:vertAlign w:val="superscript"/>
        </w:rPr>
        <w:t>3‡</w:t>
      </w:r>
      <w:r w:rsidRPr="007377B0">
        <w:rPr>
          <w:rFonts w:ascii="Times New Roman" w:hAnsi="Times New Roman"/>
        </w:rPr>
        <w:t xml:space="preserve">, </w:t>
      </w:r>
      <w:proofErr w:type="spellStart"/>
      <w:r w:rsidRPr="007377B0">
        <w:rPr>
          <w:rFonts w:ascii="Times New Roman" w:hAnsi="Times New Roman"/>
        </w:rPr>
        <w:t>Rohaine</w:t>
      </w:r>
      <w:proofErr w:type="spellEnd"/>
      <w:r w:rsidRPr="007377B0">
        <w:rPr>
          <w:rFonts w:ascii="Times New Roman" w:hAnsi="Times New Roman"/>
        </w:rPr>
        <w:t xml:space="preserve"> V. Hsu,</w:t>
      </w:r>
      <w:r w:rsidRPr="007377B0">
        <w:rPr>
          <w:rFonts w:ascii="Times New Roman" w:hAnsi="Times New Roman"/>
          <w:vertAlign w:val="superscript"/>
        </w:rPr>
        <w:t>1</w:t>
      </w:r>
      <w:r w:rsidRPr="007377B0">
        <w:rPr>
          <w:rFonts w:ascii="Times New Roman" w:hAnsi="Times New Roman"/>
          <w:iCs/>
          <w:vertAlign w:val="superscript"/>
        </w:rPr>
        <w:t>‡</w:t>
      </w:r>
      <w:r w:rsidRPr="007377B0">
        <w:rPr>
          <w:rFonts w:ascii="Times New Roman" w:hAnsi="Times New Roman"/>
        </w:rPr>
        <w:t xml:space="preserve"> Wilson Rodriguez,</w:t>
      </w:r>
      <w:r w:rsidRPr="007377B0">
        <w:rPr>
          <w:rFonts w:ascii="Times New Roman" w:hAnsi="Times New Roman"/>
          <w:vertAlign w:val="superscript"/>
        </w:rPr>
        <w:t>1</w:t>
      </w:r>
      <w:r w:rsidRPr="007377B0">
        <w:rPr>
          <w:rFonts w:ascii="Times New Roman" w:hAnsi="Times New Roman"/>
          <w:iCs/>
          <w:vertAlign w:val="superscript"/>
        </w:rPr>
        <w:t>‡</w:t>
      </w:r>
      <w:r w:rsidRPr="007377B0">
        <w:rPr>
          <w:rFonts w:ascii="Times New Roman" w:hAnsi="Times New Roman"/>
        </w:rPr>
        <w:t xml:space="preserve"> Nehemiah T. Zewde,</w:t>
      </w:r>
      <w:r w:rsidRPr="007377B0">
        <w:rPr>
          <w:rFonts w:ascii="Times New Roman" w:hAnsi="Times New Roman"/>
          <w:vertAlign w:val="superscript"/>
        </w:rPr>
        <w:t>1</w:t>
      </w:r>
      <w:r w:rsidRPr="007377B0">
        <w:rPr>
          <w:rFonts w:ascii="Times New Roman" w:hAnsi="Times New Roman"/>
        </w:rPr>
        <w:t xml:space="preserve"> Reed E. S. Harrison,</w:t>
      </w:r>
      <w:r w:rsidRPr="007377B0">
        <w:rPr>
          <w:rFonts w:ascii="Times New Roman" w:hAnsi="Times New Roman"/>
          <w:vertAlign w:val="superscript"/>
        </w:rPr>
        <w:t>1</w:t>
      </w:r>
      <w:r w:rsidRPr="007377B0">
        <w:rPr>
          <w:rFonts w:ascii="Times New Roman" w:hAnsi="Times New Roman"/>
        </w:rPr>
        <w:t xml:space="preserve"> Pablo R. Arantes,</w:t>
      </w:r>
      <w:r w:rsidRPr="007377B0">
        <w:rPr>
          <w:rFonts w:ascii="Times New Roman" w:hAnsi="Times New Roman"/>
          <w:vertAlign w:val="superscript"/>
        </w:rPr>
        <w:t>1</w:t>
      </w:r>
      <w:r w:rsidRPr="007377B0">
        <w:rPr>
          <w:rFonts w:ascii="Times New Roman" w:hAnsi="Times New Roman"/>
        </w:rPr>
        <w:t xml:space="preserve"> </w:t>
      </w:r>
      <w:proofErr w:type="spellStart"/>
      <w:r w:rsidRPr="007377B0">
        <w:rPr>
          <w:rFonts w:ascii="Times New Roman" w:hAnsi="Times New Roman"/>
        </w:rPr>
        <w:t>Zied</w:t>
      </w:r>
      <w:proofErr w:type="spellEnd"/>
      <w:r w:rsidRPr="007377B0">
        <w:rPr>
          <w:rFonts w:ascii="Times New Roman" w:hAnsi="Times New Roman"/>
        </w:rPr>
        <w:t xml:space="preserve"> Gaieb,</w:t>
      </w:r>
      <w:r w:rsidRPr="007377B0">
        <w:rPr>
          <w:rFonts w:ascii="Times New Roman" w:hAnsi="Times New Roman"/>
          <w:vertAlign w:val="superscript"/>
        </w:rPr>
        <w:t>1</w:t>
      </w:r>
      <w:r w:rsidRPr="007377B0">
        <w:rPr>
          <w:rFonts w:ascii="Times New Roman" w:hAnsi="Times New Roman"/>
        </w:rPr>
        <w:t xml:space="preserve"> Ronald D. Gorham Jr.,</w:t>
      </w:r>
      <w:r w:rsidRPr="007377B0">
        <w:rPr>
          <w:rFonts w:ascii="Times New Roman" w:hAnsi="Times New Roman"/>
          <w:vertAlign w:val="superscript"/>
        </w:rPr>
        <w:t>1</w:t>
      </w:r>
      <w:r w:rsidRPr="007377B0">
        <w:rPr>
          <w:rFonts w:ascii="Times New Roman" w:hAnsi="Times New Roman"/>
        </w:rPr>
        <w:t xml:space="preserve"> Chris Kieslich,</w:t>
      </w:r>
      <w:r w:rsidRPr="007377B0">
        <w:rPr>
          <w:rFonts w:ascii="Times New Roman" w:hAnsi="Times New Roman"/>
          <w:vertAlign w:val="superscript"/>
        </w:rPr>
        <w:t xml:space="preserve">4 </w:t>
      </w:r>
      <w:proofErr w:type="spellStart"/>
      <w:r w:rsidRPr="007377B0">
        <w:rPr>
          <w:rFonts w:ascii="Times New Roman" w:hAnsi="Times New Roman"/>
        </w:rPr>
        <w:t>Dimitrios</w:t>
      </w:r>
      <w:proofErr w:type="spellEnd"/>
      <w:r w:rsidRPr="007377B0">
        <w:rPr>
          <w:rFonts w:ascii="Times New Roman" w:hAnsi="Times New Roman"/>
        </w:rPr>
        <w:t xml:space="preserve"> Morikis,</w:t>
      </w:r>
      <w:r w:rsidRPr="007377B0">
        <w:rPr>
          <w:rFonts w:ascii="Times New Roman" w:hAnsi="Times New Roman"/>
          <w:vertAlign w:val="superscript"/>
        </w:rPr>
        <w:t xml:space="preserve">1 </w:t>
      </w:r>
      <w:r w:rsidRPr="007377B0">
        <w:rPr>
          <w:rFonts w:ascii="Times New Roman" w:hAnsi="Times New Roman"/>
        </w:rPr>
        <w:t>Arvind Sahu</w:t>
      </w:r>
      <w:r w:rsidRPr="007377B0">
        <w:rPr>
          <w:rFonts w:ascii="Times New Roman" w:hAnsi="Times New Roman"/>
          <w:vertAlign w:val="superscript"/>
        </w:rPr>
        <w:t>5*</w:t>
      </w:r>
      <w:r w:rsidRPr="007377B0">
        <w:rPr>
          <w:rFonts w:ascii="Times New Roman" w:hAnsi="Times New Roman"/>
        </w:rPr>
        <w:t xml:space="preserve"> and Giulia Palermo</w:t>
      </w:r>
      <w:r w:rsidRPr="007377B0">
        <w:rPr>
          <w:rFonts w:ascii="Times New Roman" w:hAnsi="Times New Roman"/>
          <w:vertAlign w:val="superscript"/>
        </w:rPr>
        <w:t>1,2*</w:t>
      </w:r>
    </w:p>
    <w:p w14:paraId="31E39CB9" w14:textId="77777777" w:rsidR="007377B0" w:rsidRPr="007377B0" w:rsidRDefault="007377B0" w:rsidP="007377B0">
      <w:pPr>
        <w:spacing w:before="60" w:after="200" w:line="360" w:lineRule="auto"/>
        <w:jc w:val="center"/>
        <w:rPr>
          <w:rFonts w:ascii="Times New Roman" w:hAnsi="Times New Roman"/>
          <w:sz w:val="28"/>
          <w:szCs w:val="28"/>
          <w:vertAlign w:val="superscript"/>
        </w:rPr>
      </w:pPr>
    </w:p>
    <w:p w14:paraId="671FEC9A" w14:textId="017E951E" w:rsidR="007377B0" w:rsidRPr="007377B0" w:rsidRDefault="007377B0" w:rsidP="007377B0">
      <w:pPr>
        <w:spacing w:before="60" w:after="200" w:line="360" w:lineRule="auto"/>
        <w:rPr>
          <w:rFonts w:ascii="Times New Roman" w:hAnsi="Times New Roman"/>
          <w:b/>
          <w:bCs/>
        </w:rPr>
      </w:pPr>
      <w:r w:rsidRPr="007377B0">
        <w:rPr>
          <w:rFonts w:ascii="Times New Roman" w:hAnsi="Times New Roman"/>
          <w:b/>
          <w:bCs/>
        </w:rPr>
        <w:t>Table of Contents</w:t>
      </w:r>
    </w:p>
    <w:p w14:paraId="702B620F" w14:textId="47B1EE65" w:rsidR="007377B0" w:rsidRDefault="007377B0" w:rsidP="007377B0">
      <w:pPr>
        <w:spacing w:before="60" w:after="200" w:line="360" w:lineRule="auto"/>
        <w:rPr>
          <w:rFonts w:ascii="Times New Roman" w:hAnsi="Times New Roman"/>
        </w:rPr>
      </w:pPr>
      <w:r>
        <w:rPr>
          <w:rFonts w:ascii="Times New Roman" w:hAnsi="Times New Roman"/>
        </w:rPr>
        <w:t xml:space="preserve">Supplementary </w:t>
      </w:r>
      <w:r>
        <w:rPr>
          <w:rFonts w:ascii="Times New Roman" w:hAnsi="Times New Roman"/>
        </w:rPr>
        <w:t>Figures (S1-S6) …………………………………………………………..p. S2-S5</w:t>
      </w:r>
    </w:p>
    <w:p w14:paraId="01854307" w14:textId="62BD4297" w:rsidR="007377B0" w:rsidRPr="002C1DE0" w:rsidRDefault="007377B0" w:rsidP="007377B0">
      <w:pPr>
        <w:spacing w:before="60" w:after="200" w:line="360" w:lineRule="auto"/>
        <w:rPr>
          <w:rFonts w:ascii="Times New Roman" w:hAnsi="Times New Roman"/>
          <w:b/>
        </w:rPr>
      </w:pPr>
      <w:r>
        <w:rPr>
          <w:rFonts w:ascii="Times New Roman" w:hAnsi="Times New Roman"/>
        </w:rPr>
        <w:t>Supplementary Tables (S1) ……………………………………..............................................p. S6</w:t>
      </w:r>
    </w:p>
    <w:p w14:paraId="2600ED9A" w14:textId="11B08ACD" w:rsidR="002C1DE0" w:rsidRDefault="007377B0" w:rsidP="005D54E7">
      <w:pPr>
        <w:spacing w:before="60" w:after="200" w:line="480" w:lineRule="auto"/>
        <w:jc w:val="both"/>
        <w:rPr>
          <w:rFonts w:ascii="Times New Roman" w:eastAsia="Times New Roman" w:hAnsi="Times New Roman"/>
          <w:b/>
          <w:bCs/>
          <w:color w:val="FF0000"/>
        </w:rPr>
      </w:pPr>
      <w:r>
        <w:rPr>
          <w:rFonts w:ascii="Times New Roman" w:hAnsi="Times New Roman"/>
        </w:rPr>
        <w:t>Supplementary</w:t>
      </w:r>
      <w:r>
        <w:rPr>
          <w:rFonts w:ascii="Times New Roman" w:hAnsi="Times New Roman"/>
        </w:rPr>
        <w:t xml:space="preserve"> References (S1-47) ………………………………………………………p. S7-S10</w:t>
      </w:r>
    </w:p>
    <w:p w14:paraId="206A749F" w14:textId="2F08C949" w:rsidR="002C1DE0" w:rsidRDefault="002C1DE0" w:rsidP="005D54E7">
      <w:pPr>
        <w:spacing w:before="60" w:after="200" w:line="480" w:lineRule="auto"/>
        <w:jc w:val="both"/>
        <w:rPr>
          <w:rFonts w:ascii="Times New Roman" w:eastAsia="Times New Roman" w:hAnsi="Times New Roman"/>
          <w:b/>
          <w:bCs/>
          <w:color w:val="FF0000"/>
        </w:rPr>
      </w:pPr>
    </w:p>
    <w:p w14:paraId="30F0DD41" w14:textId="65C57341" w:rsidR="002C1DE0" w:rsidRDefault="002C1DE0" w:rsidP="005D54E7">
      <w:pPr>
        <w:spacing w:before="60" w:after="200" w:line="480" w:lineRule="auto"/>
        <w:jc w:val="both"/>
        <w:rPr>
          <w:rFonts w:ascii="Times New Roman" w:eastAsia="Times New Roman" w:hAnsi="Times New Roman"/>
          <w:b/>
          <w:bCs/>
          <w:color w:val="FF0000"/>
        </w:rPr>
      </w:pPr>
    </w:p>
    <w:p w14:paraId="2E86355B" w14:textId="01C3C41E" w:rsidR="002C1DE0" w:rsidRPr="002C1DE0" w:rsidRDefault="002C1DE0" w:rsidP="002C1DE0">
      <w:pPr>
        <w:spacing w:before="60" w:after="200" w:line="360" w:lineRule="auto"/>
        <w:rPr>
          <w:rFonts w:ascii="Times New Roman" w:hAnsi="Times New Roman"/>
          <w:b/>
        </w:rPr>
      </w:pPr>
      <w:r w:rsidRPr="00FA518C">
        <w:rPr>
          <w:rFonts w:ascii="Times New Roman" w:hAnsi="Times New Roman"/>
        </w:rPr>
        <w:t xml:space="preserve">Dedicated to our </w:t>
      </w:r>
      <w:r>
        <w:rPr>
          <w:rFonts w:ascii="Times New Roman" w:hAnsi="Times New Roman"/>
        </w:rPr>
        <w:t xml:space="preserve">late </w:t>
      </w:r>
      <w:r w:rsidRPr="00FA518C">
        <w:rPr>
          <w:rFonts w:ascii="Times New Roman" w:hAnsi="Times New Roman"/>
        </w:rPr>
        <w:t xml:space="preserve">beloved mentor Prof. </w:t>
      </w:r>
      <w:proofErr w:type="spellStart"/>
      <w:r w:rsidRPr="00FA518C">
        <w:rPr>
          <w:rFonts w:ascii="Times New Roman" w:hAnsi="Times New Roman"/>
        </w:rPr>
        <w:t>Dimitrios</w:t>
      </w:r>
      <w:proofErr w:type="spellEnd"/>
      <w:r w:rsidRPr="00FA518C">
        <w:rPr>
          <w:rFonts w:ascii="Times New Roman" w:hAnsi="Times New Roman"/>
        </w:rPr>
        <w:t xml:space="preserve"> Morikis. </w:t>
      </w:r>
    </w:p>
    <w:p w14:paraId="5B41AFC1" w14:textId="77777777" w:rsidR="00A4597D" w:rsidRDefault="00A4597D" w:rsidP="002C1DE0">
      <w:pPr>
        <w:spacing w:before="60" w:after="200" w:line="360" w:lineRule="auto"/>
        <w:rPr>
          <w:rFonts w:ascii="Times New Roman" w:hAnsi="Times New Roman"/>
        </w:rPr>
      </w:pPr>
    </w:p>
    <w:p w14:paraId="6DB9A17F" w14:textId="643B8A9E" w:rsidR="002C1DE0" w:rsidRDefault="002C1DE0" w:rsidP="002C1DE0">
      <w:pPr>
        <w:spacing w:before="60" w:after="200" w:line="360" w:lineRule="auto"/>
        <w:rPr>
          <w:rFonts w:ascii="Times New Roman" w:hAnsi="Times New Roman"/>
        </w:rPr>
      </w:pPr>
      <w:r>
        <w:rPr>
          <w:rFonts w:ascii="Times New Roman" w:hAnsi="Times New Roman"/>
        </w:rPr>
        <w:t>Corresponding authors:</w:t>
      </w:r>
    </w:p>
    <w:p w14:paraId="0575833F" w14:textId="77777777" w:rsidR="002C1DE0" w:rsidRDefault="002C1DE0" w:rsidP="002C1DE0">
      <w:pPr>
        <w:spacing w:before="60" w:after="200" w:line="360" w:lineRule="auto"/>
        <w:rPr>
          <w:rFonts w:ascii="Times New Roman" w:hAnsi="Times New Roman"/>
        </w:rPr>
      </w:pPr>
      <w:r>
        <w:rPr>
          <w:rFonts w:ascii="Times New Roman" w:hAnsi="Times New Roman"/>
        </w:rPr>
        <w:t>Giulia Palermo (</w:t>
      </w:r>
      <w:hyperlink r:id="rId8" w:history="1">
        <w:r w:rsidRPr="00197DED">
          <w:rPr>
            <w:rStyle w:val="Hyperlink"/>
            <w:rFonts w:ascii="Times New Roman" w:hAnsi="Times New Roman"/>
          </w:rPr>
          <w:t>giulia.palermo@ucr.edu</w:t>
        </w:r>
      </w:hyperlink>
      <w:r>
        <w:rPr>
          <w:rFonts w:ascii="Times New Roman" w:hAnsi="Times New Roman"/>
        </w:rPr>
        <w:t xml:space="preserve">) </w:t>
      </w:r>
    </w:p>
    <w:p w14:paraId="0838AFFA" w14:textId="77777777" w:rsidR="002C1DE0" w:rsidRDefault="002C1DE0" w:rsidP="002C1DE0">
      <w:pPr>
        <w:spacing w:before="60" w:after="200" w:line="360" w:lineRule="auto"/>
        <w:rPr>
          <w:rFonts w:ascii="Times New Roman" w:hAnsi="Times New Roman"/>
        </w:rPr>
      </w:pPr>
      <w:r>
        <w:rPr>
          <w:rFonts w:ascii="Times New Roman" w:hAnsi="Times New Roman"/>
        </w:rPr>
        <w:t xml:space="preserve">Arvind </w:t>
      </w:r>
      <w:proofErr w:type="spellStart"/>
      <w:r>
        <w:rPr>
          <w:rFonts w:ascii="Times New Roman" w:hAnsi="Times New Roman"/>
        </w:rPr>
        <w:t>Sahu</w:t>
      </w:r>
      <w:proofErr w:type="spellEnd"/>
      <w:r>
        <w:rPr>
          <w:rFonts w:ascii="Times New Roman" w:hAnsi="Times New Roman"/>
        </w:rPr>
        <w:t xml:space="preserve"> (</w:t>
      </w:r>
      <w:hyperlink r:id="rId9" w:history="1">
        <w:r w:rsidRPr="00197DED">
          <w:rPr>
            <w:rStyle w:val="Hyperlink"/>
            <w:rFonts w:ascii="Times New Roman" w:hAnsi="Times New Roman"/>
          </w:rPr>
          <w:t>arvindsahu@nccs.res.in</w:t>
        </w:r>
      </w:hyperlink>
      <w:r>
        <w:rPr>
          <w:rFonts w:ascii="Times New Roman" w:hAnsi="Times New Roman"/>
        </w:rPr>
        <w:t>)</w:t>
      </w:r>
    </w:p>
    <w:p w14:paraId="5B52D0E3" w14:textId="04003B74" w:rsidR="005D54E7" w:rsidRPr="007377B0" w:rsidRDefault="003D52AE" w:rsidP="007377B0">
      <w:pPr>
        <w:rPr>
          <w:rFonts w:ascii="Times New Roman" w:eastAsia="Times New Roman" w:hAnsi="Times New Roman"/>
        </w:rPr>
      </w:pPr>
      <w:r w:rsidRPr="007377B0">
        <w:rPr>
          <w:rFonts w:ascii="Times New Roman" w:hAnsi="Times New Roman"/>
          <w:b/>
          <w:bCs/>
          <w:color w:val="000000" w:themeColor="text1"/>
          <w:sz w:val="28"/>
          <w:szCs w:val="28"/>
        </w:rPr>
        <w:br w:type="page"/>
      </w:r>
      <w:r w:rsidRPr="007377B0">
        <w:rPr>
          <w:rFonts w:ascii="Times New Roman" w:hAnsi="Times New Roman"/>
          <w:b/>
          <w:bCs/>
          <w:color w:val="000000" w:themeColor="text1"/>
          <w:sz w:val="28"/>
          <w:szCs w:val="28"/>
        </w:rPr>
        <w:lastRenderedPageBreak/>
        <w:t xml:space="preserve">Supplementary </w:t>
      </w:r>
      <w:r w:rsidRPr="007377B0">
        <w:rPr>
          <w:rFonts w:ascii="Times New Roman" w:hAnsi="Times New Roman"/>
          <w:b/>
          <w:bCs/>
          <w:color w:val="000000" w:themeColor="text1"/>
          <w:sz w:val="28"/>
          <w:szCs w:val="28"/>
        </w:rPr>
        <w:t>Figures</w:t>
      </w:r>
    </w:p>
    <w:p w14:paraId="630941D2" w14:textId="4EB31C01" w:rsidR="003D52AE" w:rsidRDefault="003D52AE" w:rsidP="003D52AE">
      <w:pPr>
        <w:spacing w:before="60" w:after="200" w:line="480" w:lineRule="auto"/>
        <w:ind w:firstLine="1440"/>
        <w:jc w:val="both"/>
        <w:rPr>
          <w:rFonts w:ascii="Times New Roman" w:eastAsia="Times New Roman" w:hAnsi="Times New Roman"/>
          <w:b/>
          <w:color w:val="FF0000"/>
        </w:rPr>
      </w:pPr>
      <w:r>
        <w:rPr>
          <w:rFonts w:ascii="Times New Roman" w:eastAsia="Times New Roman" w:hAnsi="Times New Roman"/>
          <w:noProof/>
        </w:rPr>
        <w:drawing>
          <wp:inline distT="114300" distB="114300" distL="114300" distR="114300" wp14:anchorId="484636B1" wp14:editId="222F4A39">
            <wp:extent cx="4062549" cy="4114800"/>
            <wp:effectExtent l="0" t="0" r="1905"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4081636" cy="4134133"/>
                    </a:xfrm>
                    <a:prstGeom prst="rect">
                      <a:avLst/>
                    </a:prstGeom>
                    <a:ln/>
                  </pic:spPr>
                </pic:pic>
              </a:graphicData>
            </a:graphic>
          </wp:inline>
        </w:drawing>
      </w:r>
    </w:p>
    <w:p w14:paraId="1324701B" w14:textId="48258918" w:rsidR="005D54E7" w:rsidRDefault="005D54E7" w:rsidP="003D52AE">
      <w:pPr>
        <w:spacing w:before="60" w:after="200" w:line="480" w:lineRule="auto"/>
        <w:ind w:firstLine="720"/>
        <w:jc w:val="both"/>
        <w:rPr>
          <w:rFonts w:ascii="Times New Roman" w:eastAsia="Times New Roman" w:hAnsi="Times New Roman"/>
          <w:color w:val="FF0000"/>
        </w:rPr>
      </w:pPr>
      <w:r>
        <w:rPr>
          <w:rFonts w:ascii="Times New Roman" w:eastAsia="Times New Roman" w:hAnsi="Times New Roman"/>
          <w:b/>
          <w:color w:val="FF0000"/>
        </w:rPr>
        <w:t>Figure S1:</w:t>
      </w:r>
      <w:r>
        <w:rPr>
          <w:rFonts w:ascii="Times New Roman" w:eastAsia="Times New Roman" w:hAnsi="Times New Roman"/>
          <w:color w:val="FF0000"/>
        </w:rPr>
        <w:t xml:space="preserve"> Ribbon and surface representations of complement C3b domains shown in different colors.</w:t>
      </w:r>
    </w:p>
    <w:p w14:paraId="77ED74E7" w14:textId="77777777" w:rsidR="005D54E7" w:rsidRDefault="005D54E7" w:rsidP="005D54E7">
      <w:pPr>
        <w:spacing w:before="60" w:after="200" w:line="480" w:lineRule="auto"/>
        <w:jc w:val="both"/>
        <w:rPr>
          <w:rFonts w:ascii="Times New Roman" w:eastAsia="Times New Roman" w:hAnsi="Times New Roman"/>
        </w:rPr>
      </w:pPr>
    </w:p>
    <w:p w14:paraId="6BAAAB7D" w14:textId="77777777" w:rsidR="005D54E7" w:rsidRDefault="005D54E7" w:rsidP="005D54E7">
      <w:pPr>
        <w:spacing w:before="60" w:after="200" w:line="480" w:lineRule="auto"/>
        <w:jc w:val="both"/>
        <w:rPr>
          <w:rFonts w:ascii="Times New Roman" w:eastAsia="Times New Roman" w:hAnsi="Times New Roman"/>
        </w:rPr>
      </w:pPr>
      <w:r>
        <w:rPr>
          <w:rFonts w:ascii="Times New Roman" w:eastAsia="Times New Roman" w:hAnsi="Times New Roman"/>
          <w:noProof/>
        </w:rPr>
        <w:lastRenderedPageBreak/>
        <w:drawing>
          <wp:inline distT="114300" distB="114300" distL="114300" distR="114300" wp14:anchorId="364C230B" wp14:editId="21E93184">
            <wp:extent cx="5943600" cy="430530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943600" cy="4305300"/>
                    </a:xfrm>
                    <a:prstGeom prst="rect">
                      <a:avLst/>
                    </a:prstGeom>
                    <a:ln/>
                  </pic:spPr>
                </pic:pic>
              </a:graphicData>
            </a:graphic>
          </wp:inline>
        </w:drawing>
      </w:r>
    </w:p>
    <w:p w14:paraId="0D81D811" w14:textId="31FF2974" w:rsidR="005D54E7" w:rsidRPr="008E2B90" w:rsidRDefault="005D54E7" w:rsidP="004F318F">
      <w:pPr>
        <w:spacing w:before="60" w:after="200" w:line="480" w:lineRule="auto"/>
        <w:ind w:firstLine="720"/>
        <w:jc w:val="both"/>
        <w:rPr>
          <w:rFonts w:ascii="Times New Roman" w:eastAsia="Times New Roman" w:hAnsi="Times New Roman"/>
          <w:color w:val="FF0000"/>
        </w:rPr>
      </w:pPr>
      <w:r w:rsidRPr="008E2B90">
        <w:rPr>
          <w:rFonts w:ascii="Times New Roman" w:eastAsia="Times New Roman" w:hAnsi="Times New Roman"/>
          <w:b/>
          <w:bCs/>
          <w:color w:val="FF0000"/>
        </w:rPr>
        <w:t>Figure S2:</w:t>
      </w:r>
      <w:r w:rsidRPr="008E2B90">
        <w:rPr>
          <w:rFonts w:ascii="Times New Roman" w:eastAsia="Times New Roman" w:hAnsi="Times New Roman"/>
          <w:color w:val="FF0000"/>
        </w:rPr>
        <w:t xml:space="preserve"> Multiple sequence alignment of VCP, SPICE, human factor H, and bovine factor H. The mutated positions have been highlighted in yellow.</w:t>
      </w:r>
      <w:r w:rsidR="00BB4157">
        <w:rPr>
          <w:rFonts w:ascii="Times New Roman" w:eastAsia="Times New Roman" w:hAnsi="Times New Roman"/>
          <w:color w:val="FF0000"/>
        </w:rPr>
        <w:fldChar w:fldCharType="begin" w:fldLock="1"/>
      </w:r>
      <w:r w:rsidR="00BB4157">
        <w:rPr>
          <w:rFonts w:ascii="Times New Roman" w:eastAsia="Times New Roman" w:hAnsi="Times New Roman"/>
          <w:color w:val="FF0000"/>
        </w:rPr>
        <w:instrText>ADDIN CSL_CITATION {"citationItems":[{"id":"ITEM-1","itemData":{"DOI":"10.1093/nar/gkz268","ISSN":"13624962","PMID":"30976793","abstract":"The EMBL-EBI provides free access to popular bioinformatics sequence analysis applications as well as to a full-featured text search engine with powerful cross-referencing and data retrieval capabilities. Access to these services is provided via user-friendly web interfaces and via established RESTful and SOAP Web Services APIs (https://www.ebi.ac.uk/seqdb/confluence/display/JDSAT/EMBL-EBI+Web+Services+APIs+-+Data+Retrieval). Both systems have been developed with the same core principles that allow them to integrate an ever-increasing volume of biological data, making them an integral part of many popular data resources provided at the EMBL-EBI. Here, we describe the latest improvements made to the frameworks which enhance the interconnectivity between public EMBL-EBI resources and ultimately enhance biological data discoverability, accessibility, interoperability and reusability.","author":[{"dropping-particle":"","family":"Madeira","given":"Fábio","non-dropping-particle":"","parse-names":false,"suffix":""},{"dropping-particle":"","family":"Park","given":"Young Mi","non-dropping-particle":"","parse-names":false,"suffix":""},{"dropping-particle":"","family":"Lee","given":"Joon","non-dropping-particle":"","parse-names":false,"suffix":""},{"dropping-particle":"","family":"Buso","given":"Nicola","non-dropping-particle":"","parse-names":false,"suffix":""},{"dropping-particle":"","family":"Gur","given":"Tamer","non-dropping-particle":"","parse-names":false,"suffix":""},{"dropping-particle":"","family":"Madhusoodanan","given":"Nandana","non-dropping-particle":"","parse-names":false,"suffix":""},{"dropping-particle":"","family":"Basutkar","given":"Prasad","non-dropping-particle":"","parse-names":false,"suffix":""},{"dropping-particle":"","family":"Tivey","given":"Adrian R.N.","non-dropping-particle":"","parse-names":false,"suffix":""},{"dropping-particle":"","family":"Potter","given":"Simon C.","non-dropping-particle":"","parse-names":false,"suffix":""},{"dropping-particle":"","family":"Finn","given":"Robert D.","non-dropping-particle":"","parse-names":false,"suffix":""},{"dropping-particle":"","family":"Lopez","given":"Rodrigo","non-dropping-particle":"","parse-names":false,"suffix":""}],"container-title":"Nucleic Acids Research","id":"ITEM-1","issue":"W1","issued":{"date-parts":[["2019","7","1"]]},"page":"W636-W641","publisher":"Oxford University Press","title":"The EMBL-EBI search and sequence analysis tools APIs in 2019","type":"article-journal","volume":"47"},"uris":["http://www.mendeley.com/documents/?uuid=752c7683-649a-3ece-b61b-bd80e38349a4"]}],"mendeley":{"formattedCitation":"&lt;sup&gt;47&lt;/sup&gt;","plainTextFormattedCitation":"47"},"properties":{"noteIndex":0},"schema":"https://github.com/citation-style-language/schema/raw/master/csl-citation.json"}</w:instrText>
      </w:r>
      <w:r w:rsidR="00BB4157">
        <w:rPr>
          <w:rFonts w:ascii="Times New Roman" w:eastAsia="Times New Roman" w:hAnsi="Times New Roman"/>
          <w:color w:val="FF0000"/>
        </w:rPr>
        <w:fldChar w:fldCharType="separate"/>
      </w:r>
      <w:r w:rsidR="00BB4157" w:rsidRPr="00BB4157">
        <w:rPr>
          <w:rFonts w:ascii="Times New Roman" w:eastAsia="Times New Roman" w:hAnsi="Times New Roman"/>
          <w:noProof/>
          <w:color w:val="FF0000"/>
          <w:vertAlign w:val="superscript"/>
        </w:rPr>
        <w:t>47</w:t>
      </w:r>
      <w:r w:rsidR="00BB4157">
        <w:rPr>
          <w:rFonts w:ascii="Times New Roman" w:eastAsia="Times New Roman" w:hAnsi="Times New Roman"/>
          <w:color w:val="FF0000"/>
        </w:rPr>
        <w:fldChar w:fldCharType="end"/>
      </w:r>
    </w:p>
    <w:p w14:paraId="494ACF2E" w14:textId="77777777" w:rsidR="005D54E7" w:rsidRDefault="005D54E7" w:rsidP="005D54E7">
      <w:pPr>
        <w:spacing w:before="60" w:after="200" w:line="480" w:lineRule="auto"/>
        <w:jc w:val="center"/>
        <w:rPr>
          <w:rFonts w:ascii="Times New Roman" w:eastAsia="Times New Roman" w:hAnsi="Times New Roman"/>
        </w:rPr>
      </w:pPr>
      <w:r>
        <w:rPr>
          <w:rFonts w:ascii="Times New Roman" w:eastAsia="Times New Roman" w:hAnsi="Times New Roman"/>
          <w:noProof/>
        </w:rPr>
        <w:lastRenderedPageBreak/>
        <w:drawing>
          <wp:inline distT="114300" distB="114300" distL="114300" distR="114300" wp14:anchorId="0A1D6A9A" wp14:editId="37F7D877">
            <wp:extent cx="4011930" cy="3291840"/>
            <wp:effectExtent l="0" t="0" r="1270" b="0"/>
            <wp:docPr id="1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t="1006" b="3476"/>
                    <a:stretch>
                      <a:fillRect/>
                    </a:stretch>
                  </pic:blipFill>
                  <pic:spPr>
                    <a:xfrm>
                      <a:off x="0" y="0"/>
                      <a:ext cx="4011930" cy="3291840"/>
                    </a:xfrm>
                    <a:prstGeom prst="rect">
                      <a:avLst/>
                    </a:prstGeom>
                    <a:ln/>
                  </pic:spPr>
                </pic:pic>
              </a:graphicData>
            </a:graphic>
          </wp:inline>
        </w:drawing>
      </w:r>
    </w:p>
    <w:p w14:paraId="55FAEABB" w14:textId="7C3B512E" w:rsidR="005D54E7" w:rsidRPr="008E2B90" w:rsidRDefault="005D54E7" w:rsidP="004F318F">
      <w:pPr>
        <w:spacing w:before="60" w:after="200" w:line="480" w:lineRule="auto"/>
        <w:ind w:firstLine="720"/>
        <w:rPr>
          <w:rFonts w:ascii="Times New Roman" w:eastAsia="Times New Roman" w:hAnsi="Times New Roman"/>
          <w:color w:val="FF0000"/>
        </w:rPr>
      </w:pPr>
      <w:r w:rsidRPr="008E2B90">
        <w:rPr>
          <w:rFonts w:ascii="Times New Roman" w:eastAsia="Times New Roman" w:hAnsi="Times New Roman"/>
          <w:b/>
          <w:bCs/>
          <w:color w:val="FF0000"/>
        </w:rPr>
        <w:t>Figure S3:</w:t>
      </w:r>
      <w:r w:rsidRPr="008E2B90">
        <w:rPr>
          <w:rFonts w:ascii="Times New Roman" w:eastAsia="Times New Roman" w:hAnsi="Times New Roman"/>
          <w:color w:val="FF0000"/>
        </w:rPr>
        <w:t xml:space="preserve"> Ramachandran plot of Bovine C3b</w:t>
      </w:r>
      <w:r w:rsidR="004845CF">
        <w:rPr>
          <w:rFonts w:ascii="Times New Roman" w:eastAsia="Times New Roman" w:hAnsi="Times New Roman"/>
          <w:color w:val="FF0000"/>
        </w:rPr>
        <w:t>-VCP</w:t>
      </w:r>
      <w:r w:rsidRPr="008E2B90">
        <w:rPr>
          <w:rFonts w:ascii="Times New Roman" w:eastAsia="Times New Roman" w:hAnsi="Times New Roman"/>
          <w:color w:val="FF0000"/>
        </w:rPr>
        <w:t xml:space="preserve"> (wild type).</w:t>
      </w:r>
    </w:p>
    <w:p w14:paraId="160BEBAB" w14:textId="77777777" w:rsidR="005D54E7" w:rsidRDefault="005D54E7" w:rsidP="005D54E7">
      <w:pPr>
        <w:spacing w:before="60" w:after="200" w:line="480" w:lineRule="auto"/>
        <w:jc w:val="center"/>
        <w:rPr>
          <w:rFonts w:ascii="Times New Roman" w:eastAsia="Times New Roman" w:hAnsi="Times New Roman"/>
        </w:rPr>
      </w:pPr>
      <w:r>
        <w:rPr>
          <w:rFonts w:ascii="Times New Roman" w:eastAsia="Times New Roman" w:hAnsi="Times New Roman"/>
          <w:noProof/>
        </w:rPr>
        <w:drawing>
          <wp:inline distT="114300" distB="114300" distL="114300" distR="114300" wp14:anchorId="02CA3F63" wp14:editId="7D064905">
            <wp:extent cx="3890356" cy="3291840"/>
            <wp:effectExtent l="0" t="0" r="0" b="0"/>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890356" cy="3291840"/>
                    </a:xfrm>
                    <a:prstGeom prst="rect">
                      <a:avLst/>
                    </a:prstGeom>
                    <a:ln/>
                  </pic:spPr>
                </pic:pic>
              </a:graphicData>
            </a:graphic>
          </wp:inline>
        </w:drawing>
      </w:r>
    </w:p>
    <w:p w14:paraId="625CA987" w14:textId="3377241D" w:rsidR="005D54E7" w:rsidRPr="008E2B90" w:rsidRDefault="005D54E7" w:rsidP="00961B89">
      <w:pPr>
        <w:spacing w:before="60" w:after="200" w:line="480" w:lineRule="auto"/>
        <w:ind w:firstLine="720"/>
        <w:rPr>
          <w:rFonts w:ascii="Times New Roman" w:eastAsia="Times New Roman" w:hAnsi="Times New Roman"/>
          <w:color w:val="FF0000"/>
        </w:rPr>
      </w:pPr>
      <w:r w:rsidRPr="008E2B90">
        <w:rPr>
          <w:rFonts w:ascii="Times New Roman" w:eastAsia="Times New Roman" w:hAnsi="Times New Roman"/>
          <w:b/>
          <w:bCs/>
          <w:color w:val="FF0000"/>
        </w:rPr>
        <w:t>Figure S4:</w:t>
      </w:r>
      <w:r w:rsidRPr="008E2B90">
        <w:rPr>
          <w:rFonts w:ascii="Times New Roman" w:eastAsia="Times New Roman" w:hAnsi="Times New Roman"/>
          <w:color w:val="FF0000"/>
        </w:rPr>
        <w:t xml:space="preserve"> Ramachandran plot of Bovine C3b-VCP </w:t>
      </w:r>
      <w:r w:rsidR="004845CF">
        <w:rPr>
          <w:rFonts w:ascii="Times New Roman" w:eastAsia="Times New Roman" w:hAnsi="Times New Roman"/>
          <w:color w:val="FF0000"/>
        </w:rPr>
        <w:t>(m</w:t>
      </w:r>
      <w:r w:rsidRPr="008E2B90">
        <w:rPr>
          <w:rFonts w:ascii="Times New Roman" w:eastAsia="Times New Roman" w:hAnsi="Times New Roman"/>
          <w:color w:val="FF0000"/>
        </w:rPr>
        <w:t>utant</w:t>
      </w:r>
      <w:r w:rsidR="004845CF">
        <w:rPr>
          <w:rFonts w:ascii="Times New Roman" w:eastAsia="Times New Roman" w:hAnsi="Times New Roman"/>
          <w:color w:val="FF0000"/>
        </w:rPr>
        <w:t>)</w:t>
      </w:r>
    </w:p>
    <w:p w14:paraId="17E098E8" w14:textId="77777777" w:rsidR="005D54E7" w:rsidRDefault="005D54E7" w:rsidP="005D54E7">
      <w:pPr>
        <w:spacing w:before="60" w:after="200" w:line="480" w:lineRule="auto"/>
        <w:jc w:val="center"/>
        <w:rPr>
          <w:rFonts w:ascii="Times New Roman" w:eastAsia="Times New Roman" w:hAnsi="Times New Roman"/>
        </w:rPr>
      </w:pPr>
      <w:r>
        <w:rPr>
          <w:rFonts w:ascii="Times New Roman" w:eastAsia="Times New Roman" w:hAnsi="Times New Roman"/>
          <w:noProof/>
        </w:rPr>
        <w:lastRenderedPageBreak/>
        <w:drawing>
          <wp:inline distT="114300" distB="114300" distL="114300" distR="114300" wp14:anchorId="0DA052C5" wp14:editId="12CB808E">
            <wp:extent cx="3668050" cy="3291840"/>
            <wp:effectExtent l="0" t="0" r="254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l="801" t="1234"/>
                    <a:stretch>
                      <a:fillRect/>
                    </a:stretch>
                  </pic:blipFill>
                  <pic:spPr>
                    <a:xfrm>
                      <a:off x="0" y="0"/>
                      <a:ext cx="3668050" cy="3291840"/>
                    </a:xfrm>
                    <a:prstGeom prst="rect">
                      <a:avLst/>
                    </a:prstGeom>
                    <a:ln/>
                  </pic:spPr>
                </pic:pic>
              </a:graphicData>
            </a:graphic>
          </wp:inline>
        </w:drawing>
      </w:r>
    </w:p>
    <w:p w14:paraId="1E56AF3C" w14:textId="77777777" w:rsidR="005D54E7" w:rsidRPr="008E2B90" w:rsidRDefault="005D54E7" w:rsidP="00961B89">
      <w:pPr>
        <w:spacing w:before="60" w:after="200" w:line="480" w:lineRule="auto"/>
        <w:ind w:firstLine="720"/>
        <w:rPr>
          <w:rFonts w:ascii="Times New Roman" w:eastAsia="Times New Roman" w:hAnsi="Times New Roman"/>
          <w:color w:val="FF0000"/>
        </w:rPr>
      </w:pPr>
      <w:r w:rsidRPr="008E2B90">
        <w:rPr>
          <w:rFonts w:ascii="Times New Roman" w:eastAsia="Times New Roman" w:hAnsi="Times New Roman"/>
          <w:b/>
          <w:bCs/>
          <w:color w:val="FF0000"/>
        </w:rPr>
        <w:t>Figure S5:</w:t>
      </w:r>
      <w:r w:rsidRPr="008E2B90">
        <w:rPr>
          <w:rFonts w:ascii="Times New Roman" w:eastAsia="Times New Roman" w:hAnsi="Times New Roman"/>
          <w:color w:val="FF0000"/>
        </w:rPr>
        <w:t xml:space="preserve"> Ramachandran plot of Human C3b-SPICE (wild type)</w:t>
      </w:r>
    </w:p>
    <w:p w14:paraId="7E8D580D" w14:textId="77777777" w:rsidR="005D54E7" w:rsidRDefault="005D54E7" w:rsidP="005D54E7">
      <w:pPr>
        <w:spacing w:before="60" w:after="200" w:line="480" w:lineRule="auto"/>
        <w:jc w:val="center"/>
        <w:rPr>
          <w:rFonts w:ascii="Times New Roman" w:eastAsia="Times New Roman" w:hAnsi="Times New Roman"/>
        </w:rPr>
      </w:pPr>
      <w:r>
        <w:rPr>
          <w:rFonts w:ascii="Times New Roman" w:eastAsia="Times New Roman" w:hAnsi="Times New Roman"/>
          <w:noProof/>
        </w:rPr>
        <w:drawing>
          <wp:inline distT="114300" distB="114300" distL="114300" distR="114300" wp14:anchorId="7D1739B7" wp14:editId="3AD8FFF3">
            <wp:extent cx="3537585" cy="3291840"/>
            <wp:effectExtent l="0" t="0" r="5715"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l="801" t="1234"/>
                    <a:stretch>
                      <a:fillRect/>
                    </a:stretch>
                  </pic:blipFill>
                  <pic:spPr>
                    <a:xfrm>
                      <a:off x="0" y="0"/>
                      <a:ext cx="3537585" cy="3291840"/>
                    </a:xfrm>
                    <a:prstGeom prst="rect">
                      <a:avLst/>
                    </a:prstGeom>
                    <a:ln/>
                  </pic:spPr>
                </pic:pic>
              </a:graphicData>
            </a:graphic>
          </wp:inline>
        </w:drawing>
      </w:r>
    </w:p>
    <w:p w14:paraId="0F77E0F6" w14:textId="7DFF7F9C" w:rsidR="005D54E7" w:rsidRDefault="005D54E7" w:rsidP="00961B89">
      <w:pPr>
        <w:spacing w:before="60" w:after="200" w:line="480" w:lineRule="auto"/>
        <w:ind w:firstLine="720"/>
        <w:rPr>
          <w:rFonts w:ascii="Times New Roman" w:eastAsia="Times New Roman" w:hAnsi="Times New Roman"/>
          <w:color w:val="FF0000"/>
        </w:rPr>
      </w:pPr>
      <w:r w:rsidRPr="008E2B90">
        <w:rPr>
          <w:rFonts w:ascii="Times New Roman" w:eastAsia="Times New Roman" w:hAnsi="Times New Roman"/>
          <w:b/>
          <w:bCs/>
          <w:color w:val="FF0000"/>
        </w:rPr>
        <w:t>Figure S6:</w:t>
      </w:r>
      <w:r w:rsidRPr="008E2B90">
        <w:rPr>
          <w:rFonts w:ascii="Times New Roman" w:eastAsia="Times New Roman" w:hAnsi="Times New Roman"/>
          <w:color w:val="FF0000"/>
        </w:rPr>
        <w:t xml:space="preserve"> Ramachandran plot of Human C3b-SPICE (mutant)</w:t>
      </w:r>
    </w:p>
    <w:p w14:paraId="14BCB9BE" w14:textId="424A0A59" w:rsidR="00961B89" w:rsidRPr="00E96778" w:rsidRDefault="00961B89" w:rsidP="00961B89">
      <w:pPr>
        <w:widowControl w:val="0"/>
        <w:autoSpaceDE w:val="0"/>
        <w:autoSpaceDN w:val="0"/>
        <w:adjustRightInd w:val="0"/>
        <w:spacing w:before="60" w:after="200" w:line="480" w:lineRule="auto"/>
        <w:rPr>
          <w:rFonts w:ascii="Times New Roman" w:hAnsi="Times New Roman"/>
          <w:b/>
          <w:color w:val="000000" w:themeColor="text1"/>
          <w:sz w:val="28"/>
        </w:rPr>
      </w:pPr>
      <w:r>
        <w:rPr>
          <w:rFonts w:ascii="Times New Roman" w:hAnsi="Times New Roman"/>
          <w:b/>
          <w:color w:val="000000" w:themeColor="text1"/>
          <w:sz w:val="28"/>
        </w:rPr>
        <w:lastRenderedPageBreak/>
        <w:t xml:space="preserve">Supplementary </w:t>
      </w:r>
      <w:r>
        <w:rPr>
          <w:rFonts w:ascii="Times New Roman" w:hAnsi="Times New Roman"/>
          <w:b/>
          <w:color w:val="000000" w:themeColor="text1"/>
          <w:sz w:val="28"/>
        </w:rPr>
        <w:t>Tables</w:t>
      </w:r>
    </w:p>
    <w:p w14:paraId="01FE5660" w14:textId="77777777" w:rsidR="00961B89" w:rsidRDefault="00961B89" w:rsidP="003D52AE">
      <w:pPr>
        <w:spacing w:before="60" w:after="200" w:line="480" w:lineRule="auto"/>
        <w:jc w:val="both"/>
        <w:rPr>
          <w:rFonts w:ascii="Times New Roman" w:eastAsia="Times New Roman" w:hAnsi="Times New Roman"/>
          <w:b/>
          <w:bCs/>
          <w:color w:val="FF0000"/>
        </w:rPr>
      </w:pPr>
    </w:p>
    <w:p w14:paraId="61A1E62C" w14:textId="2D7BD099" w:rsidR="003D52AE" w:rsidRPr="008E2B90" w:rsidRDefault="003D52AE" w:rsidP="003D52AE">
      <w:pPr>
        <w:spacing w:before="60" w:after="200" w:line="480" w:lineRule="auto"/>
        <w:jc w:val="both"/>
        <w:rPr>
          <w:rFonts w:ascii="Times New Roman" w:eastAsia="Times New Roman" w:hAnsi="Times New Roman"/>
          <w:color w:val="FF0000"/>
        </w:rPr>
      </w:pPr>
      <w:r w:rsidRPr="008E2B90">
        <w:rPr>
          <w:rFonts w:ascii="Times New Roman" w:eastAsia="Times New Roman" w:hAnsi="Times New Roman"/>
          <w:b/>
          <w:bCs/>
          <w:color w:val="FF0000"/>
        </w:rPr>
        <w:t>Table S1:</w:t>
      </w:r>
      <w:r w:rsidRPr="008E2B90">
        <w:rPr>
          <w:rFonts w:ascii="Times New Roman" w:eastAsia="Times New Roman" w:hAnsi="Times New Roman"/>
          <w:color w:val="FF0000"/>
        </w:rPr>
        <w:t xml:space="preserve"> </w:t>
      </w:r>
      <w:r>
        <w:rPr>
          <w:rFonts w:ascii="Times New Roman" w:eastAsia="Times New Roman" w:hAnsi="Times New Roman"/>
          <w:color w:val="FF0000"/>
        </w:rPr>
        <w:t>A</w:t>
      </w:r>
      <w:r w:rsidRPr="008E2B90">
        <w:rPr>
          <w:rFonts w:ascii="Times New Roman" w:eastAsia="Times New Roman" w:hAnsi="Times New Roman"/>
          <w:color w:val="FF0000"/>
        </w:rPr>
        <w:t>nalysis of homology modelling for complexes of wild type and mutants of SPICE and VCP along with bovine C3b</w:t>
      </w:r>
      <w:r>
        <w:rPr>
          <w:rFonts w:ascii="Times New Roman" w:eastAsia="Times New Roman" w:hAnsi="Times New Roman"/>
          <w:color w:val="FF0000"/>
        </w:rPr>
        <w:fldChar w:fldCharType="begin" w:fldLock="1"/>
      </w:r>
      <w:r>
        <w:rPr>
          <w:rFonts w:ascii="Times New Roman" w:eastAsia="Times New Roman" w:hAnsi="Times New Roman"/>
          <w:color w:val="FF0000"/>
        </w:rPr>
        <w:instrText>ADDIN CSL_CITATION {"citationItems":[{"id":"ITEM-1","itemData":{"URL":"https://servicesn.mbi.ucla.edu/SAVES/","accessed":{"date-parts":[["2020","12","22"]]},"id":"ITEM-1","issued":{"date-parts":[["0"]]},"title":"SAVES v5.0 - DOE-MBI Structure Lab UCLA","type":"webpage"},"uris":["http://www.mendeley.com/documents/?uuid=55168537-2843-3872-985b-10148583fbe9"]},{"id":"ITEM-2","itemData":{"DOI":"10.1002/pro.3330","ISSN":"1469896X","PMID":"29067766","abstract":"This paper describes the current update on macromolecular model validation services that are provided at the MolProbity website, emphasizing changes and additions since the previous review in 2010. There have been many infrastructure improvements, including rewrite of previous Java utilities to now use existing or newly written Python utilities in the open-source CCTBX portion of the Phenix software system. This improves long-term maintainability and enhances the thorough integration of MolProbity-style validation within Phenix. There is now a complete MolProbity mirror site at http://molprobity.manchester.ac.uk. GitHub serves our open-source code, reference datasets, and the resulting multi-dimensional distributions that define most validation criteria. Coordinate output after Asn/Gln/His “flip” correction is now more idealized, since the post-refinement step has apparently often been skipped in the past. Two distinct sets of heavy-atom-to-hydrogen distances and accompanying van der Waals radii have been researched and improved in accuracy, one for the electron-cloud-center positions suitable for X-ray crystallography and one for nuclear positions. New validations include messages at input about problem-causing format irregularities, updates of Ramachandran and rotamer criteria from the million quality-filtered residues in a new reference dataset, the CaBLAM Cα-CO virtual-angle analysis of backbone and secondary structure for cryoEM or low-resolution X-ray, and flagging of the very rare cis-nonProline and twisted peptides which have recently been greatly overused. Due to wide application of MolProbity validation and corrections by the research community, in Phenix, and at the worldwide Protein Data Bank, newly deposited structures have continued to improve greatly as measured by MolProbity's unique all-atom clashscore.","author":[{"dropping-particle":"","family":"Williams","given":"Christopher J.","non-dropping-particle":"","parse-names":false,"suffix":""},{"dropping-particle":"","family":"Headd","given":"Jeffrey J.","non-dropping-particle":"","parse-names":false,"suffix":""},{"dropping-particle":"","family":"Moriarty","given":"Nigel W.","non-dropping-particle":"","parse-names":false,"suffix":""},{"dropping-particle":"","family":"Prisant","given":"Michael G.","non-dropping-particle":"","parse-names":false,"suffix":""},{"dropping-particle":"","family":"Videau","given":"Lizbeth L.","non-dropping-particle":"","parse-names":false,"suffix":""},{"dropping-particle":"","family":"Deis","given":"Lindsay N.","non-dropping-particle":"","parse-names":false,"suffix":""},{"dropping-particle":"","family":"Verma","given":"Vishal","non-dropping-particle":"","parse-names":false,"suffix":""},{"dropping-particle":"","family":"Keedy","given":"Daniel A.","non-dropping-particle":"","parse-names":false,"suffix":""},{"dropping-particle":"","family":"Hintze","given":"Bradley J.","non-dropping-particle":"","parse-names":false,"suffix":""},{"dropping-particle":"","family":"Chen","given":"Vincent B.","non-dropping-particle":"","parse-names":false,"suffix":""},{"dropping-particle":"","family":"Jain","given":"Swati","non-dropping-particle":"","parse-names":false,"suffix":""},{"dropping-particle":"","family":"Lewis","given":"Steven M.","non-dropping-particle":"","parse-names":false,"suffix":""},{"dropping-particle":"","family":"Arendall","given":"W. Bryan","non-dropping-particle":"","parse-names":false,"suffix":""},{"dropping-particle":"","family":"Snoeyink","given":"Jack","non-dropping-particle":"","parse-names":false,"suffix":""},{"dropping-particle":"","family":"Adams","given":"Paul D.","non-dropping-particle":"","parse-names":false,"suffix":""},{"dropping-particle":"","family":"Lovell","given":"Simon C.","non-dropping-particle":"","parse-names":false,"suffix":""},{"dropping-particle":"","family":"Richardson","given":"Jane S.","non-dropping-particle":"","parse-names":false,"suffix":""},{"dropping-particle":"","family":"Richardson","given":"David C.","non-dropping-particle":"","parse-names":false,"suffix":""}],"container-title":"Protein Science","id":"ITEM-2","issue":"1","issued":{"date-parts":[["2018","1","1"]]},"page":"293-315","publisher":"Blackwell Publishing Ltd","title":"MolProbity: More and better reference data for improved all-atom structure validation","type":"article-journal","volume":"27"},"uris":["http://www.mendeley.com/documents/?uuid=c039e34a-5e91-3ad1-9193-f8991b2810ad"]}],"mendeley":{"formattedCitation":"&lt;sup&gt;28,46&lt;/sup&gt;","plainTextFormattedCitation":"28,46","previouslyFormattedCitation":"&lt;sup&gt;28,46&lt;/sup&gt;"},"properties":{"noteIndex":0},"schema":"https://github.com/citation-style-language/schema/raw/master/csl-citation.json"}</w:instrText>
      </w:r>
      <w:r>
        <w:rPr>
          <w:rFonts w:ascii="Times New Roman" w:eastAsia="Times New Roman" w:hAnsi="Times New Roman"/>
          <w:color w:val="FF0000"/>
        </w:rPr>
        <w:fldChar w:fldCharType="separate"/>
      </w:r>
      <w:r w:rsidRPr="00BB4157">
        <w:rPr>
          <w:rFonts w:ascii="Times New Roman" w:eastAsia="Times New Roman" w:hAnsi="Times New Roman"/>
          <w:noProof/>
          <w:color w:val="FF0000"/>
          <w:vertAlign w:val="superscript"/>
        </w:rPr>
        <w:t>28,46</w:t>
      </w:r>
      <w:r>
        <w:rPr>
          <w:rFonts w:ascii="Times New Roman" w:eastAsia="Times New Roman" w:hAnsi="Times New Roman"/>
          <w:color w:val="FF0000"/>
        </w:rPr>
        <w:fldChar w:fldCharType="end"/>
      </w:r>
    </w:p>
    <w:tbl>
      <w:tblPr>
        <w:tblW w:w="934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1185"/>
        <w:gridCol w:w="1725"/>
        <w:gridCol w:w="1965"/>
        <w:gridCol w:w="1770"/>
      </w:tblGrid>
      <w:tr w:rsidR="003D52AE" w14:paraId="6918CFDD" w14:textId="77777777" w:rsidTr="00501BB3">
        <w:trPr>
          <w:trHeight w:val="215"/>
        </w:trPr>
        <w:tc>
          <w:tcPr>
            <w:tcW w:w="2700" w:type="dxa"/>
            <w:shd w:val="clear" w:color="auto" w:fill="auto"/>
            <w:tcMar>
              <w:top w:w="100" w:type="dxa"/>
              <w:left w:w="100" w:type="dxa"/>
              <w:bottom w:w="100" w:type="dxa"/>
              <w:right w:w="100" w:type="dxa"/>
            </w:tcMar>
          </w:tcPr>
          <w:p w14:paraId="1B081687" w14:textId="77777777" w:rsidR="003D52AE" w:rsidRDefault="003D52AE" w:rsidP="00501BB3">
            <w:pPr>
              <w:widowControl w:val="0"/>
              <w:pBdr>
                <w:top w:val="nil"/>
                <w:left w:val="nil"/>
                <w:bottom w:val="nil"/>
                <w:right w:val="nil"/>
                <w:between w:val="nil"/>
              </w:pBdr>
              <w:rPr>
                <w:rFonts w:ascii="Times New Roman" w:eastAsia="Times New Roman" w:hAnsi="Times New Roman"/>
              </w:rPr>
            </w:pPr>
            <w:r>
              <w:rPr>
                <w:rFonts w:ascii="Times New Roman" w:eastAsia="Times New Roman" w:hAnsi="Times New Roman"/>
              </w:rPr>
              <w:t>Complex</w:t>
            </w:r>
          </w:p>
        </w:tc>
        <w:tc>
          <w:tcPr>
            <w:tcW w:w="1185" w:type="dxa"/>
            <w:shd w:val="clear" w:color="auto" w:fill="auto"/>
            <w:tcMar>
              <w:top w:w="100" w:type="dxa"/>
              <w:left w:w="100" w:type="dxa"/>
              <w:bottom w:w="100" w:type="dxa"/>
              <w:right w:w="100" w:type="dxa"/>
            </w:tcMar>
          </w:tcPr>
          <w:p w14:paraId="20550C24" w14:textId="77777777" w:rsidR="003D52AE" w:rsidRDefault="003D52AE" w:rsidP="00501BB3">
            <w:pPr>
              <w:widowControl w:val="0"/>
              <w:pBdr>
                <w:top w:val="nil"/>
                <w:left w:val="nil"/>
                <w:bottom w:val="nil"/>
                <w:right w:val="nil"/>
                <w:between w:val="nil"/>
              </w:pBdr>
              <w:rPr>
                <w:rFonts w:ascii="Times New Roman" w:eastAsia="Times New Roman" w:hAnsi="Times New Roman"/>
              </w:rPr>
            </w:pPr>
            <w:r>
              <w:rPr>
                <w:rFonts w:ascii="Times New Roman" w:eastAsia="Times New Roman" w:hAnsi="Times New Roman"/>
              </w:rPr>
              <w:t>ERRAT</w:t>
            </w:r>
          </w:p>
        </w:tc>
        <w:tc>
          <w:tcPr>
            <w:tcW w:w="1725" w:type="dxa"/>
            <w:shd w:val="clear" w:color="auto" w:fill="auto"/>
            <w:tcMar>
              <w:top w:w="100" w:type="dxa"/>
              <w:left w:w="100" w:type="dxa"/>
              <w:bottom w:w="100" w:type="dxa"/>
              <w:right w:w="100" w:type="dxa"/>
            </w:tcMar>
          </w:tcPr>
          <w:p w14:paraId="79BF8569" w14:textId="77777777" w:rsidR="003D52AE" w:rsidRDefault="003D52AE" w:rsidP="00501BB3">
            <w:pPr>
              <w:widowControl w:val="0"/>
              <w:pBdr>
                <w:top w:val="nil"/>
                <w:left w:val="nil"/>
                <w:bottom w:val="nil"/>
                <w:right w:val="nil"/>
                <w:between w:val="nil"/>
              </w:pBdr>
              <w:rPr>
                <w:rFonts w:ascii="Times New Roman" w:eastAsia="Times New Roman" w:hAnsi="Times New Roman"/>
              </w:rPr>
            </w:pPr>
            <w:r>
              <w:rPr>
                <w:rFonts w:ascii="Times New Roman" w:eastAsia="Times New Roman" w:hAnsi="Times New Roman"/>
              </w:rPr>
              <w:t>Verify3D (%)</w:t>
            </w:r>
          </w:p>
        </w:tc>
        <w:tc>
          <w:tcPr>
            <w:tcW w:w="1965" w:type="dxa"/>
            <w:shd w:val="clear" w:color="auto" w:fill="auto"/>
            <w:tcMar>
              <w:top w:w="100" w:type="dxa"/>
              <w:left w:w="100" w:type="dxa"/>
              <w:bottom w:w="100" w:type="dxa"/>
              <w:right w:w="100" w:type="dxa"/>
            </w:tcMar>
          </w:tcPr>
          <w:p w14:paraId="436E0029" w14:textId="77777777" w:rsidR="003D52AE" w:rsidRDefault="003D52AE" w:rsidP="00501BB3">
            <w:pPr>
              <w:widowControl w:val="0"/>
              <w:pBdr>
                <w:top w:val="nil"/>
                <w:left w:val="nil"/>
                <w:bottom w:val="nil"/>
                <w:right w:val="nil"/>
                <w:between w:val="nil"/>
              </w:pBdr>
              <w:rPr>
                <w:rFonts w:ascii="Times New Roman" w:eastAsia="Times New Roman" w:hAnsi="Times New Roman"/>
              </w:rPr>
            </w:pPr>
            <w:r>
              <w:rPr>
                <w:rFonts w:ascii="Times New Roman" w:eastAsia="Times New Roman" w:hAnsi="Times New Roman"/>
              </w:rPr>
              <w:t>Ramachandran (% allowed)</w:t>
            </w:r>
          </w:p>
        </w:tc>
        <w:tc>
          <w:tcPr>
            <w:tcW w:w="1770" w:type="dxa"/>
            <w:shd w:val="clear" w:color="auto" w:fill="auto"/>
            <w:tcMar>
              <w:top w:w="100" w:type="dxa"/>
              <w:left w:w="100" w:type="dxa"/>
              <w:bottom w:w="100" w:type="dxa"/>
              <w:right w:w="100" w:type="dxa"/>
            </w:tcMar>
          </w:tcPr>
          <w:p w14:paraId="6E08F7D6" w14:textId="77777777" w:rsidR="003D52AE" w:rsidRDefault="003D52AE" w:rsidP="00501BB3">
            <w:pPr>
              <w:widowControl w:val="0"/>
              <w:pBdr>
                <w:top w:val="nil"/>
                <w:left w:val="nil"/>
                <w:bottom w:val="nil"/>
                <w:right w:val="nil"/>
                <w:between w:val="nil"/>
              </w:pBdr>
              <w:rPr>
                <w:rFonts w:ascii="Times New Roman" w:eastAsia="Times New Roman" w:hAnsi="Times New Roman"/>
              </w:rPr>
            </w:pPr>
            <w:r>
              <w:rPr>
                <w:rFonts w:ascii="Times New Roman" w:eastAsia="Times New Roman" w:hAnsi="Times New Roman"/>
              </w:rPr>
              <w:t>Ramachandran Z-score</w:t>
            </w:r>
          </w:p>
        </w:tc>
      </w:tr>
      <w:tr w:rsidR="003D52AE" w14:paraId="3F0C181F" w14:textId="77777777" w:rsidTr="00501BB3">
        <w:tc>
          <w:tcPr>
            <w:tcW w:w="2700" w:type="dxa"/>
            <w:shd w:val="clear" w:color="auto" w:fill="auto"/>
            <w:tcMar>
              <w:top w:w="100" w:type="dxa"/>
              <w:left w:w="100" w:type="dxa"/>
              <w:bottom w:w="100" w:type="dxa"/>
              <w:right w:w="100" w:type="dxa"/>
            </w:tcMar>
          </w:tcPr>
          <w:p w14:paraId="77EB4CB0" w14:textId="77777777" w:rsidR="003D52AE" w:rsidRDefault="003D52AE" w:rsidP="00501BB3">
            <w:pPr>
              <w:widowControl w:val="0"/>
              <w:pBdr>
                <w:top w:val="nil"/>
                <w:left w:val="nil"/>
                <w:bottom w:val="nil"/>
                <w:right w:val="nil"/>
                <w:between w:val="nil"/>
              </w:pBdr>
              <w:rPr>
                <w:rFonts w:ascii="Times New Roman" w:eastAsia="Times New Roman" w:hAnsi="Times New Roman"/>
              </w:rPr>
            </w:pPr>
            <w:r>
              <w:rPr>
                <w:rFonts w:ascii="Times New Roman" w:eastAsia="Times New Roman" w:hAnsi="Times New Roman"/>
              </w:rPr>
              <w:t>Bovine C3b-VCP WT</w:t>
            </w:r>
          </w:p>
        </w:tc>
        <w:tc>
          <w:tcPr>
            <w:tcW w:w="1185" w:type="dxa"/>
            <w:shd w:val="clear" w:color="auto" w:fill="auto"/>
            <w:tcMar>
              <w:top w:w="100" w:type="dxa"/>
              <w:left w:w="100" w:type="dxa"/>
              <w:bottom w:w="100" w:type="dxa"/>
              <w:right w:w="100" w:type="dxa"/>
            </w:tcMar>
          </w:tcPr>
          <w:p w14:paraId="18EA025D" w14:textId="77777777" w:rsidR="003D52AE" w:rsidRDefault="003D52AE" w:rsidP="00501BB3">
            <w:pPr>
              <w:widowControl w:val="0"/>
              <w:pBdr>
                <w:top w:val="nil"/>
                <w:left w:val="nil"/>
                <w:bottom w:val="nil"/>
                <w:right w:val="nil"/>
                <w:between w:val="nil"/>
              </w:pBdr>
              <w:rPr>
                <w:rFonts w:ascii="Times New Roman" w:eastAsia="Times New Roman" w:hAnsi="Times New Roman"/>
              </w:rPr>
            </w:pPr>
            <w:r>
              <w:rPr>
                <w:rFonts w:ascii="Times New Roman" w:eastAsia="Times New Roman" w:hAnsi="Times New Roman"/>
              </w:rPr>
              <w:t>65.5968</w:t>
            </w:r>
          </w:p>
        </w:tc>
        <w:tc>
          <w:tcPr>
            <w:tcW w:w="1725" w:type="dxa"/>
            <w:shd w:val="clear" w:color="auto" w:fill="auto"/>
            <w:tcMar>
              <w:top w:w="100" w:type="dxa"/>
              <w:left w:w="100" w:type="dxa"/>
              <w:bottom w:w="100" w:type="dxa"/>
              <w:right w:w="100" w:type="dxa"/>
            </w:tcMar>
          </w:tcPr>
          <w:p w14:paraId="6469582A" w14:textId="77777777" w:rsidR="003D52AE" w:rsidRDefault="003D52AE" w:rsidP="00501BB3">
            <w:pPr>
              <w:widowControl w:val="0"/>
              <w:pBdr>
                <w:top w:val="nil"/>
                <w:left w:val="nil"/>
                <w:bottom w:val="nil"/>
                <w:right w:val="nil"/>
                <w:between w:val="nil"/>
              </w:pBdr>
              <w:rPr>
                <w:rFonts w:ascii="Times New Roman" w:eastAsia="Times New Roman" w:hAnsi="Times New Roman"/>
              </w:rPr>
            </w:pPr>
            <w:r>
              <w:rPr>
                <w:rFonts w:ascii="Times New Roman" w:eastAsia="Times New Roman" w:hAnsi="Times New Roman"/>
              </w:rPr>
              <w:t>85.91</w:t>
            </w:r>
          </w:p>
        </w:tc>
        <w:tc>
          <w:tcPr>
            <w:tcW w:w="1965" w:type="dxa"/>
            <w:shd w:val="clear" w:color="auto" w:fill="auto"/>
            <w:tcMar>
              <w:top w:w="100" w:type="dxa"/>
              <w:left w:w="100" w:type="dxa"/>
              <w:bottom w:w="100" w:type="dxa"/>
              <w:right w:w="100" w:type="dxa"/>
            </w:tcMar>
          </w:tcPr>
          <w:p w14:paraId="38682DCE" w14:textId="77777777" w:rsidR="003D52AE" w:rsidRDefault="003D52AE" w:rsidP="00501BB3">
            <w:pPr>
              <w:widowControl w:val="0"/>
              <w:pBdr>
                <w:top w:val="nil"/>
                <w:left w:val="nil"/>
                <w:bottom w:val="nil"/>
                <w:right w:val="nil"/>
                <w:between w:val="nil"/>
              </w:pBdr>
              <w:rPr>
                <w:rFonts w:ascii="Times New Roman" w:eastAsia="Times New Roman" w:hAnsi="Times New Roman"/>
              </w:rPr>
            </w:pPr>
            <w:r>
              <w:rPr>
                <w:rFonts w:ascii="Times New Roman" w:eastAsia="Times New Roman" w:hAnsi="Times New Roman"/>
              </w:rPr>
              <w:t>96.61</w:t>
            </w:r>
          </w:p>
        </w:tc>
        <w:tc>
          <w:tcPr>
            <w:tcW w:w="1770" w:type="dxa"/>
            <w:shd w:val="clear" w:color="auto" w:fill="auto"/>
            <w:tcMar>
              <w:top w:w="100" w:type="dxa"/>
              <w:left w:w="100" w:type="dxa"/>
              <w:bottom w:w="100" w:type="dxa"/>
              <w:right w:w="100" w:type="dxa"/>
            </w:tcMar>
          </w:tcPr>
          <w:p w14:paraId="0FB21CEB" w14:textId="77777777" w:rsidR="003D52AE" w:rsidRDefault="003D52AE" w:rsidP="00501BB3">
            <w:pPr>
              <w:widowControl w:val="0"/>
              <w:pBdr>
                <w:top w:val="nil"/>
                <w:left w:val="nil"/>
                <w:bottom w:val="nil"/>
                <w:right w:val="nil"/>
                <w:between w:val="nil"/>
              </w:pBdr>
              <w:rPr>
                <w:rFonts w:ascii="Times New Roman" w:eastAsia="Times New Roman" w:hAnsi="Times New Roman"/>
              </w:rPr>
            </w:pPr>
            <w:r>
              <w:rPr>
                <w:rFonts w:ascii="Times New Roman" w:eastAsia="Times New Roman" w:hAnsi="Times New Roman"/>
              </w:rPr>
              <w:t>0.07 ± 0.18</w:t>
            </w:r>
          </w:p>
        </w:tc>
      </w:tr>
      <w:tr w:rsidR="003D52AE" w14:paraId="1DAF5611" w14:textId="77777777" w:rsidTr="00501BB3">
        <w:tc>
          <w:tcPr>
            <w:tcW w:w="2700" w:type="dxa"/>
            <w:shd w:val="clear" w:color="auto" w:fill="auto"/>
            <w:tcMar>
              <w:top w:w="100" w:type="dxa"/>
              <w:left w:w="100" w:type="dxa"/>
              <w:bottom w:w="100" w:type="dxa"/>
              <w:right w:w="100" w:type="dxa"/>
            </w:tcMar>
          </w:tcPr>
          <w:p w14:paraId="4E06324E" w14:textId="77777777" w:rsidR="003D52AE" w:rsidRDefault="003D52AE" w:rsidP="00501BB3">
            <w:pPr>
              <w:widowControl w:val="0"/>
              <w:rPr>
                <w:rFonts w:ascii="Times New Roman" w:eastAsia="Times New Roman" w:hAnsi="Times New Roman"/>
              </w:rPr>
            </w:pPr>
            <w:r>
              <w:rPr>
                <w:rFonts w:ascii="Times New Roman" w:eastAsia="Times New Roman" w:hAnsi="Times New Roman"/>
              </w:rPr>
              <w:t>Bovine C3b-VCP Mutant</w:t>
            </w:r>
          </w:p>
        </w:tc>
        <w:tc>
          <w:tcPr>
            <w:tcW w:w="1185" w:type="dxa"/>
            <w:shd w:val="clear" w:color="auto" w:fill="auto"/>
            <w:tcMar>
              <w:top w:w="100" w:type="dxa"/>
              <w:left w:w="100" w:type="dxa"/>
              <w:bottom w:w="100" w:type="dxa"/>
              <w:right w:w="100" w:type="dxa"/>
            </w:tcMar>
          </w:tcPr>
          <w:p w14:paraId="5EC4BA64" w14:textId="77777777" w:rsidR="003D52AE" w:rsidRDefault="003D52AE" w:rsidP="00501BB3">
            <w:pPr>
              <w:widowControl w:val="0"/>
              <w:pBdr>
                <w:top w:val="nil"/>
                <w:left w:val="nil"/>
                <w:bottom w:val="nil"/>
                <w:right w:val="nil"/>
                <w:between w:val="nil"/>
              </w:pBdr>
              <w:rPr>
                <w:rFonts w:ascii="Times New Roman" w:eastAsia="Times New Roman" w:hAnsi="Times New Roman"/>
              </w:rPr>
            </w:pPr>
            <w:r>
              <w:rPr>
                <w:rFonts w:ascii="Times New Roman" w:eastAsia="Times New Roman" w:hAnsi="Times New Roman"/>
              </w:rPr>
              <w:t>65.6725</w:t>
            </w:r>
          </w:p>
        </w:tc>
        <w:tc>
          <w:tcPr>
            <w:tcW w:w="1725" w:type="dxa"/>
            <w:shd w:val="clear" w:color="auto" w:fill="auto"/>
            <w:tcMar>
              <w:top w:w="100" w:type="dxa"/>
              <w:left w:w="100" w:type="dxa"/>
              <w:bottom w:w="100" w:type="dxa"/>
              <w:right w:w="100" w:type="dxa"/>
            </w:tcMar>
          </w:tcPr>
          <w:p w14:paraId="3C2F8949" w14:textId="77777777" w:rsidR="003D52AE" w:rsidRDefault="003D52AE" w:rsidP="00501BB3">
            <w:pPr>
              <w:widowControl w:val="0"/>
              <w:pBdr>
                <w:top w:val="nil"/>
                <w:left w:val="nil"/>
                <w:bottom w:val="nil"/>
                <w:right w:val="nil"/>
                <w:between w:val="nil"/>
              </w:pBdr>
              <w:rPr>
                <w:rFonts w:ascii="Times New Roman" w:eastAsia="Times New Roman" w:hAnsi="Times New Roman"/>
              </w:rPr>
            </w:pPr>
            <w:r>
              <w:rPr>
                <w:rFonts w:ascii="Times New Roman" w:eastAsia="Times New Roman" w:hAnsi="Times New Roman"/>
              </w:rPr>
              <w:t>85.91</w:t>
            </w:r>
          </w:p>
        </w:tc>
        <w:tc>
          <w:tcPr>
            <w:tcW w:w="1965" w:type="dxa"/>
            <w:shd w:val="clear" w:color="auto" w:fill="auto"/>
            <w:tcMar>
              <w:top w:w="100" w:type="dxa"/>
              <w:left w:w="100" w:type="dxa"/>
              <w:bottom w:w="100" w:type="dxa"/>
              <w:right w:w="100" w:type="dxa"/>
            </w:tcMar>
          </w:tcPr>
          <w:p w14:paraId="06B29222" w14:textId="77777777" w:rsidR="003D52AE" w:rsidRDefault="003D52AE" w:rsidP="00501BB3">
            <w:pPr>
              <w:widowControl w:val="0"/>
              <w:rPr>
                <w:rFonts w:ascii="Times New Roman" w:eastAsia="Times New Roman" w:hAnsi="Times New Roman"/>
              </w:rPr>
            </w:pPr>
            <w:r>
              <w:rPr>
                <w:rFonts w:ascii="Times New Roman" w:eastAsia="Times New Roman" w:hAnsi="Times New Roman"/>
              </w:rPr>
              <w:t>96.71</w:t>
            </w:r>
          </w:p>
        </w:tc>
        <w:tc>
          <w:tcPr>
            <w:tcW w:w="1770" w:type="dxa"/>
            <w:shd w:val="clear" w:color="auto" w:fill="auto"/>
            <w:tcMar>
              <w:top w:w="100" w:type="dxa"/>
              <w:left w:w="100" w:type="dxa"/>
              <w:bottom w:w="100" w:type="dxa"/>
              <w:right w:w="100" w:type="dxa"/>
            </w:tcMar>
          </w:tcPr>
          <w:p w14:paraId="0B9CE950" w14:textId="77777777" w:rsidR="003D52AE" w:rsidRDefault="003D52AE" w:rsidP="00501BB3">
            <w:pPr>
              <w:widowControl w:val="0"/>
              <w:rPr>
                <w:rFonts w:ascii="Times New Roman" w:eastAsia="Times New Roman" w:hAnsi="Times New Roman"/>
              </w:rPr>
            </w:pPr>
            <w:r>
              <w:rPr>
                <w:rFonts w:ascii="Times New Roman" w:eastAsia="Times New Roman" w:hAnsi="Times New Roman"/>
              </w:rPr>
              <w:t>0.07 ± 0.13</w:t>
            </w:r>
          </w:p>
        </w:tc>
      </w:tr>
      <w:tr w:rsidR="003D52AE" w14:paraId="2DB535D7" w14:textId="77777777" w:rsidTr="00501BB3">
        <w:tc>
          <w:tcPr>
            <w:tcW w:w="2700" w:type="dxa"/>
            <w:shd w:val="clear" w:color="auto" w:fill="auto"/>
            <w:tcMar>
              <w:top w:w="100" w:type="dxa"/>
              <w:left w:w="100" w:type="dxa"/>
              <w:bottom w:w="100" w:type="dxa"/>
              <w:right w:w="100" w:type="dxa"/>
            </w:tcMar>
          </w:tcPr>
          <w:p w14:paraId="6A857FE6" w14:textId="77777777" w:rsidR="003D52AE" w:rsidRDefault="003D52AE" w:rsidP="00501BB3">
            <w:pPr>
              <w:widowControl w:val="0"/>
              <w:pBdr>
                <w:top w:val="nil"/>
                <w:left w:val="nil"/>
                <w:bottom w:val="nil"/>
                <w:right w:val="nil"/>
                <w:between w:val="nil"/>
              </w:pBdr>
              <w:rPr>
                <w:rFonts w:ascii="Times New Roman" w:eastAsia="Times New Roman" w:hAnsi="Times New Roman"/>
              </w:rPr>
            </w:pPr>
            <w:r>
              <w:rPr>
                <w:rFonts w:ascii="Times New Roman" w:eastAsia="Times New Roman" w:hAnsi="Times New Roman"/>
              </w:rPr>
              <w:t>Human C3b-SPICE WT</w:t>
            </w:r>
          </w:p>
        </w:tc>
        <w:tc>
          <w:tcPr>
            <w:tcW w:w="1185" w:type="dxa"/>
            <w:shd w:val="clear" w:color="auto" w:fill="auto"/>
            <w:tcMar>
              <w:top w:w="100" w:type="dxa"/>
              <w:left w:w="100" w:type="dxa"/>
              <w:bottom w:w="100" w:type="dxa"/>
              <w:right w:w="100" w:type="dxa"/>
            </w:tcMar>
          </w:tcPr>
          <w:p w14:paraId="1E887D76" w14:textId="77777777" w:rsidR="003D52AE" w:rsidRDefault="003D52AE" w:rsidP="00501BB3">
            <w:pPr>
              <w:widowControl w:val="0"/>
              <w:pBdr>
                <w:top w:val="nil"/>
                <w:left w:val="nil"/>
                <w:bottom w:val="nil"/>
                <w:right w:val="nil"/>
                <w:between w:val="nil"/>
              </w:pBdr>
              <w:rPr>
                <w:rFonts w:ascii="Times New Roman" w:eastAsia="Times New Roman" w:hAnsi="Times New Roman"/>
              </w:rPr>
            </w:pPr>
            <w:r>
              <w:rPr>
                <w:rFonts w:ascii="Times New Roman" w:eastAsia="Times New Roman" w:hAnsi="Times New Roman"/>
              </w:rPr>
              <w:t>76.5037</w:t>
            </w:r>
          </w:p>
        </w:tc>
        <w:tc>
          <w:tcPr>
            <w:tcW w:w="1725" w:type="dxa"/>
            <w:shd w:val="clear" w:color="auto" w:fill="auto"/>
            <w:tcMar>
              <w:top w:w="100" w:type="dxa"/>
              <w:left w:w="100" w:type="dxa"/>
              <w:bottom w:w="100" w:type="dxa"/>
              <w:right w:w="100" w:type="dxa"/>
            </w:tcMar>
          </w:tcPr>
          <w:p w14:paraId="7541E8B6" w14:textId="77777777" w:rsidR="003D52AE" w:rsidRDefault="003D52AE" w:rsidP="00501BB3">
            <w:pPr>
              <w:widowControl w:val="0"/>
              <w:pBdr>
                <w:top w:val="nil"/>
                <w:left w:val="nil"/>
                <w:bottom w:val="nil"/>
                <w:right w:val="nil"/>
                <w:between w:val="nil"/>
              </w:pBdr>
              <w:rPr>
                <w:rFonts w:ascii="Times New Roman" w:eastAsia="Times New Roman" w:hAnsi="Times New Roman"/>
              </w:rPr>
            </w:pPr>
            <w:r>
              <w:rPr>
                <w:rFonts w:ascii="Times New Roman" w:eastAsia="Times New Roman" w:hAnsi="Times New Roman"/>
              </w:rPr>
              <w:t>89.42</w:t>
            </w:r>
          </w:p>
        </w:tc>
        <w:tc>
          <w:tcPr>
            <w:tcW w:w="1965" w:type="dxa"/>
            <w:shd w:val="clear" w:color="auto" w:fill="auto"/>
            <w:tcMar>
              <w:top w:w="100" w:type="dxa"/>
              <w:left w:w="100" w:type="dxa"/>
              <w:bottom w:w="100" w:type="dxa"/>
              <w:right w:w="100" w:type="dxa"/>
            </w:tcMar>
          </w:tcPr>
          <w:p w14:paraId="7C898DF1" w14:textId="77777777" w:rsidR="003D52AE" w:rsidRDefault="003D52AE" w:rsidP="00501BB3">
            <w:pPr>
              <w:widowControl w:val="0"/>
              <w:rPr>
                <w:rFonts w:ascii="Times New Roman" w:eastAsia="Times New Roman" w:hAnsi="Times New Roman"/>
              </w:rPr>
            </w:pPr>
            <w:r>
              <w:rPr>
                <w:rFonts w:ascii="Times New Roman" w:eastAsia="Times New Roman" w:hAnsi="Times New Roman"/>
              </w:rPr>
              <w:t>97.11%</w:t>
            </w:r>
          </w:p>
          <w:p w14:paraId="44175242" w14:textId="77777777" w:rsidR="003D52AE" w:rsidRDefault="003D52AE" w:rsidP="00501BB3">
            <w:pPr>
              <w:widowControl w:val="0"/>
              <w:rPr>
                <w:rFonts w:ascii="Times New Roman" w:eastAsia="Times New Roman" w:hAnsi="Times New Roman"/>
              </w:rPr>
            </w:pPr>
          </w:p>
        </w:tc>
        <w:tc>
          <w:tcPr>
            <w:tcW w:w="1770" w:type="dxa"/>
            <w:shd w:val="clear" w:color="auto" w:fill="auto"/>
            <w:tcMar>
              <w:top w:w="100" w:type="dxa"/>
              <w:left w:w="100" w:type="dxa"/>
              <w:bottom w:w="100" w:type="dxa"/>
              <w:right w:w="100" w:type="dxa"/>
            </w:tcMar>
          </w:tcPr>
          <w:p w14:paraId="4DBB839E" w14:textId="77777777" w:rsidR="003D52AE" w:rsidRDefault="003D52AE" w:rsidP="00501BB3">
            <w:pPr>
              <w:widowControl w:val="0"/>
              <w:rPr>
                <w:rFonts w:ascii="Times New Roman" w:eastAsia="Times New Roman" w:hAnsi="Times New Roman"/>
              </w:rPr>
            </w:pPr>
            <w:r>
              <w:rPr>
                <w:rFonts w:ascii="Times New Roman" w:eastAsia="Times New Roman" w:hAnsi="Times New Roman"/>
              </w:rPr>
              <w:t>0.33 ± 0.18</w:t>
            </w:r>
          </w:p>
        </w:tc>
      </w:tr>
      <w:tr w:rsidR="003D52AE" w14:paraId="0F4DFCDC" w14:textId="77777777" w:rsidTr="00501BB3">
        <w:tc>
          <w:tcPr>
            <w:tcW w:w="2700" w:type="dxa"/>
            <w:shd w:val="clear" w:color="auto" w:fill="auto"/>
            <w:tcMar>
              <w:top w:w="100" w:type="dxa"/>
              <w:left w:w="100" w:type="dxa"/>
              <w:bottom w:w="100" w:type="dxa"/>
              <w:right w:w="100" w:type="dxa"/>
            </w:tcMar>
          </w:tcPr>
          <w:p w14:paraId="1BDF5319" w14:textId="77777777" w:rsidR="003D52AE" w:rsidRDefault="003D52AE" w:rsidP="00501BB3">
            <w:pPr>
              <w:widowControl w:val="0"/>
              <w:rPr>
                <w:rFonts w:ascii="Times New Roman" w:eastAsia="Times New Roman" w:hAnsi="Times New Roman"/>
              </w:rPr>
            </w:pPr>
            <w:r>
              <w:rPr>
                <w:rFonts w:ascii="Times New Roman" w:eastAsia="Times New Roman" w:hAnsi="Times New Roman"/>
              </w:rPr>
              <w:t>Human C3b-SPICE Mutant</w:t>
            </w:r>
          </w:p>
        </w:tc>
        <w:tc>
          <w:tcPr>
            <w:tcW w:w="1185" w:type="dxa"/>
            <w:shd w:val="clear" w:color="auto" w:fill="auto"/>
            <w:tcMar>
              <w:top w:w="100" w:type="dxa"/>
              <w:left w:w="100" w:type="dxa"/>
              <w:bottom w:w="100" w:type="dxa"/>
              <w:right w:w="100" w:type="dxa"/>
            </w:tcMar>
          </w:tcPr>
          <w:p w14:paraId="61839F53" w14:textId="77777777" w:rsidR="003D52AE" w:rsidRDefault="003D52AE" w:rsidP="00501BB3">
            <w:pPr>
              <w:widowControl w:val="0"/>
              <w:pBdr>
                <w:top w:val="nil"/>
                <w:left w:val="nil"/>
                <w:bottom w:val="nil"/>
                <w:right w:val="nil"/>
                <w:between w:val="nil"/>
              </w:pBdr>
              <w:rPr>
                <w:rFonts w:ascii="Times New Roman" w:eastAsia="Times New Roman" w:hAnsi="Times New Roman"/>
              </w:rPr>
            </w:pPr>
            <w:r>
              <w:rPr>
                <w:rFonts w:ascii="Times New Roman" w:eastAsia="Times New Roman" w:hAnsi="Times New Roman"/>
              </w:rPr>
              <w:t>76.6161</w:t>
            </w:r>
          </w:p>
        </w:tc>
        <w:tc>
          <w:tcPr>
            <w:tcW w:w="1725" w:type="dxa"/>
            <w:shd w:val="clear" w:color="auto" w:fill="auto"/>
            <w:tcMar>
              <w:top w:w="100" w:type="dxa"/>
              <w:left w:w="100" w:type="dxa"/>
              <w:bottom w:w="100" w:type="dxa"/>
              <w:right w:w="100" w:type="dxa"/>
            </w:tcMar>
          </w:tcPr>
          <w:p w14:paraId="11842AAB" w14:textId="77777777" w:rsidR="003D52AE" w:rsidRDefault="003D52AE" w:rsidP="00501BB3">
            <w:pPr>
              <w:widowControl w:val="0"/>
              <w:pBdr>
                <w:top w:val="nil"/>
                <w:left w:val="nil"/>
                <w:bottom w:val="nil"/>
                <w:right w:val="nil"/>
                <w:between w:val="nil"/>
              </w:pBdr>
              <w:rPr>
                <w:rFonts w:ascii="Times New Roman" w:eastAsia="Times New Roman" w:hAnsi="Times New Roman"/>
              </w:rPr>
            </w:pPr>
            <w:r>
              <w:rPr>
                <w:rFonts w:ascii="Times New Roman" w:eastAsia="Times New Roman" w:hAnsi="Times New Roman"/>
              </w:rPr>
              <w:t>89.47</w:t>
            </w:r>
          </w:p>
        </w:tc>
        <w:tc>
          <w:tcPr>
            <w:tcW w:w="1965" w:type="dxa"/>
            <w:shd w:val="clear" w:color="auto" w:fill="auto"/>
            <w:tcMar>
              <w:top w:w="100" w:type="dxa"/>
              <w:left w:w="100" w:type="dxa"/>
              <w:bottom w:w="100" w:type="dxa"/>
              <w:right w:w="100" w:type="dxa"/>
            </w:tcMar>
          </w:tcPr>
          <w:p w14:paraId="16658ABC" w14:textId="77777777" w:rsidR="003D52AE" w:rsidRDefault="003D52AE" w:rsidP="00501BB3">
            <w:pPr>
              <w:widowControl w:val="0"/>
              <w:rPr>
                <w:rFonts w:ascii="Times New Roman" w:eastAsia="Times New Roman" w:hAnsi="Times New Roman"/>
              </w:rPr>
            </w:pPr>
            <w:r>
              <w:rPr>
                <w:rFonts w:ascii="Times New Roman" w:eastAsia="Times New Roman" w:hAnsi="Times New Roman"/>
              </w:rPr>
              <w:t>97.10%</w:t>
            </w:r>
          </w:p>
        </w:tc>
        <w:tc>
          <w:tcPr>
            <w:tcW w:w="1770" w:type="dxa"/>
            <w:shd w:val="clear" w:color="auto" w:fill="auto"/>
            <w:tcMar>
              <w:top w:w="100" w:type="dxa"/>
              <w:left w:w="100" w:type="dxa"/>
              <w:bottom w:w="100" w:type="dxa"/>
              <w:right w:w="100" w:type="dxa"/>
            </w:tcMar>
          </w:tcPr>
          <w:p w14:paraId="50881301" w14:textId="77777777" w:rsidR="003D52AE" w:rsidRDefault="003D52AE" w:rsidP="00501BB3">
            <w:pPr>
              <w:widowControl w:val="0"/>
              <w:rPr>
                <w:rFonts w:ascii="Times New Roman" w:eastAsia="Times New Roman" w:hAnsi="Times New Roman"/>
              </w:rPr>
            </w:pPr>
            <w:r>
              <w:rPr>
                <w:rFonts w:ascii="Times New Roman" w:eastAsia="Times New Roman" w:hAnsi="Times New Roman"/>
              </w:rPr>
              <w:t>0.32 ± 0.18</w:t>
            </w:r>
          </w:p>
        </w:tc>
      </w:tr>
    </w:tbl>
    <w:p w14:paraId="3DEA4230" w14:textId="77777777" w:rsidR="003D52AE" w:rsidRDefault="003D52AE" w:rsidP="003D52AE">
      <w:pPr>
        <w:spacing w:before="60" w:after="200" w:line="480" w:lineRule="auto"/>
        <w:jc w:val="center"/>
        <w:rPr>
          <w:rFonts w:ascii="Times New Roman" w:eastAsia="Times New Roman" w:hAnsi="Times New Roman"/>
        </w:rPr>
      </w:pPr>
    </w:p>
    <w:p w14:paraId="357EEEF4" w14:textId="77777777" w:rsidR="003D52AE" w:rsidRPr="008E2B90" w:rsidRDefault="003D52AE" w:rsidP="005D54E7">
      <w:pPr>
        <w:spacing w:before="60" w:after="200" w:line="480" w:lineRule="auto"/>
        <w:jc w:val="center"/>
        <w:rPr>
          <w:rFonts w:ascii="Times New Roman" w:eastAsia="Times New Roman" w:hAnsi="Times New Roman"/>
          <w:color w:val="FF0000"/>
        </w:rPr>
      </w:pPr>
    </w:p>
    <w:p w14:paraId="528ED1A6" w14:textId="77777777" w:rsidR="00044A80" w:rsidRPr="00E96778" w:rsidRDefault="00044A80" w:rsidP="008E2B90">
      <w:pPr>
        <w:spacing w:before="60" w:after="200" w:line="480" w:lineRule="auto"/>
        <w:jc w:val="both"/>
        <w:rPr>
          <w:rFonts w:ascii="Times New Roman" w:hAnsi="Times New Roman"/>
        </w:rPr>
      </w:pPr>
    </w:p>
    <w:p w14:paraId="7ACC2233" w14:textId="77777777" w:rsidR="00961B89" w:rsidRDefault="00961B89">
      <w:pPr>
        <w:rPr>
          <w:rFonts w:ascii="Times New Roman" w:hAnsi="Times New Roman"/>
          <w:b/>
          <w:color w:val="000000" w:themeColor="text1"/>
          <w:sz w:val="28"/>
        </w:rPr>
      </w:pPr>
      <w:r>
        <w:rPr>
          <w:rFonts w:ascii="Times New Roman" w:hAnsi="Times New Roman"/>
          <w:b/>
          <w:color w:val="000000" w:themeColor="text1"/>
          <w:sz w:val="28"/>
        </w:rPr>
        <w:br w:type="page"/>
      </w:r>
    </w:p>
    <w:p w14:paraId="49CF3F03" w14:textId="15445DB8" w:rsidR="009B776C" w:rsidRPr="00E96778" w:rsidRDefault="003D52AE" w:rsidP="00FA518C">
      <w:pPr>
        <w:widowControl w:val="0"/>
        <w:autoSpaceDE w:val="0"/>
        <w:autoSpaceDN w:val="0"/>
        <w:adjustRightInd w:val="0"/>
        <w:spacing w:before="60" w:after="200" w:line="480" w:lineRule="auto"/>
        <w:rPr>
          <w:rFonts w:ascii="Times New Roman" w:hAnsi="Times New Roman"/>
          <w:b/>
          <w:color w:val="000000" w:themeColor="text1"/>
          <w:sz w:val="28"/>
        </w:rPr>
      </w:pPr>
      <w:r>
        <w:rPr>
          <w:rFonts w:ascii="Times New Roman" w:hAnsi="Times New Roman"/>
          <w:b/>
          <w:color w:val="000000" w:themeColor="text1"/>
          <w:sz w:val="28"/>
        </w:rPr>
        <w:lastRenderedPageBreak/>
        <w:t xml:space="preserve">Supplementary </w:t>
      </w:r>
      <w:r w:rsidR="009B776C" w:rsidRPr="00E96778">
        <w:rPr>
          <w:rFonts w:ascii="Times New Roman" w:hAnsi="Times New Roman"/>
          <w:b/>
          <w:color w:val="000000" w:themeColor="text1"/>
          <w:sz w:val="28"/>
        </w:rPr>
        <w:t>References</w:t>
      </w:r>
    </w:p>
    <w:p w14:paraId="52D840AB" w14:textId="3F38A537" w:rsidR="00BB4157" w:rsidRPr="00BB4157" w:rsidRDefault="003E0D5C" w:rsidP="00BB4157">
      <w:pPr>
        <w:widowControl w:val="0"/>
        <w:autoSpaceDE w:val="0"/>
        <w:autoSpaceDN w:val="0"/>
        <w:adjustRightInd w:val="0"/>
        <w:spacing w:before="60" w:after="200" w:line="480" w:lineRule="auto"/>
        <w:ind w:left="640" w:hanging="640"/>
        <w:rPr>
          <w:rFonts w:ascii="Times New Roman" w:hAnsi="Times New Roman"/>
          <w:noProof/>
          <w:sz w:val="22"/>
        </w:rPr>
      </w:pPr>
      <w:r w:rsidRPr="001D3FA3">
        <w:rPr>
          <w:rFonts w:ascii="Times New Roman" w:hAnsi="Times New Roman"/>
          <w:b/>
          <w:sz w:val="22"/>
          <w:szCs w:val="22"/>
        </w:rPr>
        <w:fldChar w:fldCharType="begin" w:fldLock="1"/>
      </w:r>
      <w:r w:rsidRPr="001D3FA3">
        <w:rPr>
          <w:rFonts w:ascii="Times New Roman" w:hAnsi="Times New Roman"/>
          <w:b/>
          <w:sz w:val="22"/>
          <w:szCs w:val="22"/>
        </w:rPr>
        <w:instrText xml:space="preserve">ADDIN Mendeley Bibliography CSL_BIBLIOGRAPHY </w:instrText>
      </w:r>
      <w:r w:rsidRPr="001D3FA3">
        <w:rPr>
          <w:rFonts w:ascii="Times New Roman" w:hAnsi="Times New Roman"/>
          <w:b/>
          <w:sz w:val="22"/>
          <w:szCs w:val="22"/>
        </w:rPr>
        <w:fldChar w:fldCharType="separate"/>
      </w:r>
      <w:r w:rsidR="00BB4157" w:rsidRPr="00BB4157">
        <w:rPr>
          <w:rFonts w:ascii="Times New Roman" w:hAnsi="Times New Roman"/>
          <w:noProof/>
          <w:sz w:val="22"/>
        </w:rPr>
        <w:t>1</w:t>
      </w:r>
      <w:r w:rsidR="00BB4157" w:rsidRPr="00BB4157">
        <w:rPr>
          <w:rFonts w:ascii="Times New Roman" w:hAnsi="Times New Roman"/>
          <w:noProof/>
          <w:sz w:val="22"/>
        </w:rPr>
        <w:tab/>
        <w:t xml:space="preserve">W. H. Organization, </w:t>
      </w:r>
      <w:r w:rsidR="00BB4157" w:rsidRPr="00BB4157">
        <w:rPr>
          <w:rFonts w:ascii="Times New Roman" w:hAnsi="Times New Roman"/>
          <w:i/>
          <w:iCs/>
          <w:noProof/>
          <w:sz w:val="22"/>
        </w:rPr>
        <w:t>Wkly. Epidemiol. Rec.</w:t>
      </w:r>
      <w:r w:rsidR="00BB4157" w:rsidRPr="00BB4157">
        <w:rPr>
          <w:rFonts w:ascii="Times New Roman" w:hAnsi="Times New Roman"/>
          <w:noProof/>
          <w:sz w:val="22"/>
        </w:rPr>
        <w:t xml:space="preserve">, 1980, </w:t>
      </w:r>
      <w:r w:rsidR="00BB4157" w:rsidRPr="00BB4157">
        <w:rPr>
          <w:rFonts w:ascii="Times New Roman" w:hAnsi="Times New Roman"/>
          <w:b/>
          <w:bCs/>
          <w:noProof/>
          <w:sz w:val="22"/>
        </w:rPr>
        <w:t>55</w:t>
      </w:r>
      <w:r w:rsidR="00BB4157" w:rsidRPr="00BB4157">
        <w:rPr>
          <w:rFonts w:ascii="Times New Roman" w:hAnsi="Times New Roman"/>
          <w:noProof/>
          <w:sz w:val="22"/>
        </w:rPr>
        <w:t>, 145–152.</w:t>
      </w:r>
    </w:p>
    <w:p w14:paraId="4D35CB45" w14:textId="77777777" w:rsidR="00BB4157" w:rsidRPr="00BB4157" w:rsidRDefault="00BB4157" w:rsidP="00BB4157">
      <w:pPr>
        <w:widowControl w:val="0"/>
        <w:autoSpaceDE w:val="0"/>
        <w:autoSpaceDN w:val="0"/>
        <w:adjustRightInd w:val="0"/>
        <w:spacing w:before="60" w:after="200" w:line="480" w:lineRule="auto"/>
        <w:ind w:left="640" w:hanging="640"/>
        <w:rPr>
          <w:rFonts w:ascii="Times New Roman" w:hAnsi="Times New Roman"/>
          <w:noProof/>
          <w:sz w:val="22"/>
        </w:rPr>
      </w:pPr>
      <w:r w:rsidRPr="00BB4157">
        <w:rPr>
          <w:rFonts w:ascii="Times New Roman" w:hAnsi="Times New Roman"/>
          <w:noProof/>
          <w:sz w:val="22"/>
        </w:rPr>
        <w:t>2</w:t>
      </w:r>
      <w:r w:rsidRPr="00BB4157">
        <w:rPr>
          <w:rFonts w:ascii="Times New Roman" w:hAnsi="Times New Roman"/>
          <w:noProof/>
          <w:sz w:val="22"/>
        </w:rPr>
        <w:tab/>
        <w:t xml:space="preserve">Y. K. Gurav, C. G. Raut, P. D. Yadav, B. V Tandale, A. Sivaram, M. D. Pore, A. Basu, D. T. Mourya and A. C. Mishra, </w:t>
      </w:r>
      <w:r w:rsidRPr="00BB4157">
        <w:rPr>
          <w:rFonts w:ascii="Times New Roman" w:hAnsi="Times New Roman"/>
          <w:i/>
          <w:iCs/>
          <w:noProof/>
          <w:sz w:val="22"/>
        </w:rPr>
        <w:t>Prev. Vet. Med.</w:t>
      </w:r>
      <w:r w:rsidRPr="00BB4157">
        <w:rPr>
          <w:rFonts w:ascii="Times New Roman" w:hAnsi="Times New Roman"/>
          <w:noProof/>
          <w:sz w:val="22"/>
        </w:rPr>
        <w:t xml:space="preserve">, 2011, </w:t>
      </w:r>
      <w:r w:rsidRPr="00BB4157">
        <w:rPr>
          <w:rFonts w:ascii="Times New Roman" w:hAnsi="Times New Roman"/>
          <w:b/>
          <w:bCs/>
          <w:noProof/>
          <w:sz w:val="22"/>
        </w:rPr>
        <w:t>100</w:t>
      </w:r>
      <w:r w:rsidRPr="00BB4157">
        <w:rPr>
          <w:rFonts w:ascii="Times New Roman" w:hAnsi="Times New Roman"/>
          <w:noProof/>
          <w:sz w:val="22"/>
        </w:rPr>
        <w:t>, 242–247.</w:t>
      </w:r>
    </w:p>
    <w:p w14:paraId="23C3E62B" w14:textId="77777777" w:rsidR="00BB4157" w:rsidRPr="00BB4157" w:rsidRDefault="00BB4157" w:rsidP="00BB4157">
      <w:pPr>
        <w:widowControl w:val="0"/>
        <w:autoSpaceDE w:val="0"/>
        <w:autoSpaceDN w:val="0"/>
        <w:adjustRightInd w:val="0"/>
        <w:spacing w:before="60" w:after="200" w:line="480" w:lineRule="auto"/>
        <w:ind w:left="640" w:hanging="640"/>
        <w:rPr>
          <w:rFonts w:ascii="Times New Roman" w:hAnsi="Times New Roman"/>
          <w:noProof/>
          <w:sz w:val="22"/>
        </w:rPr>
      </w:pPr>
      <w:r w:rsidRPr="00BB4157">
        <w:rPr>
          <w:rFonts w:ascii="Times New Roman" w:hAnsi="Times New Roman"/>
          <w:noProof/>
          <w:sz w:val="22"/>
        </w:rPr>
        <w:t>3</w:t>
      </w:r>
      <w:r w:rsidRPr="00BB4157">
        <w:rPr>
          <w:rFonts w:ascii="Times New Roman" w:hAnsi="Times New Roman"/>
          <w:noProof/>
          <w:sz w:val="22"/>
        </w:rPr>
        <w:tab/>
        <w:t xml:space="preserve">G. S. Trindade, G. L. Emerson, D. S. Carroll, E. G. Kroon and I. K. Damon, </w:t>
      </w:r>
      <w:r w:rsidRPr="00BB4157">
        <w:rPr>
          <w:rFonts w:ascii="Times New Roman" w:hAnsi="Times New Roman"/>
          <w:i/>
          <w:iCs/>
          <w:noProof/>
          <w:sz w:val="22"/>
        </w:rPr>
        <w:t>Emerg. Infect. Dis.</w:t>
      </w:r>
      <w:r w:rsidRPr="00BB4157">
        <w:rPr>
          <w:rFonts w:ascii="Times New Roman" w:hAnsi="Times New Roman"/>
          <w:noProof/>
          <w:sz w:val="22"/>
        </w:rPr>
        <w:t xml:space="preserve">, 2007, </w:t>
      </w:r>
      <w:r w:rsidRPr="00BB4157">
        <w:rPr>
          <w:rFonts w:ascii="Times New Roman" w:hAnsi="Times New Roman"/>
          <w:b/>
          <w:bCs/>
          <w:noProof/>
          <w:sz w:val="22"/>
        </w:rPr>
        <w:t>13</w:t>
      </w:r>
      <w:r w:rsidRPr="00BB4157">
        <w:rPr>
          <w:rFonts w:ascii="Times New Roman" w:hAnsi="Times New Roman"/>
          <w:noProof/>
          <w:sz w:val="22"/>
        </w:rPr>
        <w:t>, 965–972.</w:t>
      </w:r>
    </w:p>
    <w:p w14:paraId="2D61B9C4" w14:textId="77777777" w:rsidR="00BB4157" w:rsidRPr="00BB4157" w:rsidRDefault="00BB4157" w:rsidP="00BB4157">
      <w:pPr>
        <w:widowControl w:val="0"/>
        <w:autoSpaceDE w:val="0"/>
        <w:autoSpaceDN w:val="0"/>
        <w:adjustRightInd w:val="0"/>
        <w:spacing w:before="60" w:after="200" w:line="480" w:lineRule="auto"/>
        <w:ind w:left="640" w:hanging="640"/>
        <w:rPr>
          <w:rFonts w:ascii="Times New Roman" w:hAnsi="Times New Roman"/>
          <w:noProof/>
          <w:sz w:val="22"/>
        </w:rPr>
      </w:pPr>
      <w:r w:rsidRPr="00BB4157">
        <w:rPr>
          <w:rFonts w:ascii="Times New Roman" w:hAnsi="Times New Roman"/>
          <w:noProof/>
          <w:sz w:val="22"/>
        </w:rPr>
        <w:t>4</w:t>
      </w:r>
      <w:r w:rsidRPr="00BB4157">
        <w:rPr>
          <w:rFonts w:ascii="Times New Roman" w:hAnsi="Times New Roman"/>
          <w:noProof/>
          <w:sz w:val="22"/>
        </w:rPr>
        <w:tab/>
        <w:t xml:space="preserve">E. S. Reis, D. C. Mastellos, G. Hajishengallis and J. D. Lambris, </w:t>
      </w:r>
      <w:r w:rsidRPr="00BB4157">
        <w:rPr>
          <w:rFonts w:ascii="Times New Roman" w:hAnsi="Times New Roman"/>
          <w:i/>
          <w:iCs/>
          <w:noProof/>
          <w:sz w:val="22"/>
        </w:rPr>
        <w:t>Nat. Rev. Immunol.</w:t>
      </w:r>
      <w:r w:rsidRPr="00BB4157">
        <w:rPr>
          <w:rFonts w:ascii="Times New Roman" w:hAnsi="Times New Roman"/>
          <w:noProof/>
          <w:sz w:val="22"/>
        </w:rPr>
        <w:t>, 2019, 19, 503–516.</w:t>
      </w:r>
    </w:p>
    <w:p w14:paraId="19206C3F" w14:textId="77777777" w:rsidR="00BB4157" w:rsidRPr="00BB4157" w:rsidRDefault="00BB4157" w:rsidP="00BB4157">
      <w:pPr>
        <w:widowControl w:val="0"/>
        <w:autoSpaceDE w:val="0"/>
        <w:autoSpaceDN w:val="0"/>
        <w:adjustRightInd w:val="0"/>
        <w:spacing w:before="60" w:after="200" w:line="480" w:lineRule="auto"/>
        <w:ind w:left="640" w:hanging="640"/>
        <w:rPr>
          <w:rFonts w:ascii="Times New Roman" w:hAnsi="Times New Roman"/>
          <w:noProof/>
          <w:sz w:val="22"/>
        </w:rPr>
      </w:pPr>
      <w:r w:rsidRPr="00BB4157">
        <w:rPr>
          <w:rFonts w:ascii="Times New Roman" w:hAnsi="Times New Roman"/>
          <w:noProof/>
          <w:sz w:val="22"/>
        </w:rPr>
        <w:t>5</w:t>
      </w:r>
      <w:r w:rsidRPr="00BB4157">
        <w:rPr>
          <w:rFonts w:ascii="Times New Roman" w:hAnsi="Times New Roman"/>
          <w:noProof/>
          <w:sz w:val="22"/>
        </w:rPr>
        <w:tab/>
        <w:t xml:space="preserve">K. M. Bennett, S. H. M. Rooijakkers and R. D. Gorham, </w:t>
      </w:r>
      <w:r w:rsidRPr="00BB4157">
        <w:rPr>
          <w:rFonts w:ascii="Times New Roman" w:hAnsi="Times New Roman"/>
          <w:i/>
          <w:iCs/>
          <w:noProof/>
          <w:sz w:val="22"/>
        </w:rPr>
        <w:t>Front. Microbiol.</w:t>
      </w:r>
      <w:r w:rsidRPr="00BB4157">
        <w:rPr>
          <w:rFonts w:ascii="Times New Roman" w:hAnsi="Times New Roman"/>
          <w:noProof/>
          <w:sz w:val="22"/>
        </w:rPr>
        <w:t>, 2017, 8.</w:t>
      </w:r>
    </w:p>
    <w:p w14:paraId="0BE570C6" w14:textId="77777777" w:rsidR="00BB4157" w:rsidRPr="00BB4157" w:rsidRDefault="00BB4157" w:rsidP="00BB4157">
      <w:pPr>
        <w:widowControl w:val="0"/>
        <w:autoSpaceDE w:val="0"/>
        <w:autoSpaceDN w:val="0"/>
        <w:adjustRightInd w:val="0"/>
        <w:spacing w:before="60" w:after="200" w:line="480" w:lineRule="auto"/>
        <w:ind w:left="640" w:hanging="640"/>
        <w:rPr>
          <w:rFonts w:ascii="Times New Roman" w:hAnsi="Times New Roman"/>
          <w:noProof/>
          <w:sz w:val="22"/>
        </w:rPr>
      </w:pPr>
      <w:r w:rsidRPr="00BB4157">
        <w:rPr>
          <w:rFonts w:ascii="Times New Roman" w:hAnsi="Times New Roman"/>
          <w:noProof/>
          <w:sz w:val="22"/>
        </w:rPr>
        <w:t>6</w:t>
      </w:r>
      <w:r w:rsidRPr="00BB4157">
        <w:rPr>
          <w:rFonts w:ascii="Times New Roman" w:hAnsi="Times New Roman"/>
          <w:noProof/>
          <w:sz w:val="22"/>
        </w:rPr>
        <w:tab/>
        <w:t xml:space="preserve">P. Agrawal, R. Nawadkar, H. Ojha, J. Kumar and A. Sahu, </w:t>
      </w:r>
      <w:r w:rsidRPr="00BB4157">
        <w:rPr>
          <w:rFonts w:ascii="Times New Roman" w:hAnsi="Times New Roman"/>
          <w:i/>
          <w:iCs/>
          <w:noProof/>
          <w:sz w:val="22"/>
        </w:rPr>
        <w:t>Front. Microbiol.</w:t>
      </w:r>
      <w:r w:rsidRPr="00BB4157">
        <w:rPr>
          <w:rFonts w:ascii="Times New Roman" w:hAnsi="Times New Roman"/>
          <w:noProof/>
          <w:sz w:val="22"/>
        </w:rPr>
        <w:t>, 2017, 8.</w:t>
      </w:r>
    </w:p>
    <w:p w14:paraId="7C242522" w14:textId="77777777" w:rsidR="00BB4157" w:rsidRPr="00BB4157" w:rsidRDefault="00BB4157" w:rsidP="00BB4157">
      <w:pPr>
        <w:widowControl w:val="0"/>
        <w:autoSpaceDE w:val="0"/>
        <w:autoSpaceDN w:val="0"/>
        <w:adjustRightInd w:val="0"/>
        <w:spacing w:before="60" w:after="200" w:line="480" w:lineRule="auto"/>
        <w:ind w:left="640" w:hanging="640"/>
        <w:rPr>
          <w:rFonts w:ascii="Times New Roman" w:hAnsi="Times New Roman"/>
          <w:noProof/>
          <w:sz w:val="22"/>
        </w:rPr>
      </w:pPr>
      <w:r w:rsidRPr="00BB4157">
        <w:rPr>
          <w:rFonts w:ascii="Times New Roman" w:hAnsi="Times New Roman"/>
          <w:noProof/>
          <w:sz w:val="22"/>
        </w:rPr>
        <w:t>7</w:t>
      </w:r>
      <w:r w:rsidRPr="00BB4157">
        <w:rPr>
          <w:rFonts w:ascii="Times New Roman" w:hAnsi="Times New Roman"/>
          <w:noProof/>
          <w:sz w:val="22"/>
        </w:rPr>
        <w:tab/>
        <w:t xml:space="preserve">A. Rosbjerg, N. Genster, K. Pilely and P. Garred, </w:t>
      </w:r>
      <w:r w:rsidRPr="00BB4157">
        <w:rPr>
          <w:rFonts w:ascii="Times New Roman" w:hAnsi="Times New Roman"/>
          <w:i/>
          <w:iCs/>
          <w:noProof/>
          <w:sz w:val="22"/>
        </w:rPr>
        <w:t>Front. Microbiol.</w:t>
      </w:r>
      <w:r w:rsidRPr="00BB4157">
        <w:rPr>
          <w:rFonts w:ascii="Times New Roman" w:hAnsi="Times New Roman"/>
          <w:noProof/>
          <w:sz w:val="22"/>
        </w:rPr>
        <w:t xml:space="preserve">, 2017, </w:t>
      </w:r>
      <w:r w:rsidRPr="00BB4157">
        <w:rPr>
          <w:rFonts w:ascii="Times New Roman" w:hAnsi="Times New Roman"/>
          <w:b/>
          <w:bCs/>
          <w:noProof/>
          <w:sz w:val="22"/>
        </w:rPr>
        <w:t>8</w:t>
      </w:r>
      <w:r w:rsidRPr="00BB4157">
        <w:rPr>
          <w:rFonts w:ascii="Times New Roman" w:hAnsi="Times New Roman"/>
          <w:noProof/>
          <w:sz w:val="22"/>
        </w:rPr>
        <w:t>, 868.</w:t>
      </w:r>
    </w:p>
    <w:p w14:paraId="11B174F4" w14:textId="77777777" w:rsidR="00BB4157" w:rsidRPr="00BB4157" w:rsidRDefault="00BB4157" w:rsidP="00BB4157">
      <w:pPr>
        <w:widowControl w:val="0"/>
        <w:autoSpaceDE w:val="0"/>
        <w:autoSpaceDN w:val="0"/>
        <w:adjustRightInd w:val="0"/>
        <w:spacing w:before="60" w:after="200" w:line="480" w:lineRule="auto"/>
        <w:ind w:left="640" w:hanging="640"/>
        <w:rPr>
          <w:rFonts w:ascii="Times New Roman" w:hAnsi="Times New Roman"/>
          <w:noProof/>
          <w:sz w:val="22"/>
        </w:rPr>
      </w:pPr>
      <w:r w:rsidRPr="00BB4157">
        <w:rPr>
          <w:rFonts w:ascii="Times New Roman" w:hAnsi="Times New Roman"/>
          <w:noProof/>
          <w:sz w:val="22"/>
        </w:rPr>
        <w:t>8</w:t>
      </w:r>
      <w:r w:rsidRPr="00BB4157">
        <w:rPr>
          <w:rFonts w:ascii="Times New Roman" w:hAnsi="Times New Roman"/>
          <w:noProof/>
          <w:sz w:val="22"/>
        </w:rPr>
        <w:tab/>
        <w:t xml:space="preserve">J. D. Lambris, D. Ricklin and B. V Geisbrecht, </w:t>
      </w:r>
      <w:r w:rsidRPr="00BB4157">
        <w:rPr>
          <w:rFonts w:ascii="Times New Roman" w:hAnsi="Times New Roman"/>
          <w:i/>
          <w:iCs/>
          <w:noProof/>
          <w:sz w:val="22"/>
        </w:rPr>
        <w:t>Nat. Rev. Microbiol.</w:t>
      </w:r>
      <w:r w:rsidRPr="00BB4157">
        <w:rPr>
          <w:rFonts w:ascii="Times New Roman" w:hAnsi="Times New Roman"/>
          <w:noProof/>
          <w:sz w:val="22"/>
        </w:rPr>
        <w:t xml:space="preserve">, 2008, </w:t>
      </w:r>
      <w:r w:rsidRPr="00BB4157">
        <w:rPr>
          <w:rFonts w:ascii="Times New Roman" w:hAnsi="Times New Roman"/>
          <w:b/>
          <w:bCs/>
          <w:noProof/>
          <w:sz w:val="22"/>
        </w:rPr>
        <w:t>6</w:t>
      </w:r>
      <w:r w:rsidRPr="00BB4157">
        <w:rPr>
          <w:rFonts w:ascii="Times New Roman" w:hAnsi="Times New Roman"/>
          <w:noProof/>
          <w:sz w:val="22"/>
        </w:rPr>
        <w:t>, 132.</w:t>
      </w:r>
    </w:p>
    <w:p w14:paraId="5FE061D2" w14:textId="77777777" w:rsidR="00BB4157" w:rsidRPr="00BB4157" w:rsidRDefault="00BB4157" w:rsidP="00BB4157">
      <w:pPr>
        <w:widowControl w:val="0"/>
        <w:autoSpaceDE w:val="0"/>
        <w:autoSpaceDN w:val="0"/>
        <w:adjustRightInd w:val="0"/>
        <w:spacing w:before="60" w:after="200" w:line="480" w:lineRule="auto"/>
        <w:ind w:left="640" w:hanging="640"/>
        <w:rPr>
          <w:rFonts w:ascii="Times New Roman" w:hAnsi="Times New Roman"/>
          <w:noProof/>
          <w:sz w:val="22"/>
        </w:rPr>
      </w:pPr>
      <w:r w:rsidRPr="00BB4157">
        <w:rPr>
          <w:rFonts w:ascii="Times New Roman" w:hAnsi="Times New Roman"/>
          <w:noProof/>
          <w:sz w:val="22"/>
        </w:rPr>
        <w:t>9</w:t>
      </w:r>
      <w:r w:rsidRPr="00BB4157">
        <w:rPr>
          <w:rFonts w:ascii="Times New Roman" w:hAnsi="Times New Roman"/>
          <w:noProof/>
          <w:sz w:val="22"/>
        </w:rPr>
        <w:tab/>
        <w:t xml:space="preserve">H. Ojha, H. S. Panwar, R. D. Gorham, D. Morikis and A. Sahu, </w:t>
      </w:r>
      <w:r w:rsidRPr="00BB4157">
        <w:rPr>
          <w:rFonts w:ascii="Times New Roman" w:hAnsi="Times New Roman"/>
          <w:i/>
          <w:iCs/>
          <w:noProof/>
          <w:sz w:val="22"/>
        </w:rPr>
        <w:t>Mol. Immunol.</w:t>
      </w:r>
      <w:r w:rsidRPr="00BB4157">
        <w:rPr>
          <w:rFonts w:ascii="Times New Roman" w:hAnsi="Times New Roman"/>
          <w:noProof/>
          <w:sz w:val="22"/>
        </w:rPr>
        <w:t xml:space="preserve">, 2014, </w:t>
      </w:r>
      <w:r w:rsidRPr="00BB4157">
        <w:rPr>
          <w:rFonts w:ascii="Times New Roman" w:hAnsi="Times New Roman"/>
          <w:b/>
          <w:bCs/>
          <w:noProof/>
          <w:sz w:val="22"/>
        </w:rPr>
        <w:t>61</w:t>
      </w:r>
      <w:r w:rsidRPr="00BB4157">
        <w:rPr>
          <w:rFonts w:ascii="Times New Roman" w:hAnsi="Times New Roman"/>
          <w:noProof/>
          <w:sz w:val="22"/>
        </w:rPr>
        <w:t>, 89–99.</w:t>
      </w:r>
    </w:p>
    <w:p w14:paraId="3E15A36F" w14:textId="77777777" w:rsidR="00BB4157" w:rsidRPr="00BB4157" w:rsidRDefault="00BB4157" w:rsidP="00BB4157">
      <w:pPr>
        <w:widowControl w:val="0"/>
        <w:autoSpaceDE w:val="0"/>
        <w:autoSpaceDN w:val="0"/>
        <w:adjustRightInd w:val="0"/>
        <w:spacing w:before="60" w:after="200" w:line="480" w:lineRule="auto"/>
        <w:ind w:left="640" w:hanging="640"/>
        <w:rPr>
          <w:rFonts w:ascii="Times New Roman" w:hAnsi="Times New Roman"/>
          <w:noProof/>
          <w:sz w:val="22"/>
        </w:rPr>
      </w:pPr>
      <w:r w:rsidRPr="00BB4157">
        <w:rPr>
          <w:rFonts w:ascii="Times New Roman" w:hAnsi="Times New Roman"/>
          <w:noProof/>
          <w:sz w:val="22"/>
        </w:rPr>
        <w:t>10</w:t>
      </w:r>
      <w:r w:rsidRPr="00BB4157">
        <w:rPr>
          <w:rFonts w:ascii="Times New Roman" w:hAnsi="Times New Roman"/>
          <w:noProof/>
          <w:sz w:val="22"/>
        </w:rPr>
        <w:tab/>
        <w:t xml:space="preserve">S. F. Altschul, W. Gish, W. Miller, E. W. Myers and D. J. Lipman, </w:t>
      </w:r>
      <w:r w:rsidRPr="00BB4157">
        <w:rPr>
          <w:rFonts w:ascii="Times New Roman" w:hAnsi="Times New Roman"/>
          <w:i/>
          <w:iCs/>
          <w:noProof/>
          <w:sz w:val="22"/>
        </w:rPr>
        <w:t>J. Mol. Biol.</w:t>
      </w:r>
      <w:r w:rsidRPr="00BB4157">
        <w:rPr>
          <w:rFonts w:ascii="Times New Roman" w:hAnsi="Times New Roman"/>
          <w:noProof/>
          <w:sz w:val="22"/>
        </w:rPr>
        <w:t xml:space="preserve">, 1990, </w:t>
      </w:r>
      <w:r w:rsidRPr="00BB4157">
        <w:rPr>
          <w:rFonts w:ascii="Times New Roman" w:hAnsi="Times New Roman"/>
          <w:b/>
          <w:bCs/>
          <w:noProof/>
          <w:sz w:val="22"/>
        </w:rPr>
        <w:t>215</w:t>
      </w:r>
      <w:r w:rsidRPr="00BB4157">
        <w:rPr>
          <w:rFonts w:ascii="Times New Roman" w:hAnsi="Times New Roman"/>
          <w:noProof/>
          <w:sz w:val="22"/>
        </w:rPr>
        <w:t>, 403–410.</w:t>
      </w:r>
    </w:p>
    <w:p w14:paraId="5F2BB39C" w14:textId="77777777" w:rsidR="00BB4157" w:rsidRPr="00BB4157" w:rsidRDefault="00BB4157" w:rsidP="00BB4157">
      <w:pPr>
        <w:widowControl w:val="0"/>
        <w:autoSpaceDE w:val="0"/>
        <w:autoSpaceDN w:val="0"/>
        <w:adjustRightInd w:val="0"/>
        <w:spacing w:before="60" w:after="200" w:line="480" w:lineRule="auto"/>
        <w:ind w:left="640" w:hanging="640"/>
        <w:rPr>
          <w:rFonts w:ascii="Times New Roman" w:hAnsi="Times New Roman"/>
          <w:noProof/>
          <w:sz w:val="22"/>
        </w:rPr>
      </w:pPr>
      <w:r w:rsidRPr="00BB4157">
        <w:rPr>
          <w:rFonts w:ascii="Times New Roman" w:hAnsi="Times New Roman"/>
          <w:noProof/>
          <w:sz w:val="22"/>
        </w:rPr>
        <w:t>11</w:t>
      </w:r>
      <w:r w:rsidRPr="00BB4157">
        <w:rPr>
          <w:rFonts w:ascii="Times New Roman" w:hAnsi="Times New Roman"/>
          <w:noProof/>
          <w:sz w:val="22"/>
        </w:rPr>
        <w:tab/>
        <w:t xml:space="preserve">W. Gish and D. J. States, </w:t>
      </w:r>
      <w:r w:rsidRPr="00BB4157">
        <w:rPr>
          <w:rFonts w:ascii="Times New Roman" w:hAnsi="Times New Roman"/>
          <w:i/>
          <w:iCs/>
          <w:noProof/>
          <w:sz w:val="22"/>
        </w:rPr>
        <w:t>Nat. Genet.</w:t>
      </w:r>
      <w:r w:rsidRPr="00BB4157">
        <w:rPr>
          <w:rFonts w:ascii="Times New Roman" w:hAnsi="Times New Roman"/>
          <w:noProof/>
          <w:sz w:val="22"/>
        </w:rPr>
        <w:t xml:space="preserve">, 1993, </w:t>
      </w:r>
      <w:r w:rsidRPr="00BB4157">
        <w:rPr>
          <w:rFonts w:ascii="Times New Roman" w:hAnsi="Times New Roman"/>
          <w:b/>
          <w:bCs/>
          <w:noProof/>
          <w:sz w:val="22"/>
        </w:rPr>
        <w:t>3</w:t>
      </w:r>
      <w:r w:rsidRPr="00BB4157">
        <w:rPr>
          <w:rFonts w:ascii="Times New Roman" w:hAnsi="Times New Roman"/>
          <w:noProof/>
          <w:sz w:val="22"/>
        </w:rPr>
        <w:t>, 266–272.</w:t>
      </w:r>
    </w:p>
    <w:p w14:paraId="2A966328" w14:textId="77777777" w:rsidR="00BB4157" w:rsidRPr="00BB4157" w:rsidRDefault="00BB4157" w:rsidP="00BB4157">
      <w:pPr>
        <w:widowControl w:val="0"/>
        <w:autoSpaceDE w:val="0"/>
        <w:autoSpaceDN w:val="0"/>
        <w:adjustRightInd w:val="0"/>
        <w:spacing w:before="60" w:after="200" w:line="480" w:lineRule="auto"/>
        <w:ind w:left="640" w:hanging="640"/>
        <w:rPr>
          <w:rFonts w:ascii="Times New Roman" w:hAnsi="Times New Roman"/>
          <w:noProof/>
          <w:sz w:val="22"/>
        </w:rPr>
      </w:pPr>
      <w:r w:rsidRPr="00BB4157">
        <w:rPr>
          <w:rFonts w:ascii="Times New Roman" w:hAnsi="Times New Roman"/>
          <w:noProof/>
          <w:sz w:val="22"/>
        </w:rPr>
        <w:t>12</w:t>
      </w:r>
      <w:r w:rsidRPr="00BB4157">
        <w:rPr>
          <w:rFonts w:ascii="Times New Roman" w:hAnsi="Times New Roman"/>
          <w:noProof/>
          <w:sz w:val="22"/>
        </w:rPr>
        <w:tab/>
        <w:t xml:space="preserve">J. Wu, Y.-Q. Wu, D. Ricklin, B. J. C. Janssen, J. D. Lambris and P. Gros, </w:t>
      </w:r>
      <w:r w:rsidRPr="00BB4157">
        <w:rPr>
          <w:rFonts w:ascii="Times New Roman" w:hAnsi="Times New Roman"/>
          <w:i/>
          <w:iCs/>
          <w:noProof/>
          <w:sz w:val="22"/>
        </w:rPr>
        <w:t>Nat. Immunol.</w:t>
      </w:r>
      <w:r w:rsidRPr="00BB4157">
        <w:rPr>
          <w:rFonts w:ascii="Times New Roman" w:hAnsi="Times New Roman"/>
          <w:noProof/>
          <w:sz w:val="22"/>
        </w:rPr>
        <w:t xml:space="preserve">, 2009, </w:t>
      </w:r>
      <w:r w:rsidRPr="00BB4157">
        <w:rPr>
          <w:rFonts w:ascii="Times New Roman" w:hAnsi="Times New Roman"/>
          <w:b/>
          <w:bCs/>
          <w:noProof/>
          <w:sz w:val="22"/>
        </w:rPr>
        <w:t>10</w:t>
      </w:r>
      <w:r w:rsidRPr="00BB4157">
        <w:rPr>
          <w:rFonts w:ascii="Times New Roman" w:hAnsi="Times New Roman"/>
          <w:noProof/>
          <w:sz w:val="22"/>
        </w:rPr>
        <w:t>, 728–733.</w:t>
      </w:r>
    </w:p>
    <w:p w14:paraId="6666B631" w14:textId="77777777" w:rsidR="00BB4157" w:rsidRPr="00BB4157" w:rsidRDefault="00BB4157" w:rsidP="00BB4157">
      <w:pPr>
        <w:widowControl w:val="0"/>
        <w:autoSpaceDE w:val="0"/>
        <w:autoSpaceDN w:val="0"/>
        <w:adjustRightInd w:val="0"/>
        <w:spacing w:before="60" w:after="200" w:line="480" w:lineRule="auto"/>
        <w:ind w:left="640" w:hanging="640"/>
        <w:rPr>
          <w:rFonts w:ascii="Times New Roman" w:hAnsi="Times New Roman"/>
          <w:noProof/>
          <w:sz w:val="22"/>
        </w:rPr>
      </w:pPr>
      <w:r w:rsidRPr="00BB4157">
        <w:rPr>
          <w:rFonts w:ascii="Times New Roman" w:hAnsi="Times New Roman"/>
          <w:noProof/>
          <w:sz w:val="22"/>
        </w:rPr>
        <w:t>13</w:t>
      </w:r>
      <w:r w:rsidRPr="00BB4157">
        <w:rPr>
          <w:rFonts w:ascii="Times New Roman" w:hAnsi="Times New Roman"/>
          <w:noProof/>
          <w:sz w:val="22"/>
        </w:rPr>
        <w:tab/>
        <w:t xml:space="preserve">V. N. Yadav, K. Pyaram, M. Ahmad and A. Sahu, </w:t>
      </w:r>
      <w:r w:rsidRPr="00BB4157">
        <w:rPr>
          <w:rFonts w:ascii="Times New Roman" w:hAnsi="Times New Roman"/>
          <w:i/>
          <w:iCs/>
          <w:noProof/>
          <w:sz w:val="22"/>
        </w:rPr>
        <w:t>J. Immunol.</w:t>
      </w:r>
      <w:r w:rsidRPr="00BB4157">
        <w:rPr>
          <w:rFonts w:ascii="Times New Roman" w:hAnsi="Times New Roman"/>
          <w:noProof/>
          <w:sz w:val="22"/>
        </w:rPr>
        <w:t xml:space="preserve">, 2012, </w:t>
      </w:r>
      <w:r w:rsidRPr="00BB4157">
        <w:rPr>
          <w:rFonts w:ascii="Times New Roman" w:hAnsi="Times New Roman"/>
          <w:b/>
          <w:bCs/>
          <w:noProof/>
          <w:sz w:val="22"/>
        </w:rPr>
        <w:t>189</w:t>
      </w:r>
      <w:r w:rsidRPr="00BB4157">
        <w:rPr>
          <w:rFonts w:ascii="Times New Roman" w:hAnsi="Times New Roman"/>
          <w:noProof/>
          <w:sz w:val="22"/>
        </w:rPr>
        <w:t>, 1431–1439.</w:t>
      </w:r>
    </w:p>
    <w:p w14:paraId="0D686CA4" w14:textId="77777777" w:rsidR="00BB4157" w:rsidRPr="00BB4157" w:rsidRDefault="00BB4157" w:rsidP="00BB4157">
      <w:pPr>
        <w:widowControl w:val="0"/>
        <w:autoSpaceDE w:val="0"/>
        <w:autoSpaceDN w:val="0"/>
        <w:adjustRightInd w:val="0"/>
        <w:spacing w:before="60" w:after="200" w:line="480" w:lineRule="auto"/>
        <w:ind w:left="640" w:hanging="640"/>
        <w:rPr>
          <w:rFonts w:ascii="Times New Roman" w:hAnsi="Times New Roman"/>
          <w:noProof/>
          <w:sz w:val="22"/>
        </w:rPr>
      </w:pPr>
      <w:r w:rsidRPr="00BB4157">
        <w:rPr>
          <w:rFonts w:ascii="Times New Roman" w:hAnsi="Times New Roman"/>
          <w:noProof/>
          <w:sz w:val="22"/>
        </w:rPr>
        <w:t>14</w:t>
      </w:r>
      <w:r w:rsidRPr="00BB4157">
        <w:rPr>
          <w:rFonts w:ascii="Times New Roman" w:hAnsi="Times New Roman"/>
          <w:noProof/>
          <w:sz w:val="22"/>
        </w:rPr>
        <w:tab/>
        <w:t xml:space="preserve">F. Forneris, J. Wu, X. Xue, D. Ricklin, Z. Lin, G. Sfyroera, A. Tzekou, E. Volokhina, J. C. </w:t>
      </w:r>
      <w:r w:rsidRPr="00BB4157">
        <w:rPr>
          <w:rFonts w:ascii="Times New Roman" w:hAnsi="Times New Roman"/>
          <w:noProof/>
          <w:sz w:val="22"/>
        </w:rPr>
        <w:lastRenderedPageBreak/>
        <w:t xml:space="preserve">Granneman, R. Hauhart, P. Bertram, M. K. Liszewski, J. P. Atkinson, J. D. Lambris and P. Gros, </w:t>
      </w:r>
      <w:r w:rsidRPr="00BB4157">
        <w:rPr>
          <w:rFonts w:ascii="Times New Roman" w:hAnsi="Times New Roman"/>
          <w:i/>
          <w:iCs/>
          <w:noProof/>
          <w:sz w:val="22"/>
        </w:rPr>
        <w:t>EMBO J.</w:t>
      </w:r>
      <w:r w:rsidRPr="00BB4157">
        <w:rPr>
          <w:rFonts w:ascii="Times New Roman" w:hAnsi="Times New Roman"/>
          <w:noProof/>
          <w:sz w:val="22"/>
        </w:rPr>
        <w:t xml:space="preserve">, 2016, </w:t>
      </w:r>
      <w:r w:rsidRPr="00BB4157">
        <w:rPr>
          <w:rFonts w:ascii="Times New Roman" w:hAnsi="Times New Roman"/>
          <w:b/>
          <w:bCs/>
          <w:noProof/>
          <w:sz w:val="22"/>
        </w:rPr>
        <w:t>35</w:t>
      </w:r>
      <w:r w:rsidRPr="00BB4157">
        <w:rPr>
          <w:rFonts w:ascii="Times New Roman" w:hAnsi="Times New Roman"/>
          <w:noProof/>
          <w:sz w:val="22"/>
        </w:rPr>
        <w:t>, 1133–1149.</w:t>
      </w:r>
    </w:p>
    <w:p w14:paraId="7A1C8633" w14:textId="77777777" w:rsidR="00BB4157" w:rsidRPr="00BB4157" w:rsidRDefault="00BB4157" w:rsidP="00BB4157">
      <w:pPr>
        <w:widowControl w:val="0"/>
        <w:autoSpaceDE w:val="0"/>
        <w:autoSpaceDN w:val="0"/>
        <w:adjustRightInd w:val="0"/>
        <w:spacing w:before="60" w:after="200" w:line="480" w:lineRule="auto"/>
        <w:ind w:left="640" w:hanging="640"/>
        <w:rPr>
          <w:rFonts w:ascii="Times New Roman" w:hAnsi="Times New Roman"/>
          <w:noProof/>
          <w:sz w:val="22"/>
        </w:rPr>
      </w:pPr>
      <w:r w:rsidRPr="00BB4157">
        <w:rPr>
          <w:rFonts w:ascii="Times New Roman" w:hAnsi="Times New Roman"/>
          <w:noProof/>
          <w:sz w:val="22"/>
        </w:rPr>
        <w:t>15</w:t>
      </w:r>
      <w:r w:rsidRPr="00BB4157">
        <w:rPr>
          <w:rFonts w:ascii="Times New Roman" w:hAnsi="Times New Roman"/>
          <w:noProof/>
          <w:sz w:val="22"/>
        </w:rPr>
        <w:tab/>
        <w:t xml:space="preserve">V. N. Yadav, K. Pyaram, J. Mullick and A. Sahu, </w:t>
      </w:r>
      <w:r w:rsidRPr="00BB4157">
        <w:rPr>
          <w:rFonts w:ascii="Times New Roman" w:hAnsi="Times New Roman"/>
          <w:i/>
          <w:iCs/>
          <w:noProof/>
          <w:sz w:val="22"/>
        </w:rPr>
        <w:t>J. Virol.</w:t>
      </w:r>
      <w:r w:rsidRPr="00BB4157">
        <w:rPr>
          <w:rFonts w:ascii="Times New Roman" w:hAnsi="Times New Roman"/>
          <w:noProof/>
          <w:sz w:val="22"/>
        </w:rPr>
        <w:t xml:space="preserve">, 2008, </w:t>
      </w:r>
      <w:r w:rsidRPr="00BB4157">
        <w:rPr>
          <w:rFonts w:ascii="Times New Roman" w:hAnsi="Times New Roman"/>
          <w:b/>
          <w:bCs/>
          <w:noProof/>
          <w:sz w:val="22"/>
        </w:rPr>
        <w:t>82</w:t>
      </w:r>
      <w:r w:rsidRPr="00BB4157">
        <w:rPr>
          <w:rFonts w:ascii="Times New Roman" w:hAnsi="Times New Roman"/>
          <w:noProof/>
          <w:sz w:val="22"/>
        </w:rPr>
        <w:t>, 3283–3294.</w:t>
      </w:r>
    </w:p>
    <w:p w14:paraId="33553C54" w14:textId="77777777" w:rsidR="00BB4157" w:rsidRPr="00BB4157" w:rsidRDefault="00BB4157" w:rsidP="00BB4157">
      <w:pPr>
        <w:widowControl w:val="0"/>
        <w:autoSpaceDE w:val="0"/>
        <w:autoSpaceDN w:val="0"/>
        <w:adjustRightInd w:val="0"/>
        <w:spacing w:before="60" w:after="200" w:line="480" w:lineRule="auto"/>
        <w:ind w:left="640" w:hanging="640"/>
        <w:rPr>
          <w:rFonts w:ascii="Times New Roman" w:hAnsi="Times New Roman"/>
          <w:noProof/>
          <w:sz w:val="22"/>
        </w:rPr>
      </w:pPr>
      <w:r w:rsidRPr="00BB4157">
        <w:rPr>
          <w:rFonts w:ascii="Times New Roman" w:hAnsi="Times New Roman"/>
          <w:noProof/>
          <w:sz w:val="22"/>
        </w:rPr>
        <w:t>16</w:t>
      </w:r>
      <w:r w:rsidRPr="00BB4157">
        <w:rPr>
          <w:rFonts w:ascii="Times New Roman" w:hAnsi="Times New Roman"/>
          <w:noProof/>
          <w:sz w:val="22"/>
        </w:rPr>
        <w:tab/>
        <w:t xml:space="preserve">C. A. Kieslich and D. Morikis, </w:t>
      </w:r>
      <w:r w:rsidRPr="00BB4157">
        <w:rPr>
          <w:rFonts w:ascii="Times New Roman" w:hAnsi="Times New Roman"/>
          <w:i/>
          <w:iCs/>
          <w:noProof/>
          <w:sz w:val="22"/>
        </w:rPr>
        <w:t>PLoS Comput. Biol.</w:t>
      </w:r>
      <w:r w:rsidRPr="00BB4157">
        <w:rPr>
          <w:rFonts w:ascii="Times New Roman" w:hAnsi="Times New Roman"/>
          <w:noProof/>
          <w:sz w:val="22"/>
        </w:rPr>
        <w:t xml:space="preserve">, 2012, </w:t>
      </w:r>
      <w:r w:rsidRPr="00BB4157">
        <w:rPr>
          <w:rFonts w:ascii="Times New Roman" w:hAnsi="Times New Roman"/>
          <w:b/>
          <w:bCs/>
          <w:noProof/>
          <w:sz w:val="22"/>
        </w:rPr>
        <w:t>8</w:t>
      </w:r>
      <w:r w:rsidRPr="00BB4157">
        <w:rPr>
          <w:rFonts w:ascii="Times New Roman" w:hAnsi="Times New Roman"/>
          <w:noProof/>
          <w:sz w:val="22"/>
        </w:rPr>
        <w:t>, e1002840.</w:t>
      </w:r>
    </w:p>
    <w:p w14:paraId="67F82846" w14:textId="77777777" w:rsidR="00BB4157" w:rsidRPr="00BB4157" w:rsidRDefault="00BB4157" w:rsidP="00BB4157">
      <w:pPr>
        <w:widowControl w:val="0"/>
        <w:autoSpaceDE w:val="0"/>
        <w:autoSpaceDN w:val="0"/>
        <w:adjustRightInd w:val="0"/>
        <w:spacing w:before="60" w:after="200" w:line="480" w:lineRule="auto"/>
        <w:ind w:left="640" w:hanging="640"/>
        <w:rPr>
          <w:rFonts w:ascii="Times New Roman" w:hAnsi="Times New Roman"/>
          <w:noProof/>
          <w:sz w:val="22"/>
        </w:rPr>
      </w:pPr>
      <w:r w:rsidRPr="00BB4157">
        <w:rPr>
          <w:rFonts w:ascii="Times New Roman" w:hAnsi="Times New Roman"/>
          <w:noProof/>
          <w:sz w:val="22"/>
        </w:rPr>
        <w:t>17</w:t>
      </w:r>
      <w:r w:rsidRPr="00BB4157">
        <w:rPr>
          <w:rFonts w:ascii="Times New Roman" w:hAnsi="Times New Roman"/>
          <w:noProof/>
          <w:sz w:val="22"/>
        </w:rPr>
        <w:tab/>
        <w:t xml:space="preserve">R. E. S. Harrison, N. T. Zewde, Y. B. Narkhede, R. V. Hsu, D. Morikis, V. I. Vullev and G. Palermo, </w:t>
      </w:r>
      <w:r w:rsidRPr="00BB4157">
        <w:rPr>
          <w:rFonts w:ascii="Times New Roman" w:hAnsi="Times New Roman"/>
          <w:i/>
          <w:iCs/>
          <w:noProof/>
          <w:sz w:val="22"/>
        </w:rPr>
        <w:t>ACS Med. Chem. Lett</w:t>
      </w:r>
      <w:r w:rsidRPr="00BB4157">
        <w:rPr>
          <w:rFonts w:ascii="Times New Roman" w:hAnsi="Times New Roman"/>
          <w:noProof/>
          <w:sz w:val="22"/>
        </w:rPr>
        <w:t xml:space="preserve">, 2020, </w:t>
      </w:r>
      <w:r w:rsidRPr="00BB4157">
        <w:rPr>
          <w:rFonts w:ascii="Times New Roman" w:hAnsi="Times New Roman"/>
          <w:b/>
          <w:bCs/>
          <w:noProof/>
          <w:sz w:val="22"/>
        </w:rPr>
        <w:t>11</w:t>
      </w:r>
      <w:r w:rsidRPr="00BB4157">
        <w:rPr>
          <w:rFonts w:ascii="Times New Roman" w:hAnsi="Times New Roman"/>
          <w:noProof/>
          <w:sz w:val="22"/>
        </w:rPr>
        <w:t>, 1054–1059.</w:t>
      </w:r>
    </w:p>
    <w:p w14:paraId="362DE364" w14:textId="77777777" w:rsidR="00BB4157" w:rsidRPr="00BB4157" w:rsidRDefault="00BB4157" w:rsidP="00BB4157">
      <w:pPr>
        <w:widowControl w:val="0"/>
        <w:autoSpaceDE w:val="0"/>
        <w:autoSpaceDN w:val="0"/>
        <w:adjustRightInd w:val="0"/>
        <w:spacing w:before="60" w:after="200" w:line="480" w:lineRule="auto"/>
        <w:ind w:left="640" w:hanging="640"/>
        <w:rPr>
          <w:rFonts w:ascii="Times New Roman" w:hAnsi="Times New Roman"/>
          <w:noProof/>
          <w:sz w:val="22"/>
        </w:rPr>
      </w:pPr>
      <w:r w:rsidRPr="00BB4157">
        <w:rPr>
          <w:rFonts w:ascii="Times New Roman" w:hAnsi="Times New Roman"/>
          <w:noProof/>
          <w:sz w:val="22"/>
        </w:rPr>
        <w:t>18</w:t>
      </w:r>
      <w:r w:rsidRPr="00BB4157">
        <w:rPr>
          <w:rFonts w:ascii="Times New Roman" w:hAnsi="Times New Roman"/>
          <w:noProof/>
          <w:sz w:val="22"/>
        </w:rPr>
        <w:tab/>
        <w:t xml:space="preserve">R. R. Mohan, R. D. Gorham and D. Morikis, </w:t>
      </w:r>
      <w:r w:rsidRPr="00BB4157">
        <w:rPr>
          <w:rFonts w:ascii="Times New Roman" w:hAnsi="Times New Roman"/>
          <w:i/>
          <w:iCs/>
          <w:noProof/>
          <w:sz w:val="22"/>
        </w:rPr>
        <w:t>Mol. Immunol.</w:t>
      </w:r>
      <w:r w:rsidRPr="00BB4157">
        <w:rPr>
          <w:rFonts w:ascii="Times New Roman" w:hAnsi="Times New Roman"/>
          <w:noProof/>
          <w:sz w:val="22"/>
        </w:rPr>
        <w:t xml:space="preserve">, 2015, </w:t>
      </w:r>
      <w:r w:rsidRPr="00BB4157">
        <w:rPr>
          <w:rFonts w:ascii="Times New Roman" w:hAnsi="Times New Roman"/>
          <w:b/>
          <w:bCs/>
          <w:noProof/>
          <w:sz w:val="22"/>
        </w:rPr>
        <w:t>64</w:t>
      </w:r>
      <w:r w:rsidRPr="00BB4157">
        <w:rPr>
          <w:rFonts w:ascii="Times New Roman" w:hAnsi="Times New Roman"/>
          <w:noProof/>
          <w:sz w:val="22"/>
        </w:rPr>
        <w:t>, 112–122.</w:t>
      </w:r>
    </w:p>
    <w:p w14:paraId="197944A1" w14:textId="77777777" w:rsidR="00BB4157" w:rsidRPr="00BB4157" w:rsidRDefault="00BB4157" w:rsidP="00BB4157">
      <w:pPr>
        <w:widowControl w:val="0"/>
        <w:autoSpaceDE w:val="0"/>
        <w:autoSpaceDN w:val="0"/>
        <w:adjustRightInd w:val="0"/>
        <w:spacing w:before="60" w:after="200" w:line="480" w:lineRule="auto"/>
        <w:ind w:left="640" w:hanging="640"/>
        <w:rPr>
          <w:rFonts w:ascii="Times New Roman" w:hAnsi="Times New Roman"/>
          <w:noProof/>
          <w:sz w:val="22"/>
        </w:rPr>
      </w:pPr>
      <w:r w:rsidRPr="00BB4157">
        <w:rPr>
          <w:rFonts w:ascii="Times New Roman" w:hAnsi="Times New Roman"/>
          <w:noProof/>
          <w:sz w:val="22"/>
        </w:rPr>
        <w:t>19</w:t>
      </w:r>
      <w:r w:rsidRPr="00BB4157">
        <w:rPr>
          <w:rFonts w:ascii="Times New Roman" w:hAnsi="Times New Roman"/>
          <w:noProof/>
          <w:sz w:val="22"/>
        </w:rPr>
        <w:tab/>
        <w:t xml:space="preserve">C. A. Kieslich, H. Vazquez, G. N. Goodman, A. L. de Victoria and D. Morikis, </w:t>
      </w:r>
      <w:r w:rsidRPr="00BB4157">
        <w:rPr>
          <w:rFonts w:ascii="Times New Roman" w:hAnsi="Times New Roman"/>
          <w:i/>
          <w:iCs/>
          <w:noProof/>
          <w:sz w:val="22"/>
        </w:rPr>
        <w:t>J. Mol. Graph. Model.</w:t>
      </w:r>
      <w:r w:rsidRPr="00BB4157">
        <w:rPr>
          <w:rFonts w:ascii="Times New Roman" w:hAnsi="Times New Roman"/>
          <w:noProof/>
          <w:sz w:val="22"/>
        </w:rPr>
        <w:t xml:space="preserve">, 2011, </w:t>
      </w:r>
      <w:r w:rsidRPr="00BB4157">
        <w:rPr>
          <w:rFonts w:ascii="Times New Roman" w:hAnsi="Times New Roman"/>
          <w:b/>
          <w:bCs/>
          <w:noProof/>
          <w:sz w:val="22"/>
        </w:rPr>
        <w:t>29</w:t>
      </w:r>
      <w:r w:rsidRPr="00BB4157">
        <w:rPr>
          <w:rFonts w:ascii="Times New Roman" w:hAnsi="Times New Roman"/>
          <w:noProof/>
          <w:sz w:val="22"/>
        </w:rPr>
        <w:t>, 1047–1055.</w:t>
      </w:r>
    </w:p>
    <w:p w14:paraId="5C4A8B09" w14:textId="77777777" w:rsidR="00BB4157" w:rsidRPr="00BB4157" w:rsidRDefault="00BB4157" w:rsidP="00BB4157">
      <w:pPr>
        <w:widowControl w:val="0"/>
        <w:autoSpaceDE w:val="0"/>
        <w:autoSpaceDN w:val="0"/>
        <w:adjustRightInd w:val="0"/>
        <w:spacing w:before="60" w:after="200" w:line="480" w:lineRule="auto"/>
        <w:ind w:left="640" w:hanging="640"/>
        <w:rPr>
          <w:rFonts w:ascii="Times New Roman" w:hAnsi="Times New Roman"/>
          <w:noProof/>
          <w:sz w:val="22"/>
        </w:rPr>
      </w:pPr>
      <w:r w:rsidRPr="00BB4157">
        <w:rPr>
          <w:rFonts w:ascii="Times New Roman" w:hAnsi="Times New Roman"/>
          <w:noProof/>
          <w:sz w:val="22"/>
        </w:rPr>
        <w:t>20</w:t>
      </w:r>
      <w:r w:rsidRPr="00BB4157">
        <w:rPr>
          <w:rFonts w:ascii="Times New Roman" w:hAnsi="Times New Roman"/>
          <w:noProof/>
          <w:sz w:val="22"/>
        </w:rPr>
        <w:tab/>
        <w:t xml:space="preserve">R. E. S. Harrison, R. D. Gorham and D. Morikis, </w:t>
      </w:r>
      <w:r w:rsidRPr="00BB4157">
        <w:rPr>
          <w:rFonts w:ascii="Times New Roman" w:hAnsi="Times New Roman"/>
          <w:i/>
          <w:iCs/>
          <w:noProof/>
          <w:sz w:val="22"/>
        </w:rPr>
        <w:t>Protein Sci.</w:t>
      </w:r>
      <w:r w:rsidRPr="00BB4157">
        <w:rPr>
          <w:rFonts w:ascii="Times New Roman" w:hAnsi="Times New Roman"/>
          <w:noProof/>
          <w:sz w:val="22"/>
        </w:rPr>
        <w:t xml:space="preserve">, 2015, </w:t>
      </w:r>
      <w:r w:rsidRPr="00BB4157">
        <w:rPr>
          <w:rFonts w:ascii="Times New Roman" w:hAnsi="Times New Roman"/>
          <w:b/>
          <w:bCs/>
          <w:noProof/>
          <w:sz w:val="22"/>
        </w:rPr>
        <w:t>24</w:t>
      </w:r>
      <w:r w:rsidRPr="00BB4157">
        <w:rPr>
          <w:rFonts w:ascii="Times New Roman" w:hAnsi="Times New Roman"/>
          <w:noProof/>
          <w:sz w:val="22"/>
        </w:rPr>
        <w:t>, 789–802.</w:t>
      </w:r>
    </w:p>
    <w:p w14:paraId="32C4BB1A" w14:textId="77777777" w:rsidR="00BB4157" w:rsidRPr="00BB4157" w:rsidRDefault="00BB4157" w:rsidP="00BB4157">
      <w:pPr>
        <w:widowControl w:val="0"/>
        <w:autoSpaceDE w:val="0"/>
        <w:autoSpaceDN w:val="0"/>
        <w:adjustRightInd w:val="0"/>
        <w:spacing w:before="60" w:after="200" w:line="480" w:lineRule="auto"/>
        <w:ind w:left="640" w:hanging="640"/>
        <w:rPr>
          <w:rFonts w:ascii="Times New Roman" w:hAnsi="Times New Roman"/>
          <w:noProof/>
          <w:sz w:val="22"/>
        </w:rPr>
      </w:pPr>
      <w:r w:rsidRPr="00BB4157">
        <w:rPr>
          <w:rFonts w:ascii="Times New Roman" w:hAnsi="Times New Roman"/>
          <w:noProof/>
          <w:sz w:val="22"/>
        </w:rPr>
        <w:t>21</w:t>
      </w:r>
      <w:r w:rsidRPr="00BB4157">
        <w:rPr>
          <w:rFonts w:ascii="Times New Roman" w:hAnsi="Times New Roman"/>
          <w:noProof/>
          <w:sz w:val="22"/>
        </w:rPr>
        <w:tab/>
        <w:t xml:space="preserve">A. M. El-Assaad, C. A. Kieslich, R. D. Gorham and D. Morikis, </w:t>
      </w:r>
      <w:r w:rsidRPr="00BB4157">
        <w:rPr>
          <w:rFonts w:ascii="Times New Roman" w:hAnsi="Times New Roman"/>
          <w:i/>
          <w:iCs/>
          <w:noProof/>
          <w:sz w:val="22"/>
        </w:rPr>
        <w:t>Mol. Immunol.</w:t>
      </w:r>
      <w:r w:rsidRPr="00BB4157">
        <w:rPr>
          <w:rFonts w:ascii="Times New Roman" w:hAnsi="Times New Roman"/>
          <w:noProof/>
          <w:sz w:val="22"/>
        </w:rPr>
        <w:t xml:space="preserve">, 2011, </w:t>
      </w:r>
      <w:r w:rsidRPr="00BB4157">
        <w:rPr>
          <w:rFonts w:ascii="Times New Roman" w:hAnsi="Times New Roman"/>
          <w:b/>
          <w:bCs/>
          <w:noProof/>
          <w:sz w:val="22"/>
        </w:rPr>
        <w:t>48</w:t>
      </w:r>
      <w:r w:rsidRPr="00BB4157">
        <w:rPr>
          <w:rFonts w:ascii="Times New Roman" w:hAnsi="Times New Roman"/>
          <w:noProof/>
          <w:sz w:val="22"/>
        </w:rPr>
        <w:t>, 1844–1850.</w:t>
      </w:r>
    </w:p>
    <w:p w14:paraId="404A9E53" w14:textId="77777777" w:rsidR="00BB4157" w:rsidRPr="00BB4157" w:rsidRDefault="00BB4157" w:rsidP="00BB4157">
      <w:pPr>
        <w:widowControl w:val="0"/>
        <w:autoSpaceDE w:val="0"/>
        <w:autoSpaceDN w:val="0"/>
        <w:adjustRightInd w:val="0"/>
        <w:spacing w:before="60" w:after="200" w:line="480" w:lineRule="auto"/>
        <w:ind w:left="640" w:hanging="640"/>
        <w:rPr>
          <w:rFonts w:ascii="Times New Roman" w:hAnsi="Times New Roman"/>
          <w:noProof/>
          <w:sz w:val="22"/>
        </w:rPr>
      </w:pPr>
      <w:r w:rsidRPr="00BB4157">
        <w:rPr>
          <w:rFonts w:ascii="Times New Roman" w:hAnsi="Times New Roman"/>
          <w:noProof/>
          <w:sz w:val="22"/>
        </w:rPr>
        <w:t>22</w:t>
      </w:r>
      <w:r w:rsidRPr="00BB4157">
        <w:rPr>
          <w:rFonts w:ascii="Times New Roman" w:hAnsi="Times New Roman"/>
          <w:noProof/>
          <w:sz w:val="22"/>
        </w:rPr>
        <w:tab/>
        <w:t xml:space="preserve">G. Sfyroera, M. Katragadda, D. Morikis, S. N. Isaacs and J. D. Lambris, </w:t>
      </w:r>
      <w:r w:rsidRPr="00BB4157">
        <w:rPr>
          <w:rFonts w:ascii="Times New Roman" w:hAnsi="Times New Roman"/>
          <w:i/>
          <w:iCs/>
          <w:noProof/>
          <w:sz w:val="22"/>
        </w:rPr>
        <w:t>J. Immunol.</w:t>
      </w:r>
      <w:r w:rsidRPr="00BB4157">
        <w:rPr>
          <w:rFonts w:ascii="Times New Roman" w:hAnsi="Times New Roman"/>
          <w:noProof/>
          <w:sz w:val="22"/>
        </w:rPr>
        <w:t xml:space="preserve">, 2005, </w:t>
      </w:r>
      <w:r w:rsidRPr="00BB4157">
        <w:rPr>
          <w:rFonts w:ascii="Times New Roman" w:hAnsi="Times New Roman"/>
          <w:b/>
          <w:bCs/>
          <w:noProof/>
          <w:sz w:val="22"/>
        </w:rPr>
        <w:t>174</w:t>
      </w:r>
      <w:r w:rsidRPr="00BB4157">
        <w:rPr>
          <w:rFonts w:ascii="Times New Roman" w:hAnsi="Times New Roman"/>
          <w:noProof/>
          <w:sz w:val="22"/>
        </w:rPr>
        <w:t>, 2143–2151.</w:t>
      </w:r>
    </w:p>
    <w:p w14:paraId="09A8B3BE" w14:textId="77777777" w:rsidR="00BB4157" w:rsidRPr="00BB4157" w:rsidRDefault="00BB4157" w:rsidP="00BB4157">
      <w:pPr>
        <w:widowControl w:val="0"/>
        <w:autoSpaceDE w:val="0"/>
        <w:autoSpaceDN w:val="0"/>
        <w:adjustRightInd w:val="0"/>
        <w:spacing w:before="60" w:after="200" w:line="480" w:lineRule="auto"/>
        <w:ind w:left="640" w:hanging="640"/>
        <w:rPr>
          <w:rFonts w:ascii="Times New Roman" w:hAnsi="Times New Roman"/>
          <w:noProof/>
          <w:sz w:val="22"/>
        </w:rPr>
      </w:pPr>
      <w:r w:rsidRPr="00BB4157">
        <w:rPr>
          <w:rFonts w:ascii="Times New Roman" w:hAnsi="Times New Roman"/>
          <w:noProof/>
          <w:sz w:val="22"/>
        </w:rPr>
        <w:t>23</w:t>
      </w:r>
      <w:r w:rsidRPr="00BB4157">
        <w:rPr>
          <w:rFonts w:ascii="Times New Roman" w:hAnsi="Times New Roman"/>
          <w:noProof/>
          <w:sz w:val="22"/>
        </w:rPr>
        <w:tab/>
        <w:t xml:space="preserve">L. Zhang and D. Morikis, </w:t>
      </w:r>
      <w:r w:rsidRPr="00BB4157">
        <w:rPr>
          <w:rFonts w:ascii="Times New Roman" w:hAnsi="Times New Roman"/>
          <w:i/>
          <w:iCs/>
          <w:noProof/>
          <w:sz w:val="22"/>
        </w:rPr>
        <w:t>Biophys. J.</w:t>
      </w:r>
      <w:r w:rsidRPr="00BB4157">
        <w:rPr>
          <w:rFonts w:ascii="Times New Roman" w:hAnsi="Times New Roman"/>
          <w:noProof/>
          <w:sz w:val="22"/>
        </w:rPr>
        <w:t xml:space="preserve">, 2006, </w:t>
      </w:r>
      <w:r w:rsidRPr="00BB4157">
        <w:rPr>
          <w:rFonts w:ascii="Times New Roman" w:hAnsi="Times New Roman"/>
          <w:b/>
          <w:bCs/>
          <w:noProof/>
          <w:sz w:val="22"/>
        </w:rPr>
        <w:t>90</w:t>
      </w:r>
      <w:r w:rsidRPr="00BB4157">
        <w:rPr>
          <w:rFonts w:ascii="Times New Roman" w:hAnsi="Times New Roman"/>
          <w:noProof/>
          <w:sz w:val="22"/>
        </w:rPr>
        <w:t>, 3106–3119.</w:t>
      </w:r>
    </w:p>
    <w:p w14:paraId="28042E7B" w14:textId="77777777" w:rsidR="00BB4157" w:rsidRPr="00BB4157" w:rsidRDefault="00BB4157" w:rsidP="00BB4157">
      <w:pPr>
        <w:widowControl w:val="0"/>
        <w:autoSpaceDE w:val="0"/>
        <w:autoSpaceDN w:val="0"/>
        <w:adjustRightInd w:val="0"/>
        <w:spacing w:before="60" w:after="200" w:line="480" w:lineRule="auto"/>
        <w:ind w:left="640" w:hanging="640"/>
        <w:rPr>
          <w:rFonts w:ascii="Times New Roman" w:hAnsi="Times New Roman"/>
          <w:noProof/>
          <w:sz w:val="22"/>
        </w:rPr>
      </w:pPr>
      <w:r w:rsidRPr="00BB4157">
        <w:rPr>
          <w:rFonts w:ascii="Times New Roman" w:hAnsi="Times New Roman"/>
          <w:noProof/>
          <w:sz w:val="22"/>
        </w:rPr>
        <w:t>24</w:t>
      </w:r>
      <w:r w:rsidRPr="00BB4157">
        <w:rPr>
          <w:rFonts w:ascii="Times New Roman" w:hAnsi="Times New Roman"/>
          <w:noProof/>
          <w:sz w:val="22"/>
        </w:rPr>
        <w:tab/>
        <w:t xml:space="preserve">M. K. Liszewski, M. K. Leung, R. Hauhart, C. J. Fang, P. Bertram and J. P. Atkinson, </w:t>
      </w:r>
      <w:r w:rsidRPr="00BB4157">
        <w:rPr>
          <w:rFonts w:ascii="Times New Roman" w:hAnsi="Times New Roman"/>
          <w:i/>
          <w:iCs/>
          <w:noProof/>
          <w:sz w:val="22"/>
        </w:rPr>
        <w:t>J. Immunol.</w:t>
      </w:r>
      <w:r w:rsidRPr="00BB4157">
        <w:rPr>
          <w:rFonts w:ascii="Times New Roman" w:hAnsi="Times New Roman"/>
          <w:noProof/>
          <w:sz w:val="22"/>
        </w:rPr>
        <w:t xml:space="preserve">, 2009, </w:t>
      </w:r>
      <w:r w:rsidRPr="00BB4157">
        <w:rPr>
          <w:rFonts w:ascii="Times New Roman" w:hAnsi="Times New Roman"/>
          <w:b/>
          <w:bCs/>
          <w:noProof/>
          <w:sz w:val="22"/>
        </w:rPr>
        <w:t>183</w:t>
      </w:r>
      <w:r w:rsidRPr="00BB4157">
        <w:rPr>
          <w:rFonts w:ascii="Times New Roman" w:hAnsi="Times New Roman"/>
          <w:noProof/>
          <w:sz w:val="22"/>
        </w:rPr>
        <w:t>, 3150–3159.</w:t>
      </w:r>
    </w:p>
    <w:p w14:paraId="4377EFD6" w14:textId="77777777" w:rsidR="00BB4157" w:rsidRPr="00BB4157" w:rsidRDefault="00BB4157" w:rsidP="00BB4157">
      <w:pPr>
        <w:widowControl w:val="0"/>
        <w:autoSpaceDE w:val="0"/>
        <w:autoSpaceDN w:val="0"/>
        <w:adjustRightInd w:val="0"/>
        <w:spacing w:before="60" w:after="200" w:line="480" w:lineRule="auto"/>
        <w:ind w:left="640" w:hanging="640"/>
        <w:rPr>
          <w:rFonts w:ascii="Times New Roman" w:hAnsi="Times New Roman"/>
          <w:noProof/>
          <w:sz w:val="22"/>
        </w:rPr>
      </w:pPr>
      <w:r w:rsidRPr="00BB4157">
        <w:rPr>
          <w:rFonts w:ascii="Times New Roman" w:hAnsi="Times New Roman"/>
          <w:noProof/>
          <w:sz w:val="22"/>
        </w:rPr>
        <w:t>25</w:t>
      </w:r>
      <w:r w:rsidRPr="00BB4157">
        <w:rPr>
          <w:rFonts w:ascii="Times New Roman" w:hAnsi="Times New Roman"/>
          <w:noProof/>
          <w:sz w:val="22"/>
        </w:rPr>
        <w:tab/>
        <w:t xml:space="preserve">Z. Adhireksan, G. Palermo, T. Riedel, Z. Ma, R. Muhammad, U. Rothlisberger, P. J. Dyson and C. A. Davey, </w:t>
      </w:r>
      <w:r w:rsidRPr="00BB4157">
        <w:rPr>
          <w:rFonts w:ascii="Times New Roman" w:hAnsi="Times New Roman"/>
          <w:i/>
          <w:iCs/>
          <w:noProof/>
          <w:sz w:val="22"/>
        </w:rPr>
        <w:t>Nat. Commun.</w:t>
      </w:r>
      <w:r w:rsidRPr="00BB4157">
        <w:rPr>
          <w:rFonts w:ascii="Times New Roman" w:hAnsi="Times New Roman"/>
          <w:noProof/>
          <w:sz w:val="22"/>
        </w:rPr>
        <w:t xml:space="preserve">, 2017, </w:t>
      </w:r>
      <w:r w:rsidRPr="00BB4157">
        <w:rPr>
          <w:rFonts w:ascii="Times New Roman" w:hAnsi="Times New Roman"/>
          <w:b/>
          <w:bCs/>
          <w:noProof/>
          <w:sz w:val="22"/>
        </w:rPr>
        <w:t>8</w:t>
      </w:r>
      <w:r w:rsidRPr="00BB4157">
        <w:rPr>
          <w:rFonts w:ascii="Times New Roman" w:hAnsi="Times New Roman"/>
          <w:noProof/>
          <w:sz w:val="22"/>
        </w:rPr>
        <w:t>, 1–11.</w:t>
      </w:r>
    </w:p>
    <w:p w14:paraId="6B38C5B2" w14:textId="77777777" w:rsidR="00BB4157" w:rsidRPr="00BB4157" w:rsidRDefault="00BB4157" w:rsidP="00BB4157">
      <w:pPr>
        <w:widowControl w:val="0"/>
        <w:autoSpaceDE w:val="0"/>
        <w:autoSpaceDN w:val="0"/>
        <w:adjustRightInd w:val="0"/>
        <w:spacing w:before="60" w:after="200" w:line="480" w:lineRule="auto"/>
        <w:ind w:left="640" w:hanging="640"/>
        <w:rPr>
          <w:rFonts w:ascii="Times New Roman" w:hAnsi="Times New Roman"/>
          <w:noProof/>
          <w:sz w:val="22"/>
        </w:rPr>
      </w:pPr>
      <w:r w:rsidRPr="00BB4157">
        <w:rPr>
          <w:rFonts w:ascii="Times New Roman" w:hAnsi="Times New Roman"/>
          <w:noProof/>
          <w:sz w:val="22"/>
        </w:rPr>
        <w:t>26</w:t>
      </w:r>
      <w:r w:rsidRPr="00BB4157">
        <w:rPr>
          <w:rFonts w:ascii="Times New Roman" w:hAnsi="Times New Roman"/>
          <w:noProof/>
          <w:sz w:val="22"/>
        </w:rPr>
        <w:tab/>
        <w:t xml:space="preserve">N. Foloppe, N. Matassova and F. Aboul-ela, </w:t>
      </w:r>
      <w:r w:rsidRPr="00BB4157">
        <w:rPr>
          <w:rFonts w:ascii="Times New Roman" w:hAnsi="Times New Roman"/>
          <w:i/>
          <w:iCs/>
          <w:noProof/>
          <w:sz w:val="22"/>
        </w:rPr>
        <w:t>Drug Discov. Today</w:t>
      </w:r>
      <w:r w:rsidRPr="00BB4157">
        <w:rPr>
          <w:rFonts w:ascii="Times New Roman" w:hAnsi="Times New Roman"/>
          <w:noProof/>
          <w:sz w:val="22"/>
        </w:rPr>
        <w:t>, 2006, 11, 1019–1027.</w:t>
      </w:r>
    </w:p>
    <w:p w14:paraId="7C053F83" w14:textId="77777777" w:rsidR="00BB4157" w:rsidRPr="00BB4157" w:rsidRDefault="00BB4157" w:rsidP="00BB4157">
      <w:pPr>
        <w:widowControl w:val="0"/>
        <w:autoSpaceDE w:val="0"/>
        <w:autoSpaceDN w:val="0"/>
        <w:adjustRightInd w:val="0"/>
        <w:spacing w:before="60" w:after="200" w:line="480" w:lineRule="auto"/>
        <w:ind w:left="640" w:hanging="640"/>
        <w:rPr>
          <w:rFonts w:ascii="Times New Roman" w:hAnsi="Times New Roman"/>
          <w:noProof/>
          <w:sz w:val="22"/>
        </w:rPr>
      </w:pPr>
      <w:r w:rsidRPr="00BB4157">
        <w:rPr>
          <w:rFonts w:ascii="Times New Roman" w:hAnsi="Times New Roman"/>
          <w:noProof/>
          <w:sz w:val="22"/>
        </w:rPr>
        <w:lastRenderedPageBreak/>
        <w:t>27</w:t>
      </w:r>
      <w:r w:rsidRPr="00BB4157">
        <w:rPr>
          <w:rFonts w:ascii="Times New Roman" w:hAnsi="Times New Roman"/>
          <w:noProof/>
          <w:sz w:val="22"/>
        </w:rPr>
        <w:tab/>
        <w:t xml:space="preserve">N. Eswar, B. Webb, M. A. Marti‐Renom, M. S. Madhusudhan, D. Eramian, M. Shen, U. Pieper and A. Sali, </w:t>
      </w:r>
      <w:r w:rsidRPr="00BB4157">
        <w:rPr>
          <w:rFonts w:ascii="Times New Roman" w:hAnsi="Times New Roman"/>
          <w:i/>
          <w:iCs/>
          <w:noProof/>
          <w:sz w:val="22"/>
        </w:rPr>
        <w:t>Curr. Protoc. Bioinforma.</w:t>
      </w:r>
      <w:r w:rsidRPr="00BB4157">
        <w:rPr>
          <w:rFonts w:ascii="Times New Roman" w:hAnsi="Times New Roman"/>
          <w:noProof/>
          <w:sz w:val="22"/>
        </w:rPr>
        <w:t xml:space="preserve">, 2006, </w:t>
      </w:r>
      <w:r w:rsidRPr="00BB4157">
        <w:rPr>
          <w:rFonts w:ascii="Times New Roman" w:hAnsi="Times New Roman"/>
          <w:b/>
          <w:bCs/>
          <w:noProof/>
          <w:sz w:val="22"/>
        </w:rPr>
        <w:t>15</w:t>
      </w:r>
      <w:r w:rsidRPr="00BB4157">
        <w:rPr>
          <w:rFonts w:ascii="Times New Roman" w:hAnsi="Times New Roman"/>
          <w:noProof/>
          <w:sz w:val="22"/>
        </w:rPr>
        <w:t>, 5.6.1-5.6.30.</w:t>
      </w:r>
    </w:p>
    <w:p w14:paraId="70627C8C" w14:textId="77777777" w:rsidR="00BB4157" w:rsidRPr="00BB4157" w:rsidRDefault="00BB4157" w:rsidP="00BB4157">
      <w:pPr>
        <w:widowControl w:val="0"/>
        <w:autoSpaceDE w:val="0"/>
        <w:autoSpaceDN w:val="0"/>
        <w:adjustRightInd w:val="0"/>
        <w:spacing w:before="60" w:after="200" w:line="480" w:lineRule="auto"/>
        <w:ind w:left="640" w:hanging="640"/>
        <w:rPr>
          <w:rFonts w:ascii="Times New Roman" w:hAnsi="Times New Roman"/>
          <w:noProof/>
          <w:sz w:val="22"/>
        </w:rPr>
      </w:pPr>
      <w:r w:rsidRPr="00BB4157">
        <w:rPr>
          <w:rFonts w:ascii="Times New Roman" w:hAnsi="Times New Roman"/>
          <w:noProof/>
          <w:sz w:val="22"/>
        </w:rPr>
        <w:t>28</w:t>
      </w:r>
      <w:r w:rsidRPr="00BB4157">
        <w:rPr>
          <w:rFonts w:ascii="Times New Roman" w:hAnsi="Times New Roman"/>
          <w:noProof/>
          <w:sz w:val="22"/>
        </w:rPr>
        <w:tab/>
        <w:t>SAVES v5.0 - DOE-MBI Structure Lab UCLA, https://servicesn.mbi.ucla.edu/SAVES/, (accessed 22 December 2020).</w:t>
      </w:r>
    </w:p>
    <w:p w14:paraId="0D50FFB9" w14:textId="77777777" w:rsidR="00BB4157" w:rsidRPr="00BB4157" w:rsidRDefault="00BB4157" w:rsidP="00BB4157">
      <w:pPr>
        <w:widowControl w:val="0"/>
        <w:autoSpaceDE w:val="0"/>
        <w:autoSpaceDN w:val="0"/>
        <w:adjustRightInd w:val="0"/>
        <w:spacing w:before="60" w:after="200" w:line="480" w:lineRule="auto"/>
        <w:ind w:left="640" w:hanging="640"/>
        <w:rPr>
          <w:rFonts w:ascii="Times New Roman" w:hAnsi="Times New Roman"/>
          <w:noProof/>
          <w:sz w:val="22"/>
        </w:rPr>
      </w:pPr>
      <w:r w:rsidRPr="00BB4157">
        <w:rPr>
          <w:rFonts w:ascii="Times New Roman" w:hAnsi="Times New Roman"/>
          <w:noProof/>
          <w:sz w:val="22"/>
        </w:rPr>
        <w:t>29</w:t>
      </w:r>
      <w:r w:rsidRPr="00BB4157">
        <w:rPr>
          <w:rFonts w:ascii="Times New Roman" w:hAnsi="Times New Roman"/>
          <w:noProof/>
          <w:sz w:val="22"/>
        </w:rPr>
        <w:tab/>
        <w:t xml:space="preserve">C. A. Kieslich, D. Morikis, J. Yang and D. Gunopulos, </w:t>
      </w:r>
      <w:r w:rsidRPr="00BB4157">
        <w:rPr>
          <w:rFonts w:ascii="Times New Roman" w:hAnsi="Times New Roman"/>
          <w:i/>
          <w:iCs/>
          <w:noProof/>
          <w:sz w:val="22"/>
        </w:rPr>
        <w:t>Biotechnol. Prog.</w:t>
      </w:r>
      <w:r w:rsidRPr="00BB4157">
        <w:rPr>
          <w:rFonts w:ascii="Times New Roman" w:hAnsi="Times New Roman"/>
          <w:noProof/>
          <w:sz w:val="22"/>
        </w:rPr>
        <w:t xml:space="preserve">, 2011, </w:t>
      </w:r>
      <w:r w:rsidRPr="00BB4157">
        <w:rPr>
          <w:rFonts w:ascii="Times New Roman" w:hAnsi="Times New Roman"/>
          <w:b/>
          <w:bCs/>
          <w:noProof/>
          <w:sz w:val="22"/>
        </w:rPr>
        <w:t>27</w:t>
      </w:r>
      <w:r w:rsidRPr="00BB4157">
        <w:rPr>
          <w:rFonts w:ascii="Times New Roman" w:hAnsi="Times New Roman"/>
          <w:noProof/>
          <w:sz w:val="22"/>
        </w:rPr>
        <w:t>, 316–325.</w:t>
      </w:r>
    </w:p>
    <w:p w14:paraId="776F0F3B" w14:textId="77777777" w:rsidR="00BB4157" w:rsidRPr="00BB4157" w:rsidRDefault="00BB4157" w:rsidP="00BB4157">
      <w:pPr>
        <w:widowControl w:val="0"/>
        <w:autoSpaceDE w:val="0"/>
        <w:autoSpaceDN w:val="0"/>
        <w:adjustRightInd w:val="0"/>
        <w:spacing w:before="60" w:after="200" w:line="480" w:lineRule="auto"/>
        <w:ind w:left="640" w:hanging="640"/>
        <w:rPr>
          <w:rFonts w:ascii="Times New Roman" w:hAnsi="Times New Roman"/>
          <w:noProof/>
          <w:sz w:val="22"/>
        </w:rPr>
      </w:pPr>
      <w:r w:rsidRPr="00BB4157">
        <w:rPr>
          <w:rFonts w:ascii="Times New Roman" w:hAnsi="Times New Roman"/>
          <w:noProof/>
          <w:sz w:val="22"/>
        </w:rPr>
        <w:t>30</w:t>
      </w:r>
      <w:r w:rsidRPr="00BB4157">
        <w:rPr>
          <w:rFonts w:ascii="Times New Roman" w:hAnsi="Times New Roman"/>
          <w:noProof/>
          <w:sz w:val="22"/>
        </w:rPr>
        <w:tab/>
        <w:t xml:space="preserve">R. E. S. Harrison, R. R. Mohan, R. D. Gorham, C. A. Kieslich and D. Morikis, </w:t>
      </w:r>
      <w:r w:rsidRPr="00BB4157">
        <w:rPr>
          <w:rFonts w:ascii="Times New Roman" w:hAnsi="Times New Roman"/>
          <w:i/>
          <w:iCs/>
          <w:noProof/>
          <w:sz w:val="22"/>
        </w:rPr>
        <w:t>Biophys. J.</w:t>
      </w:r>
      <w:r w:rsidRPr="00BB4157">
        <w:rPr>
          <w:rFonts w:ascii="Times New Roman" w:hAnsi="Times New Roman"/>
          <w:noProof/>
          <w:sz w:val="22"/>
        </w:rPr>
        <w:t xml:space="preserve">, 2017, </w:t>
      </w:r>
      <w:r w:rsidRPr="00BB4157">
        <w:rPr>
          <w:rFonts w:ascii="Times New Roman" w:hAnsi="Times New Roman"/>
          <w:b/>
          <w:bCs/>
          <w:noProof/>
          <w:sz w:val="22"/>
        </w:rPr>
        <w:t>112</w:t>
      </w:r>
      <w:r w:rsidRPr="00BB4157">
        <w:rPr>
          <w:rFonts w:ascii="Times New Roman" w:hAnsi="Times New Roman"/>
          <w:noProof/>
          <w:sz w:val="22"/>
        </w:rPr>
        <w:t>, 1761–1766.</w:t>
      </w:r>
    </w:p>
    <w:p w14:paraId="7AA83F05" w14:textId="77777777" w:rsidR="00BB4157" w:rsidRPr="00BB4157" w:rsidRDefault="00BB4157" w:rsidP="00BB4157">
      <w:pPr>
        <w:widowControl w:val="0"/>
        <w:autoSpaceDE w:val="0"/>
        <w:autoSpaceDN w:val="0"/>
        <w:adjustRightInd w:val="0"/>
        <w:spacing w:before="60" w:after="200" w:line="480" w:lineRule="auto"/>
        <w:ind w:left="640" w:hanging="640"/>
        <w:rPr>
          <w:rFonts w:ascii="Times New Roman" w:hAnsi="Times New Roman"/>
          <w:noProof/>
          <w:sz w:val="22"/>
        </w:rPr>
      </w:pPr>
      <w:r w:rsidRPr="00BB4157">
        <w:rPr>
          <w:rFonts w:ascii="Times New Roman" w:hAnsi="Times New Roman"/>
          <w:noProof/>
          <w:sz w:val="22"/>
        </w:rPr>
        <w:t>31</w:t>
      </w:r>
      <w:r w:rsidRPr="00BB4157">
        <w:rPr>
          <w:rFonts w:ascii="Times New Roman" w:hAnsi="Times New Roman"/>
          <w:noProof/>
          <w:sz w:val="22"/>
        </w:rPr>
        <w:tab/>
        <w:t xml:space="preserve">R. D. Gorham, C. A. Kieslich and D. Morikis, </w:t>
      </w:r>
      <w:r w:rsidRPr="00BB4157">
        <w:rPr>
          <w:rFonts w:ascii="Times New Roman" w:hAnsi="Times New Roman"/>
          <w:i/>
          <w:iCs/>
          <w:noProof/>
          <w:sz w:val="22"/>
        </w:rPr>
        <w:t>Ann. Biomed. Eng.</w:t>
      </w:r>
      <w:r w:rsidRPr="00BB4157">
        <w:rPr>
          <w:rFonts w:ascii="Times New Roman" w:hAnsi="Times New Roman"/>
          <w:noProof/>
          <w:sz w:val="22"/>
        </w:rPr>
        <w:t xml:space="preserve">, 2011, </w:t>
      </w:r>
      <w:r w:rsidRPr="00BB4157">
        <w:rPr>
          <w:rFonts w:ascii="Times New Roman" w:hAnsi="Times New Roman"/>
          <w:b/>
          <w:bCs/>
          <w:noProof/>
          <w:sz w:val="22"/>
        </w:rPr>
        <w:t>39</w:t>
      </w:r>
      <w:r w:rsidRPr="00BB4157">
        <w:rPr>
          <w:rFonts w:ascii="Times New Roman" w:hAnsi="Times New Roman"/>
          <w:noProof/>
          <w:sz w:val="22"/>
        </w:rPr>
        <w:t>, 1252–1263.</w:t>
      </w:r>
    </w:p>
    <w:p w14:paraId="238694EF" w14:textId="77777777" w:rsidR="00BB4157" w:rsidRPr="00BB4157" w:rsidRDefault="00BB4157" w:rsidP="00BB4157">
      <w:pPr>
        <w:widowControl w:val="0"/>
        <w:autoSpaceDE w:val="0"/>
        <w:autoSpaceDN w:val="0"/>
        <w:adjustRightInd w:val="0"/>
        <w:spacing w:before="60" w:after="200" w:line="480" w:lineRule="auto"/>
        <w:ind w:left="640" w:hanging="640"/>
        <w:rPr>
          <w:rFonts w:ascii="Times New Roman" w:hAnsi="Times New Roman"/>
          <w:noProof/>
          <w:sz w:val="22"/>
        </w:rPr>
      </w:pPr>
      <w:r w:rsidRPr="00BB4157">
        <w:rPr>
          <w:rFonts w:ascii="Times New Roman" w:hAnsi="Times New Roman"/>
          <w:noProof/>
          <w:sz w:val="22"/>
        </w:rPr>
        <w:t>32</w:t>
      </w:r>
      <w:r w:rsidRPr="00BB4157">
        <w:rPr>
          <w:rFonts w:ascii="Times New Roman" w:hAnsi="Times New Roman"/>
          <w:noProof/>
          <w:sz w:val="22"/>
        </w:rPr>
        <w:tab/>
        <w:t xml:space="preserve">C. A. Kieslich, R. D. Gorham and D. Morikis, </w:t>
      </w:r>
      <w:r w:rsidRPr="00BB4157">
        <w:rPr>
          <w:rFonts w:ascii="Times New Roman" w:hAnsi="Times New Roman"/>
          <w:i/>
          <w:iCs/>
          <w:noProof/>
          <w:sz w:val="22"/>
        </w:rPr>
        <w:t>J. Non. Cryst. Solids</w:t>
      </w:r>
      <w:r w:rsidRPr="00BB4157">
        <w:rPr>
          <w:rFonts w:ascii="Times New Roman" w:hAnsi="Times New Roman"/>
          <w:noProof/>
          <w:sz w:val="22"/>
        </w:rPr>
        <w:t xml:space="preserve">, 2011, </w:t>
      </w:r>
      <w:r w:rsidRPr="00BB4157">
        <w:rPr>
          <w:rFonts w:ascii="Times New Roman" w:hAnsi="Times New Roman"/>
          <w:b/>
          <w:bCs/>
          <w:noProof/>
          <w:sz w:val="22"/>
        </w:rPr>
        <w:t>357</w:t>
      </w:r>
      <w:r w:rsidRPr="00BB4157">
        <w:rPr>
          <w:rFonts w:ascii="Times New Roman" w:hAnsi="Times New Roman"/>
          <w:noProof/>
          <w:sz w:val="22"/>
        </w:rPr>
        <w:t>, 707–716.</w:t>
      </w:r>
    </w:p>
    <w:p w14:paraId="7D0C60DF" w14:textId="77777777" w:rsidR="00BB4157" w:rsidRPr="00BB4157" w:rsidRDefault="00BB4157" w:rsidP="00BB4157">
      <w:pPr>
        <w:widowControl w:val="0"/>
        <w:autoSpaceDE w:val="0"/>
        <w:autoSpaceDN w:val="0"/>
        <w:adjustRightInd w:val="0"/>
        <w:spacing w:before="60" w:after="200" w:line="480" w:lineRule="auto"/>
        <w:ind w:left="640" w:hanging="640"/>
        <w:rPr>
          <w:rFonts w:ascii="Times New Roman" w:hAnsi="Times New Roman"/>
          <w:noProof/>
          <w:sz w:val="22"/>
        </w:rPr>
      </w:pPr>
      <w:r w:rsidRPr="00BB4157">
        <w:rPr>
          <w:rFonts w:ascii="Times New Roman" w:hAnsi="Times New Roman"/>
          <w:noProof/>
          <w:sz w:val="22"/>
        </w:rPr>
        <w:t>33</w:t>
      </w:r>
      <w:r w:rsidRPr="00BB4157">
        <w:rPr>
          <w:rFonts w:ascii="Times New Roman" w:hAnsi="Times New Roman"/>
          <w:noProof/>
          <w:sz w:val="22"/>
        </w:rPr>
        <w:tab/>
        <w:t xml:space="preserve">R. D. Gorham, C. A. Kieslich, A. Nichols, N. U. Sausman, M. Foronda and D. Morikis, </w:t>
      </w:r>
      <w:r w:rsidRPr="00BB4157">
        <w:rPr>
          <w:rFonts w:ascii="Times New Roman" w:hAnsi="Times New Roman"/>
          <w:i/>
          <w:iCs/>
          <w:noProof/>
          <w:sz w:val="22"/>
        </w:rPr>
        <w:t>Biopolymers</w:t>
      </w:r>
      <w:r w:rsidRPr="00BB4157">
        <w:rPr>
          <w:rFonts w:ascii="Times New Roman" w:hAnsi="Times New Roman"/>
          <w:noProof/>
          <w:sz w:val="22"/>
        </w:rPr>
        <w:t xml:space="preserve">, 2011, </w:t>
      </w:r>
      <w:r w:rsidRPr="00BB4157">
        <w:rPr>
          <w:rFonts w:ascii="Times New Roman" w:hAnsi="Times New Roman"/>
          <w:b/>
          <w:bCs/>
          <w:noProof/>
          <w:sz w:val="22"/>
        </w:rPr>
        <w:t>95</w:t>
      </w:r>
      <w:r w:rsidRPr="00BB4157">
        <w:rPr>
          <w:rFonts w:ascii="Times New Roman" w:hAnsi="Times New Roman"/>
          <w:noProof/>
          <w:sz w:val="22"/>
        </w:rPr>
        <w:t>, 746–754.</w:t>
      </w:r>
    </w:p>
    <w:p w14:paraId="5EED5939" w14:textId="77777777" w:rsidR="00BB4157" w:rsidRPr="00BB4157" w:rsidRDefault="00BB4157" w:rsidP="00BB4157">
      <w:pPr>
        <w:widowControl w:val="0"/>
        <w:autoSpaceDE w:val="0"/>
        <w:autoSpaceDN w:val="0"/>
        <w:adjustRightInd w:val="0"/>
        <w:spacing w:before="60" w:after="200" w:line="480" w:lineRule="auto"/>
        <w:ind w:left="640" w:hanging="640"/>
        <w:rPr>
          <w:rFonts w:ascii="Times New Roman" w:hAnsi="Times New Roman"/>
          <w:noProof/>
          <w:sz w:val="22"/>
        </w:rPr>
      </w:pPr>
      <w:r w:rsidRPr="00BB4157">
        <w:rPr>
          <w:rFonts w:ascii="Times New Roman" w:hAnsi="Times New Roman"/>
          <w:noProof/>
          <w:sz w:val="22"/>
        </w:rPr>
        <w:t>34</w:t>
      </w:r>
      <w:r w:rsidRPr="00BB4157">
        <w:rPr>
          <w:rFonts w:ascii="Times New Roman" w:hAnsi="Times New Roman"/>
          <w:noProof/>
          <w:sz w:val="22"/>
        </w:rPr>
        <w:tab/>
        <w:t xml:space="preserve">R. E. S. Harrison and D. Morikis, </w:t>
      </w:r>
      <w:r w:rsidRPr="00BB4157">
        <w:rPr>
          <w:rFonts w:ascii="Times New Roman" w:hAnsi="Times New Roman"/>
          <w:i/>
          <w:iCs/>
          <w:noProof/>
          <w:sz w:val="22"/>
        </w:rPr>
        <w:t>Biophys. J.</w:t>
      </w:r>
      <w:r w:rsidRPr="00BB4157">
        <w:rPr>
          <w:rFonts w:ascii="Times New Roman" w:hAnsi="Times New Roman"/>
          <w:noProof/>
          <w:sz w:val="22"/>
        </w:rPr>
        <w:t xml:space="preserve">, 2019, </w:t>
      </w:r>
      <w:r w:rsidRPr="00BB4157">
        <w:rPr>
          <w:rFonts w:ascii="Times New Roman" w:hAnsi="Times New Roman"/>
          <w:b/>
          <w:bCs/>
          <w:noProof/>
          <w:sz w:val="22"/>
        </w:rPr>
        <w:t>116</w:t>
      </w:r>
      <w:r w:rsidRPr="00BB4157">
        <w:rPr>
          <w:rFonts w:ascii="Times New Roman" w:hAnsi="Times New Roman"/>
          <w:noProof/>
          <w:sz w:val="22"/>
        </w:rPr>
        <w:t>, 215–226.</w:t>
      </w:r>
    </w:p>
    <w:p w14:paraId="5284D69E" w14:textId="77777777" w:rsidR="00BB4157" w:rsidRPr="00BB4157" w:rsidRDefault="00BB4157" w:rsidP="00BB4157">
      <w:pPr>
        <w:widowControl w:val="0"/>
        <w:autoSpaceDE w:val="0"/>
        <w:autoSpaceDN w:val="0"/>
        <w:adjustRightInd w:val="0"/>
        <w:spacing w:before="60" w:after="200" w:line="480" w:lineRule="auto"/>
        <w:ind w:left="640" w:hanging="640"/>
        <w:rPr>
          <w:rFonts w:ascii="Times New Roman" w:hAnsi="Times New Roman"/>
          <w:noProof/>
          <w:sz w:val="22"/>
        </w:rPr>
      </w:pPr>
      <w:r w:rsidRPr="00BB4157">
        <w:rPr>
          <w:rFonts w:ascii="Times New Roman" w:hAnsi="Times New Roman"/>
          <w:noProof/>
          <w:sz w:val="22"/>
        </w:rPr>
        <w:t>35</w:t>
      </w:r>
      <w:r w:rsidRPr="00BB4157">
        <w:rPr>
          <w:rFonts w:ascii="Times New Roman" w:hAnsi="Times New Roman"/>
          <w:noProof/>
          <w:sz w:val="22"/>
        </w:rPr>
        <w:tab/>
        <w:t xml:space="preserve">N. Zewde, R. R. Mohan and D. Morikis, </w:t>
      </w:r>
      <w:r w:rsidRPr="00BB4157">
        <w:rPr>
          <w:rFonts w:ascii="Times New Roman" w:hAnsi="Times New Roman"/>
          <w:i/>
          <w:iCs/>
          <w:noProof/>
          <w:sz w:val="22"/>
        </w:rPr>
        <w:t>Front. Phys.</w:t>
      </w:r>
      <w:r w:rsidRPr="00BB4157">
        <w:rPr>
          <w:rFonts w:ascii="Times New Roman" w:hAnsi="Times New Roman"/>
          <w:noProof/>
          <w:sz w:val="22"/>
        </w:rPr>
        <w:t xml:space="preserve">, 2018, </w:t>
      </w:r>
      <w:r w:rsidRPr="00BB4157">
        <w:rPr>
          <w:rFonts w:ascii="Times New Roman" w:hAnsi="Times New Roman"/>
          <w:b/>
          <w:bCs/>
          <w:noProof/>
          <w:sz w:val="22"/>
        </w:rPr>
        <w:t>6</w:t>
      </w:r>
      <w:r w:rsidRPr="00BB4157">
        <w:rPr>
          <w:rFonts w:ascii="Times New Roman" w:hAnsi="Times New Roman"/>
          <w:noProof/>
          <w:sz w:val="22"/>
        </w:rPr>
        <w:t>, 130.</w:t>
      </w:r>
    </w:p>
    <w:p w14:paraId="4D2A4F5A" w14:textId="77777777" w:rsidR="00BB4157" w:rsidRPr="00BB4157" w:rsidRDefault="00BB4157" w:rsidP="00BB4157">
      <w:pPr>
        <w:widowControl w:val="0"/>
        <w:autoSpaceDE w:val="0"/>
        <w:autoSpaceDN w:val="0"/>
        <w:adjustRightInd w:val="0"/>
        <w:spacing w:before="60" w:after="200" w:line="480" w:lineRule="auto"/>
        <w:ind w:left="640" w:hanging="640"/>
        <w:rPr>
          <w:rFonts w:ascii="Times New Roman" w:hAnsi="Times New Roman"/>
          <w:noProof/>
          <w:sz w:val="22"/>
        </w:rPr>
      </w:pPr>
      <w:r w:rsidRPr="00BB4157">
        <w:rPr>
          <w:rFonts w:ascii="Times New Roman" w:hAnsi="Times New Roman"/>
          <w:noProof/>
          <w:sz w:val="22"/>
        </w:rPr>
        <w:t>36</w:t>
      </w:r>
      <w:r w:rsidRPr="00BB4157">
        <w:rPr>
          <w:rFonts w:ascii="Times New Roman" w:hAnsi="Times New Roman"/>
          <w:noProof/>
          <w:sz w:val="22"/>
        </w:rPr>
        <w:tab/>
        <w:t xml:space="preserve">R. R. Mohan, G. A. Huber and D. Morikis, </w:t>
      </w:r>
      <w:r w:rsidRPr="00BB4157">
        <w:rPr>
          <w:rFonts w:ascii="Times New Roman" w:hAnsi="Times New Roman"/>
          <w:i/>
          <w:iCs/>
          <w:noProof/>
          <w:sz w:val="22"/>
        </w:rPr>
        <w:t>J. Phys. Chem. B</w:t>
      </w:r>
      <w:r w:rsidRPr="00BB4157">
        <w:rPr>
          <w:rFonts w:ascii="Times New Roman" w:hAnsi="Times New Roman"/>
          <w:noProof/>
          <w:sz w:val="22"/>
        </w:rPr>
        <w:t xml:space="preserve">, 2016, </w:t>
      </w:r>
      <w:r w:rsidRPr="00BB4157">
        <w:rPr>
          <w:rFonts w:ascii="Times New Roman" w:hAnsi="Times New Roman"/>
          <w:b/>
          <w:bCs/>
          <w:noProof/>
          <w:sz w:val="22"/>
        </w:rPr>
        <w:t>120</w:t>
      </w:r>
      <w:r w:rsidRPr="00BB4157">
        <w:rPr>
          <w:rFonts w:ascii="Times New Roman" w:hAnsi="Times New Roman"/>
          <w:noProof/>
          <w:sz w:val="22"/>
        </w:rPr>
        <w:t>, 8416–8423.</w:t>
      </w:r>
    </w:p>
    <w:p w14:paraId="6B33155F" w14:textId="77777777" w:rsidR="00BB4157" w:rsidRPr="00BB4157" w:rsidRDefault="00BB4157" w:rsidP="00BB4157">
      <w:pPr>
        <w:widowControl w:val="0"/>
        <w:autoSpaceDE w:val="0"/>
        <w:autoSpaceDN w:val="0"/>
        <w:adjustRightInd w:val="0"/>
        <w:spacing w:before="60" w:after="200" w:line="480" w:lineRule="auto"/>
        <w:ind w:left="640" w:hanging="640"/>
        <w:rPr>
          <w:rFonts w:ascii="Times New Roman" w:hAnsi="Times New Roman"/>
          <w:noProof/>
          <w:sz w:val="22"/>
        </w:rPr>
      </w:pPr>
      <w:r w:rsidRPr="00BB4157">
        <w:rPr>
          <w:rFonts w:ascii="Times New Roman" w:hAnsi="Times New Roman"/>
          <w:noProof/>
          <w:sz w:val="22"/>
        </w:rPr>
        <w:t>37</w:t>
      </w:r>
      <w:r w:rsidRPr="00BB4157">
        <w:rPr>
          <w:rFonts w:ascii="Times New Roman" w:hAnsi="Times New Roman"/>
          <w:noProof/>
          <w:sz w:val="22"/>
        </w:rPr>
        <w:tab/>
        <w:t xml:space="preserve">C. R. Søndergaard, M. H. M. Olsson, M. Rostkowski and J. H. Jensen, </w:t>
      </w:r>
      <w:r w:rsidRPr="00BB4157">
        <w:rPr>
          <w:rFonts w:ascii="Times New Roman" w:hAnsi="Times New Roman"/>
          <w:i/>
          <w:iCs/>
          <w:noProof/>
          <w:sz w:val="22"/>
        </w:rPr>
        <w:t>J. Chem. Theory Comput.</w:t>
      </w:r>
      <w:r w:rsidRPr="00BB4157">
        <w:rPr>
          <w:rFonts w:ascii="Times New Roman" w:hAnsi="Times New Roman"/>
          <w:noProof/>
          <w:sz w:val="22"/>
        </w:rPr>
        <w:t xml:space="preserve">, 2011, </w:t>
      </w:r>
      <w:r w:rsidRPr="00BB4157">
        <w:rPr>
          <w:rFonts w:ascii="Times New Roman" w:hAnsi="Times New Roman"/>
          <w:b/>
          <w:bCs/>
          <w:noProof/>
          <w:sz w:val="22"/>
        </w:rPr>
        <w:t>7</w:t>
      </w:r>
      <w:r w:rsidRPr="00BB4157">
        <w:rPr>
          <w:rFonts w:ascii="Times New Roman" w:hAnsi="Times New Roman"/>
          <w:noProof/>
          <w:sz w:val="22"/>
        </w:rPr>
        <w:t>, 2284–2295.</w:t>
      </w:r>
    </w:p>
    <w:p w14:paraId="21C7CA03" w14:textId="77777777" w:rsidR="00BB4157" w:rsidRPr="00BB4157" w:rsidRDefault="00BB4157" w:rsidP="00BB4157">
      <w:pPr>
        <w:widowControl w:val="0"/>
        <w:autoSpaceDE w:val="0"/>
        <w:autoSpaceDN w:val="0"/>
        <w:adjustRightInd w:val="0"/>
        <w:spacing w:before="60" w:after="200" w:line="480" w:lineRule="auto"/>
        <w:ind w:left="640" w:hanging="640"/>
        <w:rPr>
          <w:rFonts w:ascii="Times New Roman" w:hAnsi="Times New Roman"/>
          <w:noProof/>
          <w:sz w:val="22"/>
        </w:rPr>
      </w:pPr>
      <w:r w:rsidRPr="00BB4157">
        <w:rPr>
          <w:rFonts w:ascii="Times New Roman" w:hAnsi="Times New Roman"/>
          <w:noProof/>
          <w:sz w:val="22"/>
        </w:rPr>
        <w:t>38</w:t>
      </w:r>
      <w:r w:rsidRPr="00BB4157">
        <w:rPr>
          <w:rFonts w:ascii="Times New Roman" w:hAnsi="Times New Roman"/>
          <w:noProof/>
          <w:sz w:val="22"/>
        </w:rPr>
        <w:tab/>
        <w:t xml:space="preserve">N. A. Baker, D. Sept, S. Joseph, M. J. Holst and J. A. McCammon, </w:t>
      </w:r>
      <w:r w:rsidRPr="00BB4157">
        <w:rPr>
          <w:rFonts w:ascii="Times New Roman" w:hAnsi="Times New Roman"/>
          <w:i/>
          <w:iCs/>
          <w:noProof/>
          <w:sz w:val="22"/>
        </w:rPr>
        <w:t>Proc. Natl. Acad. Sci. U. S. A.</w:t>
      </w:r>
      <w:r w:rsidRPr="00BB4157">
        <w:rPr>
          <w:rFonts w:ascii="Times New Roman" w:hAnsi="Times New Roman"/>
          <w:noProof/>
          <w:sz w:val="22"/>
        </w:rPr>
        <w:t xml:space="preserve">, 2001, </w:t>
      </w:r>
      <w:r w:rsidRPr="00BB4157">
        <w:rPr>
          <w:rFonts w:ascii="Times New Roman" w:hAnsi="Times New Roman"/>
          <w:b/>
          <w:bCs/>
          <w:noProof/>
          <w:sz w:val="22"/>
        </w:rPr>
        <w:t>98</w:t>
      </w:r>
      <w:r w:rsidRPr="00BB4157">
        <w:rPr>
          <w:rFonts w:ascii="Times New Roman" w:hAnsi="Times New Roman"/>
          <w:noProof/>
          <w:sz w:val="22"/>
        </w:rPr>
        <w:t>, 10037–10041.</w:t>
      </w:r>
    </w:p>
    <w:p w14:paraId="089D892B" w14:textId="77777777" w:rsidR="00BB4157" w:rsidRPr="00BB4157" w:rsidRDefault="00BB4157" w:rsidP="00BB4157">
      <w:pPr>
        <w:widowControl w:val="0"/>
        <w:autoSpaceDE w:val="0"/>
        <w:autoSpaceDN w:val="0"/>
        <w:adjustRightInd w:val="0"/>
        <w:spacing w:before="60" w:after="200" w:line="480" w:lineRule="auto"/>
        <w:ind w:left="640" w:hanging="640"/>
        <w:rPr>
          <w:rFonts w:ascii="Times New Roman" w:hAnsi="Times New Roman"/>
          <w:noProof/>
          <w:sz w:val="22"/>
        </w:rPr>
      </w:pPr>
      <w:r w:rsidRPr="00BB4157">
        <w:rPr>
          <w:rFonts w:ascii="Times New Roman" w:hAnsi="Times New Roman"/>
          <w:noProof/>
          <w:sz w:val="22"/>
        </w:rPr>
        <w:t>39</w:t>
      </w:r>
      <w:r w:rsidRPr="00BB4157">
        <w:rPr>
          <w:rFonts w:ascii="Times New Roman" w:hAnsi="Times New Roman"/>
          <w:noProof/>
          <w:sz w:val="22"/>
        </w:rPr>
        <w:tab/>
        <w:t xml:space="preserve">T. J. Dolinsky, P. Czodrowski, H. Li, J. E. Nielsen, J. H. Jensen, G. Klebe and N. A. Baker, </w:t>
      </w:r>
      <w:r w:rsidRPr="00BB4157">
        <w:rPr>
          <w:rFonts w:ascii="Times New Roman" w:hAnsi="Times New Roman"/>
          <w:i/>
          <w:iCs/>
          <w:noProof/>
          <w:sz w:val="22"/>
        </w:rPr>
        <w:t>Nucleic Acids Res.</w:t>
      </w:r>
      <w:r w:rsidRPr="00BB4157">
        <w:rPr>
          <w:rFonts w:ascii="Times New Roman" w:hAnsi="Times New Roman"/>
          <w:noProof/>
          <w:sz w:val="22"/>
        </w:rPr>
        <w:t xml:space="preserve">, 2007, </w:t>
      </w:r>
      <w:r w:rsidRPr="00BB4157">
        <w:rPr>
          <w:rFonts w:ascii="Times New Roman" w:hAnsi="Times New Roman"/>
          <w:b/>
          <w:bCs/>
          <w:noProof/>
          <w:sz w:val="22"/>
        </w:rPr>
        <w:t>35</w:t>
      </w:r>
      <w:r w:rsidRPr="00BB4157">
        <w:rPr>
          <w:rFonts w:ascii="Times New Roman" w:hAnsi="Times New Roman"/>
          <w:noProof/>
          <w:sz w:val="22"/>
        </w:rPr>
        <w:t>, W522–W525.</w:t>
      </w:r>
    </w:p>
    <w:p w14:paraId="1EA3F351" w14:textId="77777777" w:rsidR="00BB4157" w:rsidRPr="00BB4157" w:rsidRDefault="00BB4157" w:rsidP="00BB4157">
      <w:pPr>
        <w:widowControl w:val="0"/>
        <w:autoSpaceDE w:val="0"/>
        <w:autoSpaceDN w:val="0"/>
        <w:adjustRightInd w:val="0"/>
        <w:spacing w:before="60" w:after="200" w:line="480" w:lineRule="auto"/>
        <w:ind w:left="640" w:hanging="640"/>
        <w:rPr>
          <w:rFonts w:ascii="Times New Roman" w:hAnsi="Times New Roman"/>
          <w:noProof/>
          <w:sz w:val="22"/>
        </w:rPr>
      </w:pPr>
      <w:r w:rsidRPr="00BB4157">
        <w:rPr>
          <w:rFonts w:ascii="Times New Roman" w:hAnsi="Times New Roman"/>
          <w:noProof/>
          <w:sz w:val="22"/>
        </w:rPr>
        <w:lastRenderedPageBreak/>
        <w:t>40</w:t>
      </w:r>
      <w:r w:rsidRPr="00BB4157">
        <w:rPr>
          <w:rFonts w:ascii="Times New Roman" w:hAnsi="Times New Roman"/>
          <w:noProof/>
          <w:sz w:val="22"/>
        </w:rPr>
        <w:tab/>
        <w:t xml:space="preserve">D. Sitkoff, K. A. Sharp and B. Honig, </w:t>
      </w:r>
      <w:r w:rsidRPr="00BB4157">
        <w:rPr>
          <w:rFonts w:ascii="Times New Roman" w:hAnsi="Times New Roman"/>
          <w:i/>
          <w:iCs/>
          <w:noProof/>
          <w:sz w:val="22"/>
        </w:rPr>
        <w:t>J. Phys. Chem.</w:t>
      </w:r>
      <w:r w:rsidRPr="00BB4157">
        <w:rPr>
          <w:rFonts w:ascii="Times New Roman" w:hAnsi="Times New Roman"/>
          <w:noProof/>
          <w:sz w:val="22"/>
        </w:rPr>
        <w:t xml:space="preserve">, 1994, </w:t>
      </w:r>
      <w:r w:rsidRPr="00BB4157">
        <w:rPr>
          <w:rFonts w:ascii="Times New Roman" w:hAnsi="Times New Roman"/>
          <w:b/>
          <w:bCs/>
          <w:noProof/>
          <w:sz w:val="22"/>
        </w:rPr>
        <w:t>98</w:t>
      </w:r>
      <w:r w:rsidRPr="00BB4157">
        <w:rPr>
          <w:rFonts w:ascii="Times New Roman" w:hAnsi="Times New Roman"/>
          <w:noProof/>
          <w:sz w:val="22"/>
        </w:rPr>
        <w:t>, 1978–1988.</w:t>
      </w:r>
    </w:p>
    <w:p w14:paraId="12BA22DA" w14:textId="77777777" w:rsidR="00BB4157" w:rsidRPr="00BB4157" w:rsidRDefault="00BB4157" w:rsidP="00BB4157">
      <w:pPr>
        <w:widowControl w:val="0"/>
        <w:autoSpaceDE w:val="0"/>
        <w:autoSpaceDN w:val="0"/>
        <w:adjustRightInd w:val="0"/>
        <w:spacing w:before="60" w:after="200" w:line="480" w:lineRule="auto"/>
        <w:ind w:left="640" w:hanging="640"/>
        <w:rPr>
          <w:rFonts w:ascii="Times New Roman" w:hAnsi="Times New Roman"/>
          <w:noProof/>
          <w:sz w:val="22"/>
        </w:rPr>
      </w:pPr>
      <w:r w:rsidRPr="00BB4157">
        <w:rPr>
          <w:rFonts w:ascii="Times New Roman" w:hAnsi="Times New Roman"/>
          <w:noProof/>
          <w:sz w:val="22"/>
        </w:rPr>
        <w:t>41</w:t>
      </w:r>
      <w:r w:rsidRPr="00BB4157">
        <w:rPr>
          <w:rFonts w:ascii="Times New Roman" w:hAnsi="Times New Roman"/>
          <w:noProof/>
          <w:sz w:val="22"/>
        </w:rPr>
        <w:tab/>
        <w:t xml:space="preserve">E. F. Pettersen, T. D. Goddard, C. C. Huang, G. S. Couch, D. M. Greenblatt, E. C. Meng and T. E. Ferrin, </w:t>
      </w:r>
      <w:r w:rsidRPr="00BB4157">
        <w:rPr>
          <w:rFonts w:ascii="Times New Roman" w:hAnsi="Times New Roman"/>
          <w:i/>
          <w:iCs/>
          <w:noProof/>
          <w:sz w:val="22"/>
        </w:rPr>
        <w:t>J. Comput. Chem.</w:t>
      </w:r>
      <w:r w:rsidRPr="00BB4157">
        <w:rPr>
          <w:rFonts w:ascii="Times New Roman" w:hAnsi="Times New Roman"/>
          <w:noProof/>
          <w:sz w:val="22"/>
        </w:rPr>
        <w:t xml:space="preserve">, 2004, </w:t>
      </w:r>
      <w:r w:rsidRPr="00BB4157">
        <w:rPr>
          <w:rFonts w:ascii="Times New Roman" w:hAnsi="Times New Roman"/>
          <w:b/>
          <w:bCs/>
          <w:noProof/>
          <w:sz w:val="22"/>
        </w:rPr>
        <w:t>25</w:t>
      </w:r>
      <w:r w:rsidRPr="00BB4157">
        <w:rPr>
          <w:rFonts w:ascii="Times New Roman" w:hAnsi="Times New Roman"/>
          <w:noProof/>
          <w:sz w:val="22"/>
        </w:rPr>
        <w:t>, 1605–1612.</w:t>
      </w:r>
    </w:p>
    <w:p w14:paraId="09D7B00F" w14:textId="77777777" w:rsidR="00BB4157" w:rsidRPr="00BB4157" w:rsidRDefault="00BB4157" w:rsidP="00BB4157">
      <w:pPr>
        <w:widowControl w:val="0"/>
        <w:autoSpaceDE w:val="0"/>
        <w:autoSpaceDN w:val="0"/>
        <w:adjustRightInd w:val="0"/>
        <w:spacing w:before="60" w:after="200" w:line="480" w:lineRule="auto"/>
        <w:ind w:left="640" w:hanging="640"/>
        <w:rPr>
          <w:rFonts w:ascii="Times New Roman" w:hAnsi="Times New Roman"/>
          <w:noProof/>
          <w:sz w:val="22"/>
        </w:rPr>
      </w:pPr>
      <w:r w:rsidRPr="00BB4157">
        <w:rPr>
          <w:rFonts w:ascii="Times New Roman" w:hAnsi="Times New Roman"/>
          <w:noProof/>
          <w:sz w:val="22"/>
        </w:rPr>
        <w:t>42</w:t>
      </w:r>
      <w:r w:rsidRPr="00BB4157">
        <w:rPr>
          <w:rFonts w:ascii="Times New Roman" w:hAnsi="Times New Roman"/>
          <w:noProof/>
          <w:sz w:val="22"/>
        </w:rPr>
        <w:tab/>
        <w:t xml:space="preserve">A. K. Gautam, Y. Panse, P. Ghosh, M. J. Reza, J. Mullick and A. Sahu, </w:t>
      </w:r>
      <w:r w:rsidRPr="00BB4157">
        <w:rPr>
          <w:rFonts w:ascii="Times New Roman" w:hAnsi="Times New Roman"/>
          <w:i/>
          <w:iCs/>
          <w:noProof/>
          <w:sz w:val="22"/>
        </w:rPr>
        <w:t>Proc. Natl. Acad. Sci. U. S. A.</w:t>
      </w:r>
      <w:r w:rsidRPr="00BB4157">
        <w:rPr>
          <w:rFonts w:ascii="Times New Roman" w:hAnsi="Times New Roman"/>
          <w:noProof/>
          <w:sz w:val="22"/>
        </w:rPr>
        <w:t xml:space="preserve">, 2015, </w:t>
      </w:r>
      <w:r w:rsidRPr="00BB4157">
        <w:rPr>
          <w:rFonts w:ascii="Times New Roman" w:hAnsi="Times New Roman"/>
          <w:b/>
          <w:bCs/>
          <w:noProof/>
          <w:sz w:val="22"/>
        </w:rPr>
        <w:t>112</w:t>
      </w:r>
      <w:r w:rsidRPr="00BB4157">
        <w:rPr>
          <w:rFonts w:ascii="Times New Roman" w:hAnsi="Times New Roman"/>
          <w:noProof/>
          <w:sz w:val="22"/>
        </w:rPr>
        <w:t>, 12794–12799.</w:t>
      </w:r>
    </w:p>
    <w:p w14:paraId="3289DF08" w14:textId="77777777" w:rsidR="00BB4157" w:rsidRPr="00BB4157" w:rsidRDefault="00BB4157" w:rsidP="00BB4157">
      <w:pPr>
        <w:widowControl w:val="0"/>
        <w:autoSpaceDE w:val="0"/>
        <w:autoSpaceDN w:val="0"/>
        <w:adjustRightInd w:val="0"/>
        <w:spacing w:before="60" w:after="200" w:line="480" w:lineRule="auto"/>
        <w:ind w:left="640" w:hanging="640"/>
        <w:rPr>
          <w:rFonts w:ascii="Times New Roman" w:hAnsi="Times New Roman"/>
          <w:noProof/>
          <w:sz w:val="22"/>
        </w:rPr>
      </w:pPr>
      <w:r w:rsidRPr="00BB4157">
        <w:rPr>
          <w:rFonts w:ascii="Times New Roman" w:hAnsi="Times New Roman"/>
          <w:noProof/>
          <w:sz w:val="22"/>
        </w:rPr>
        <w:t>43</w:t>
      </w:r>
      <w:r w:rsidRPr="00BB4157">
        <w:rPr>
          <w:rFonts w:ascii="Times New Roman" w:hAnsi="Times New Roman"/>
          <w:noProof/>
          <w:sz w:val="22"/>
        </w:rPr>
        <w:tab/>
        <w:t xml:space="preserve">R. Carbó, L. Leyda and M. Arnau, </w:t>
      </w:r>
      <w:r w:rsidRPr="00BB4157">
        <w:rPr>
          <w:rFonts w:ascii="Times New Roman" w:hAnsi="Times New Roman"/>
          <w:i/>
          <w:iCs/>
          <w:noProof/>
          <w:sz w:val="22"/>
        </w:rPr>
        <w:t>Int. J. Quantum Chem.</w:t>
      </w:r>
      <w:r w:rsidRPr="00BB4157">
        <w:rPr>
          <w:rFonts w:ascii="Times New Roman" w:hAnsi="Times New Roman"/>
          <w:noProof/>
          <w:sz w:val="22"/>
        </w:rPr>
        <w:t xml:space="preserve">, 1980, </w:t>
      </w:r>
      <w:r w:rsidRPr="00BB4157">
        <w:rPr>
          <w:rFonts w:ascii="Times New Roman" w:hAnsi="Times New Roman"/>
          <w:b/>
          <w:bCs/>
          <w:noProof/>
          <w:sz w:val="22"/>
        </w:rPr>
        <w:t>17</w:t>
      </w:r>
      <w:r w:rsidRPr="00BB4157">
        <w:rPr>
          <w:rFonts w:ascii="Times New Roman" w:hAnsi="Times New Roman"/>
          <w:noProof/>
          <w:sz w:val="22"/>
        </w:rPr>
        <w:t>, 1185–1189.</w:t>
      </w:r>
    </w:p>
    <w:p w14:paraId="6E3DF67E" w14:textId="77777777" w:rsidR="00BB4157" w:rsidRPr="00BB4157" w:rsidRDefault="00BB4157" w:rsidP="00BB4157">
      <w:pPr>
        <w:widowControl w:val="0"/>
        <w:autoSpaceDE w:val="0"/>
        <w:autoSpaceDN w:val="0"/>
        <w:adjustRightInd w:val="0"/>
        <w:spacing w:before="60" w:after="200" w:line="480" w:lineRule="auto"/>
        <w:ind w:left="640" w:hanging="640"/>
        <w:rPr>
          <w:rFonts w:ascii="Times New Roman" w:hAnsi="Times New Roman"/>
          <w:noProof/>
          <w:sz w:val="22"/>
        </w:rPr>
      </w:pPr>
      <w:r w:rsidRPr="00BB4157">
        <w:rPr>
          <w:rFonts w:ascii="Times New Roman" w:hAnsi="Times New Roman"/>
          <w:noProof/>
          <w:sz w:val="22"/>
        </w:rPr>
        <w:t>44</w:t>
      </w:r>
      <w:r w:rsidRPr="00BB4157">
        <w:rPr>
          <w:rFonts w:ascii="Times New Roman" w:hAnsi="Times New Roman"/>
          <w:noProof/>
          <w:sz w:val="22"/>
        </w:rPr>
        <w:tab/>
        <w:t xml:space="preserve">E. E. Hodgkin and W. G. Richards, </w:t>
      </w:r>
      <w:r w:rsidRPr="00BB4157">
        <w:rPr>
          <w:rFonts w:ascii="Times New Roman" w:hAnsi="Times New Roman"/>
          <w:i/>
          <w:iCs/>
          <w:noProof/>
          <w:sz w:val="22"/>
        </w:rPr>
        <w:t>Int. J. Quantum Chem.</w:t>
      </w:r>
      <w:r w:rsidRPr="00BB4157">
        <w:rPr>
          <w:rFonts w:ascii="Times New Roman" w:hAnsi="Times New Roman"/>
          <w:noProof/>
          <w:sz w:val="22"/>
        </w:rPr>
        <w:t xml:space="preserve">, 1987, </w:t>
      </w:r>
      <w:r w:rsidRPr="00BB4157">
        <w:rPr>
          <w:rFonts w:ascii="Times New Roman" w:hAnsi="Times New Roman"/>
          <w:b/>
          <w:bCs/>
          <w:noProof/>
          <w:sz w:val="22"/>
        </w:rPr>
        <w:t>32</w:t>
      </w:r>
      <w:r w:rsidRPr="00BB4157">
        <w:rPr>
          <w:rFonts w:ascii="Times New Roman" w:hAnsi="Times New Roman"/>
          <w:noProof/>
          <w:sz w:val="22"/>
        </w:rPr>
        <w:t>, 105–110.</w:t>
      </w:r>
    </w:p>
    <w:p w14:paraId="5A262FA4" w14:textId="77777777" w:rsidR="00BB4157" w:rsidRPr="00BB4157" w:rsidRDefault="00BB4157" w:rsidP="00BB4157">
      <w:pPr>
        <w:widowControl w:val="0"/>
        <w:autoSpaceDE w:val="0"/>
        <w:autoSpaceDN w:val="0"/>
        <w:adjustRightInd w:val="0"/>
        <w:spacing w:before="60" w:after="200" w:line="480" w:lineRule="auto"/>
        <w:ind w:left="640" w:hanging="640"/>
        <w:rPr>
          <w:rFonts w:ascii="Times New Roman" w:hAnsi="Times New Roman"/>
          <w:noProof/>
          <w:sz w:val="22"/>
        </w:rPr>
      </w:pPr>
      <w:r w:rsidRPr="00BB4157">
        <w:rPr>
          <w:rFonts w:ascii="Times New Roman" w:hAnsi="Times New Roman"/>
          <w:noProof/>
          <w:sz w:val="22"/>
        </w:rPr>
        <w:t>45</w:t>
      </w:r>
      <w:r w:rsidRPr="00BB4157">
        <w:rPr>
          <w:rFonts w:ascii="Times New Roman" w:hAnsi="Times New Roman"/>
          <w:noProof/>
          <w:sz w:val="22"/>
        </w:rPr>
        <w:tab/>
        <w:t xml:space="preserve">X. Xue, J. Wu, D. Ricklin, F. Forneris, P. Di Crescenzio, C. Q. Schmidt, J. Granneman, T. H. Sharp, J. D. Lambris and P. Gros, </w:t>
      </w:r>
      <w:r w:rsidRPr="00BB4157">
        <w:rPr>
          <w:rFonts w:ascii="Times New Roman" w:hAnsi="Times New Roman"/>
          <w:i/>
          <w:iCs/>
          <w:noProof/>
          <w:sz w:val="22"/>
        </w:rPr>
        <w:t>Nat. Struct. Mol. Biol.</w:t>
      </w:r>
      <w:r w:rsidRPr="00BB4157">
        <w:rPr>
          <w:rFonts w:ascii="Times New Roman" w:hAnsi="Times New Roman"/>
          <w:noProof/>
          <w:sz w:val="22"/>
        </w:rPr>
        <w:t xml:space="preserve">, 2017, </w:t>
      </w:r>
      <w:r w:rsidRPr="00BB4157">
        <w:rPr>
          <w:rFonts w:ascii="Times New Roman" w:hAnsi="Times New Roman"/>
          <w:b/>
          <w:bCs/>
          <w:noProof/>
          <w:sz w:val="22"/>
        </w:rPr>
        <w:t>24</w:t>
      </w:r>
      <w:r w:rsidRPr="00BB4157">
        <w:rPr>
          <w:rFonts w:ascii="Times New Roman" w:hAnsi="Times New Roman"/>
          <w:noProof/>
          <w:sz w:val="22"/>
        </w:rPr>
        <w:t>, 643–651.</w:t>
      </w:r>
    </w:p>
    <w:p w14:paraId="05FE87C4" w14:textId="77777777" w:rsidR="00BB4157" w:rsidRPr="00BB4157" w:rsidRDefault="00BB4157" w:rsidP="00BB4157">
      <w:pPr>
        <w:widowControl w:val="0"/>
        <w:autoSpaceDE w:val="0"/>
        <w:autoSpaceDN w:val="0"/>
        <w:adjustRightInd w:val="0"/>
        <w:spacing w:before="60" w:after="200" w:line="480" w:lineRule="auto"/>
        <w:ind w:left="640" w:hanging="640"/>
        <w:rPr>
          <w:rFonts w:ascii="Times New Roman" w:hAnsi="Times New Roman"/>
          <w:noProof/>
          <w:sz w:val="22"/>
        </w:rPr>
      </w:pPr>
      <w:r w:rsidRPr="00BB4157">
        <w:rPr>
          <w:rFonts w:ascii="Times New Roman" w:hAnsi="Times New Roman"/>
          <w:noProof/>
          <w:sz w:val="22"/>
        </w:rPr>
        <w:t>46</w:t>
      </w:r>
      <w:r w:rsidRPr="00BB4157">
        <w:rPr>
          <w:rFonts w:ascii="Times New Roman" w:hAnsi="Times New Roman"/>
          <w:noProof/>
          <w:sz w:val="22"/>
        </w:rPr>
        <w:tab/>
        <w:t xml:space="preserve">C. J. Williams, J. J. Headd, N. W. Moriarty, M. G. Prisant, L. L. Videau, L. N. Deis, V. Verma, D. A. Keedy, B. J. Hintze, V. B. Chen, S. Jain, S. M. Lewis, W. B. Arendall, J. Snoeyink, P. D. Adams, S. C. Lovell, J. S. Richardson and D. C. Richardson, </w:t>
      </w:r>
      <w:r w:rsidRPr="00BB4157">
        <w:rPr>
          <w:rFonts w:ascii="Times New Roman" w:hAnsi="Times New Roman"/>
          <w:i/>
          <w:iCs/>
          <w:noProof/>
          <w:sz w:val="22"/>
        </w:rPr>
        <w:t>Protein Sci.</w:t>
      </w:r>
      <w:r w:rsidRPr="00BB4157">
        <w:rPr>
          <w:rFonts w:ascii="Times New Roman" w:hAnsi="Times New Roman"/>
          <w:noProof/>
          <w:sz w:val="22"/>
        </w:rPr>
        <w:t xml:space="preserve">, 2018, </w:t>
      </w:r>
      <w:r w:rsidRPr="00BB4157">
        <w:rPr>
          <w:rFonts w:ascii="Times New Roman" w:hAnsi="Times New Roman"/>
          <w:b/>
          <w:bCs/>
          <w:noProof/>
          <w:sz w:val="22"/>
        </w:rPr>
        <w:t>27</w:t>
      </w:r>
      <w:r w:rsidRPr="00BB4157">
        <w:rPr>
          <w:rFonts w:ascii="Times New Roman" w:hAnsi="Times New Roman"/>
          <w:noProof/>
          <w:sz w:val="22"/>
        </w:rPr>
        <w:t>, 293–315.</w:t>
      </w:r>
    </w:p>
    <w:p w14:paraId="10AB0DDF" w14:textId="77777777" w:rsidR="00BB4157" w:rsidRPr="00BB4157" w:rsidRDefault="00BB4157" w:rsidP="00BB4157">
      <w:pPr>
        <w:widowControl w:val="0"/>
        <w:autoSpaceDE w:val="0"/>
        <w:autoSpaceDN w:val="0"/>
        <w:adjustRightInd w:val="0"/>
        <w:spacing w:before="60" w:after="200" w:line="480" w:lineRule="auto"/>
        <w:ind w:left="640" w:hanging="640"/>
        <w:rPr>
          <w:rFonts w:ascii="Times New Roman" w:hAnsi="Times New Roman"/>
          <w:noProof/>
          <w:sz w:val="22"/>
        </w:rPr>
      </w:pPr>
      <w:r w:rsidRPr="00BB4157">
        <w:rPr>
          <w:rFonts w:ascii="Times New Roman" w:hAnsi="Times New Roman"/>
          <w:noProof/>
          <w:sz w:val="22"/>
        </w:rPr>
        <w:t>47</w:t>
      </w:r>
      <w:r w:rsidRPr="00BB4157">
        <w:rPr>
          <w:rFonts w:ascii="Times New Roman" w:hAnsi="Times New Roman"/>
          <w:noProof/>
          <w:sz w:val="22"/>
        </w:rPr>
        <w:tab/>
        <w:t xml:space="preserve">F. Madeira, Y. M. Park, J. Lee, N. Buso, T. Gur, N. Madhusoodanan, P. Basutkar, A. R. N. Tivey, S. C. Potter, R. D. Finn and R. Lopez, </w:t>
      </w:r>
      <w:r w:rsidRPr="00BB4157">
        <w:rPr>
          <w:rFonts w:ascii="Times New Roman" w:hAnsi="Times New Roman"/>
          <w:i/>
          <w:iCs/>
          <w:noProof/>
          <w:sz w:val="22"/>
        </w:rPr>
        <w:t>Nucleic Acids Res.</w:t>
      </w:r>
      <w:r w:rsidRPr="00BB4157">
        <w:rPr>
          <w:rFonts w:ascii="Times New Roman" w:hAnsi="Times New Roman"/>
          <w:noProof/>
          <w:sz w:val="22"/>
        </w:rPr>
        <w:t xml:space="preserve">, 2019, </w:t>
      </w:r>
      <w:r w:rsidRPr="00BB4157">
        <w:rPr>
          <w:rFonts w:ascii="Times New Roman" w:hAnsi="Times New Roman"/>
          <w:b/>
          <w:bCs/>
          <w:noProof/>
          <w:sz w:val="22"/>
        </w:rPr>
        <w:t>47</w:t>
      </w:r>
      <w:r w:rsidRPr="00BB4157">
        <w:rPr>
          <w:rFonts w:ascii="Times New Roman" w:hAnsi="Times New Roman"/>
          <w:noProof/>
          <w:sz w:val="22"/>
        </w:rPr>
        <w:t>, W636–W641.</w:t>
      </w:r>
    </w:p>
    <w:p w14:paraId="4A6FDEAA" w14:textId="7CFA5F2A" w:rsidR="00E666BA" w:rsidRPr="001D3FA3" w:rsidRDefault="003E0D5C" w:rsidP="001D3FA3">
      <w:pPr>
        <w:spacing w:before="60" w:after="200" w:line="480" w:lineRule="auto"/>
        <w:jc w:val="both"/>
        <w:rPr>
          <w:rFonts w:ascii="Times New Roman" w:hAnsi="Times New Roman"/>
          <w:b/>
          <w:sz w:val="22"/>
          <w:szCs w:val="22"/>
        </w:rPr>
      </w:pPr>
      <w:r w:rsidRPr="001D3FA3">
        <w:rPr>
          <w:rFonts w:ascii="Times New Roman" w:hAnsi="Times New Roman"/>
          <w:b/>
          <w:sz w:val="22"/>
          <w:szCs w:val="22"/>
        </w:rPr>
        <w:fldChar w:fldCharType="end"/>
      </w:r>
    </w:p>
    <w:sectPr w:rsidR="00E666BA" w:rsidRPr="001D3FA3">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6E424B" w14:textId="77777777" w:rsidR="001B24FE" w:rsidRDefault="001B24FE" w:rsidP="009B1B93">
      <w:r>
        <w:separator/>
      </w:r>
    </w:p>
  </w:endnote>
  <w:endnote w:type="continuationSeparator" w:id="0">
    <w:p w14:paraId="436EC92B" w14:textId="77777777" w:rsidR="001B24FE" w:rsidRDefault="001B24FE" w:rsidP="009B1B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Times">
    <w:altName w:val="﷽﷽﷽﷽﷽﷽⧙酋ĝ邐อ怀"/>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rPr>
      <w:id w:val="-1448772924"/>
      <w:docPartObj>
        <w:docPartGallery w:val="Page Numbers (Bottom of Page)"/>
        <w:docPartUnique/>
      </w:docPartObj>
    </w:sdtPr>
    <w:sdtEndPr>
      <w:rPr>
        <w:noProof/>
        <w:sz w:val="22"/>
        <w:szCs w:val="22"/>
      </w:rPr>
    </w:sdtEndPr>
    <w:sdtContent>
      <w:p w14:paraId="65B0B728" w14:textId="26CD8B9B" w:rsidR="003156C8" w:rsidRPr="007377B0" w:rsidRDefault="00A4597D">
        <w:pPr>
          <w:pStyle w:val="Footer"/>
          <w:jc w:val="center"/>
          <w:rPr>
            <w:rFonts w:ascii="Times New Roman" w:hAnsi="Times New Roman"/>
            <w:sz w:val="22"/>
            <w:szCs w:val="22"/>
          </w:rPr>
        </w:pPr>
        <w:r w:rsidRPr="007377B0">
          <w:rPr>
            <w:rFonts w:ascii="Times New Roman" w:hAnsi="Times New Roman"/>
          </w:rPr>
          <w:t>S</w:t>
        </w:r>
        <w:r w:rsidR="003156C8" w:rsidRPr="007377B0">
          <w:rPr>
            <w:rFonts w:ascii="Times New Roman" w:hAnsi="Times New Roman"/>
            <w:sz w:val="22"/>
            <w:szCs w:val="22"/>
          </w:rPr>
          <w:fldChar w:fldCharType="begin"/>
        </w:r>
        <w:r w:rsidR="003156C8" w:rsidRPr="007377B0">
          <w:rPr>
            <w:rFonts w:ascii="Times New Roman" w:hAnsi="Times New Roman"/>
            <w:sz w:val="22"/>
            <w:szCs w:val="22"/>
          </w:rPr>
          <w:instrText xml:space="preserve"> PAGE   \* MERGEFORMAT </w:instrText>
        </w:r>
        <w:r w:rsidR="003156C8" w:rsidRPr="007377B0">
          <w:rPr>
            <w:rFonts w:ascii="Times New Roman" w:hAnsi="Times New Roman"/>
            <w:sz w:val="22"/>
            <w:szCs w:val="22"/>
          </w:rPr>
          <w:fldChar w:fldCharType="separate"/>
        </w:r>
        <w:r w:rsidR="00EB6F4A" w:rsidRPr="007377B0">
          <w:rPr>
            <w:rFonts w:ascii="Times New Roman" w:hAnsi="Times New Roman"/>
            <w:noProof/>
            <w:sz w:val="22"/>
            <w:szCs w:val="22"/>
          </w:rPr>
          <w:t>1</w:t>
        </w:r>
        <w:r w:rsidR="003156C8" w:rsidRPr="007377B0">
          <w:rPr>
            <w:rFonts w:ascii="Times New Roman" w:hAnsi="Times New Roman"/>
            <w:noProof/>
            <w:sz w:val="22"/>
            <w:szCs w:val="22"/>
          </w:rPr>
          <w:fldChar w:fldCharType="end"/>
        </w:r>
      </w:p>
    </w:sdtContent>
  </w:sdt>
  <w:p w14:paraId="6D82A0A9" w14:textId="77777777" w:rsidR="003156C8" w:rsidRDefault="003156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B39880" w14:textId="77777777" w:rsidR="001B24FE" w:rsidRDefault="001B24FE" w:rsidP="009B1B93">
      <w:r>
        <w:separator/>
      </w:r>
    </w:p>
  </w:footnote>
  <w:footnote w:type="continuationSeparator" w:id="0">
    <w:p w14:paraId="6FC228C8" w14:textId="77777777" w:rsidR="001B24FE" w:rsidRDefault="001B24FE" w:rsidP="009B1B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4FD2942"/>
    <w:multiLevelType w:val="hybridMultilevel"/>
    <w:tmpl w:val="CF0EF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activeWritingStyle w:appName="MSWord" w:lang="it-IT" w:vendorID="64" w:dllVersion="6" w:nlCheck="1" w:checkStyle="0"/>
  <w:activeWritingStyle w:appName="MSWord" w:lang="en-US" w:vendorID="64" w:dllVersion="6" w:nlCheck="1" w:checkStyle="1"/>
  <w:activeWritingStyle w:appName="MSWord" w:lang="de-DE" w:vendorID="64" w:dllVersion="6" w:nlCheck="1" w:checkStyle="1"/>
  <w:activeWritingStyle w:appName="MSWord" w:lang="en-US" w:vendorID="64" w:dllVersion="4096" w:nlCheck="1" w:checkStyle="0"/>
  <w:activeWritingStyle w:appName="MSWord" w:lang="it-IT" w:vendorID="64" w:dllVersion="4096" w:nlCheck="1" w:checkStyle="0"/>
  <w:activeWritingStyle w:appName="MSWord" w:lang="en-US" w:vendorID="64" w:dllVersion="0" w:nlCheck="1" w:checkStyle="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bM0MzExNDA1tjQ3sjRQ0lEKTi0uzszPAykwrAUAN3srKiwAAAA="/>
  </w:docVars>
  <w:rsids>
    <w:rsidRoot w:val="00640658"/>
    <w:rsid w:val="000000B7"/>
    <w:rsid w:val="0000119F"/>
    <w:rsid w:val="00002D47"/>
    <w:rsid w:val="00004C63"/>
    <w:rsid w:val="000066A5"/>
    <w:rsid w:val="000118B6"/>
    <w:rsid w:val="00011E28"/>
    <w:rsid w:val="00013708"/>
    <w:rsid w:val="000140F0"/>
    <w:rsid w:val="0001555F"/>
    <w:rsid w:val="00021CF9"/>
    <w:rsid w:val="00025A5D"/>
    <w:rsid w:val="00027AEB"/>
    <w:rsid w:val="000319EA"/>
    <w:rsid w:val="000331E9"/>
    <w:rsid w:val="00036C91"/>
    <w:rsid w:val="00037B38"/>
    <w:rsid w:val="00040E2E"/>
    <w:rsid w:val="00041BE6"/>
    <w:rsid w:val="000423D9"/>
    <w:rsid w:val="0004295C"/>
    <w:rsid w:val="00044A80"/>
    <w:rsid w:val="00046ED1"/>
    <w:rsid w:val="0005441F"/>
    <w:rsid w:val="00056797"/>
    <w:rsid w:val="00062D84"/>
    <w:rsid w:val="0007010E"/>
    <w:rsid w:val="00074F56"/>
    <w:rsid w:val="00077EB9"/>
    <w:rsid w:val="00085C09"/>
    <w:rsid w:val="0008631A"/>
    <w:rsid w:val="00090603"/>
    <w:rsid w:val="00090AED"/>
    <w:rsid w:val="00091B7D"/>
    <w:rsid w:val="00096BD6"/>
    <w:rsid w:val="00097EF0"/>
    <w:rsid w:val="000A070D"/>
    <w:rsid w:val="000A517C"/>
    <w:rsid w:val="000B1B43"/>
    <w:rsid w:val="000B1B7C"/>
    <w:rsid w:val="000B3123"/>
    <w:rsid w:val="000C4D5A"/>
    <w:rsid w:val="000C74DD"/>
    <w:rsid w:val="000D1E78"/>
    <w:rsid w:val="000D3057"/>
    <w:rsid w:val="000D732C"/>
    <w:rsid w:val="000E7E49"/>
    <w:rsid w:val="000F074F"/>
    <w:rsid w:val="000F15A7"/>
    <w:rsid w:val="000F1AB2"/>
    <w:rsid w:val="000F1ADC"/>
    <w:rsid w:val="000F1FDC"/>
    <w:rsid w:val="000F64F8"/>
    <w:rsid w:val="000F67DB"/>
    <w:rsid w:val="000F7E69"/>
    <w:rsid w:val="0010013F"/>
    <w:rsid w:val="00106497"/>
    <w:rsid w:val="001104C3"/>
    <w:rsid w:val="00123299"/>
    <w:rsid w:val="0012412A"/>
    <w:rsid w:val="00125FAB"/>
    <w:rsid w:val="001310C0"/>
    <w:rsid w:val="00131700"/>
    <w:rsid w:val="0013777E"/>
    <w:rsid w:val="0014565C"/>
    <w:rsid w:val="0015157F"/>
    <w:rsid w:val="0015221F"/>
    <w:rsid w:val="0015507F"/>
    <w:rsid w:val="00162818"/>
    <w:rsid w:val="0016304D"/>
    <w:rsid w:val="00163D65"/>
    <w:rsid w:val="00165D93"/>
    <w:rsid w:val="00166045"/>
    <w:rsid w:val="00167586"/>
    <w:rsid w:val="00173162"/>
    <w:rsid w:val="001739F0"/>
    <w:rsid w:val="00173D11"/>
    <w:rsid w:val="00175E60"/>
    <w:rsid w:val="00182E86"/>
    <w:rsid w:val="00183588"/>
    <w:rsid w:val="001844E3"/>
    <w:rsid w:val="0018450F"/>
    <w:rsid w:val="00185832"/>
    <w:rsid w:val="0019133F"/>
    <w:rsid w:val="00194226"/>
    <w:rsid w:val="001957D0"/>
    <w:rsid w:val="001A0167"/>
    <w:rsid w:val="001A0E3A"/>
    <w:rsid w:val="001A3266"/>
    <w:rsid w:val="001A36EE"/>
    <w:rsid w:val="001B1B0D"/>
    <w:rsid w:val="001B24FE"/>
    <w:rsid w:val="001B39CB"/>
    <w:rsid w:val="001B3C34"/>
    <w:rsid w:val="001C096A"/>
    <w:rsid w:val="001C3F1D"/>
    <w:rsid w:val="001C3F9A"/>
    <w:rsid w:val="001C630E"/>
    <w:rsid w:val="001C7F4B"/>
    <w:rsid w:val="001D0B13"/>
    <w:rsid w:val="001D29EF"/>
    <w:rsid w:val="001D395A"/>
    <w:rsid w:val="001D3E96"/>
    <w:rsid w:val="001D3FA3"/>
    <w:rsid w:val="001D717C"/>
    <w:rsid w:val="001E1238"/>
    <w:rsid w:val="001E51D9"/>
    <w:rsid w:val="001F1827"/>
    <w:rsid w:val="001F32F1"/>
    <w:rsid w:val="001F4C81"/>
    <w:rsid w:val="001F5394"/>
    <w:rsid w:val="00200B82"/>
    <w:rsid w:val="00201DDD"/>
    <w:rsid w:val="0021272A"/>
    <w:rsid w:val="00216455"/>
    <w:rsid w:val="0021655A"/>
    <w:rsid w:val="00216EA3"/>
    <w:rsid w:val="0022142F"/>
    <w:rsid w:val="00221E75"/>
    <w:rsid w:val="00233265"/>
    <w:rsid w:val="00233FDE"/>
    <w:rsid w:val="00234154"/>
    <w:rsid w:val="00234348"/>
    <w:rsid w:val="00234775"/>
    <w:rsid w:val="0023503E"/>
    <w:rsid w:val="00235896"/>
    <w:rsid w:val="002400BB"/>
    <w:rsid w:val="002417DD"/>
    <w:rsid w:val="002437D1"/>
    <w:rsid w:val="0024559C"/>
    <w:rsid w:val="002461BE"/>
    <w:rsid w:val="00246B72"/>
    <w:rsid w:val="00247507"/>
    <w:rsid w:val="00247714"/>
    <w:rsid w:val="002506A5"/>
    <w:rsid w:val="0025763B"/>
    <w:rsid w:val="002625AA"/>
    <w:rsid w:val="0026454C"/>
    <w:rsid w:val="00267C3A"/>
    <w:rsid w:val="00270BE8"/>
    <w:rsid w:val="00271C80"/>
    <w:rsid w:val="00274FB8"/>
    <w:rsid w:val="00276537"/>
    <w:rsid w:val="00276931"/>
    <w:rsid w:val="00276EDB"/>
    <w:rsid w:val="00280122"/>
    <w:rsid w:val="00281776"/>
    <w:rsid w:val="002847A4"/>
    <w:rsid w:val="00291460"/>
    <w:rsid w:val="00292C34"/>
    <w:rsid w:val="0029364F"/>
    <w:rsid w:val="002A0ECB"/>
    <w:rsid w:val="002A4504"/>
    <w:rsid w:val="002A6503"/>
    <w:rsid w:val="002A662B"/>
    <w:rsid w:val="002A7A11"/>
    <w:rsid w:val="002B1CDE"/>
    <w:rsid w:val="002B5265"/>
    <w:rsid w:val="002B7EB3"/>
    <w:rsid w:val="002C1DE0"/>
    <w:rsid w:val="002C579F"/>
    <w:rsid w:val="002C5A49"/>
    <w:rsid w:val="002D032C"/>
    <w:rsid w:val="002D0B62"/>
    <w:rsid w:val="002D13CE"/>
    <w:rsid w:val="002D3A5C"/>
    <w:rsid w:val="002D4032"/>
    <w:rsid w:val="002E1198"/>
    <w:rsid w:val="002E6E7A"/>
    <w:rsid w:val="002E7A11"/>
    <w:rsid w:val="002E7D80"/>
    <w:rsid w:val="002E7DE4"/>
    <w:rsid w:val="002F0480"/>
    <w:rsid w:val="002F11D3"/>
    <w:rsid w:val="002F2F18"/>
    <w:rsid w:val="002F34DF"/>
    <w:rsid w:val="002F670E"/>
    <w:rsid w:val="002F6885"/>
    <w:rsid w:val="002F68BA"/>
    <w:rsid w:val="003008B8"/>
    <w:rsid w:val="0030319B"/>
    <w:rsid w:val="00307983"/>
    <w:rsid w:val="00310728"/>
    <w:rsid w:val="0031307A"/>
    <w:rsid w:val="003156C8"/>
    <w:rsid w:val="00315D1E"/>
    <w:rsid w:val="00316D87"/>
    <w:rsid w:val="00320891"/>
    <w:rsid w:val="003238B0"/>
    <w:rsid w:val="00330182"/>
    <w:rsid w:val="00335B9A"/>
    <w:rsid w:val="00337AB6"/>
    <w:rsid w:val="00346887"/>
    <w:rsid w:val="0035284F"/>
    <w:rsid w:val="003532BF"/>
    <w:rsid w:val="003537FD"/>
    <w:rsid w:val="00354CAE"/>
    <w:rsid w:val="003570E8"/>
    <w:rsid w:val="0036177E"/>
    <w:rsid w:val="003673A8"/>
    <w:rsid w:val="003700FA"/>
    <w:rsid w:val="00371788"/>
    <w:rsid w:val="00371C2E"/>
    <w:rsid w:val="0037337D"/>
    <w:rsid w:val="00373785"/>
    <w:rsid w:val="0037442C"/>
    <w:rsid w:val="00384D8A"/>
    <w:rsid w:val="00387E82"/>
    <w:rsid w:val="003925E0"/>
    <w:rsid w:val="0039327D"/>
    <w:rsid w:val="003941A4"/>
    <w:rsid w:val="0039642F"/>
    <w:rsid w:val="00397569"/>
    <w:rsid w:val="003979C5"/>
    <w:rsid w:val="003A05E5"/>
    <w:rsid w:val="003A3153"/>
    <w:rsid w:val="003A3DE0"/>
    <w:rsid w:val="003A7C9C"/>
    <w:rsid w:val="003B01F5"/>
    <w:rsid w:val="003C557A"/>
    <w:rsid w:val="003C70E2"/>
    <w:rsid w:val="003D0516"/>
    <w:rsid w:val="003D1CE4"/>
    <w:rsid w:val="003D2262"/>
    <w:rsid w:val="003D52AE"/>
    <w:rsid w:val="003D58CE"/>
    <w:rsid w:val="003D5A48"/>
    <w:rsid w:val="003E0D5C"/>
    <w:rsid w:val="003E3E30"/>
    <w:rsid w:val="003F2398"/>
    <w:rsid w:val="003F26A7"/>
    <w:rsid w:val="003F6604"/>
    <w:rsid w:val="0040052A"/>
    <w:rsid w:val="00403FB3"/>
    <w:rsid w:val="00407592"/>
    <w:rsid w:val="004114BC"/>
    <w:rsid w:val="00413395"/>
    <w:rsid w:val="0041691D"/>
    <w:rsid w:val="00417F86"/>
    <w:rsid w:val="00421525"/>
    <w:rsid w:val="00424BDF"/>
    <w:rsid w:val="00426D0D"/>
    <w:rsid w:val="00426E75"/>
    <w:rsid w:val="00426ED8"/>
    <w:rsid w:val="00427958"/>
    <w:rsid w:val="00430222"/>
    <w:rsid w:val="00432E61"/>
    <w:rsid w:val="00433625"/>
    <w:rsid w:val="00434009"/>
    <w:rsid w:val="00434985"/>
    <w:rsid w:val="004360F3"/>
    <w:rsid w:val="00436E84"/>
    <w:rsid w:val="0044182F"/>
    <w:rsid w:val="00441F0A"/>
    <w:rsid w:val="00442809"/>
    <w:rsid w:val="00444A96"/>
    <w:rsid w:val="004457F6"/>
    <w:rsid w:val="00450424"/>
    <w:rsid w:val="004520C4"/>
    <w:rsid w:val="0045359F"/>
    <w:rsid w:val="0045374F"/>
    <w:rsid w:val="00453D5D"/>
    <w:rsid w:val="00454370"/>
    <w:rsid w:val="00455216"/>
    <w:rsid w:val="0045555A"/>
    <w:rsid w:val="004556BB"/>
    <w:rsid w:val="00456922"/>
    <w:rsid w:val="00460509"/>
    <w:rsid w:val="004660B7"/>
    <w:rsid w:val="00466694"/>
    <w:rsid w:val="00466C99"/>
    <w:rsid w:val="004716DA"/>
    <w:rsid w:val="0047569A"/>
    <w:rsid w:val="00480A74"/>
    <w:rsid w:val="004845CF"/>
    <w:rsid w:val="00487925"/>
    <w:rsid w:val="00491EC4"/>
    <w:rsid w:val="00496492"/>
    <w:rsid w:val="00497698"/>
    <w:rsid w:val="004A12EE"/>
    <w:rsid w:val="004A2D32"/>
    <w:rsid w:val="004A47F2"/>
    <w:rsid w:val="004A7AC7"/>
    <w:rsid w:val="004B19F8"/>
    <w:rsid w:val="004B1A68"/>
    <w:rsid w:val="004B2C39"/>
    <w:rsid w:val="004B3E78"/>
    <w:rsid w:val="004B4C90"/>
    <w:rsid w:val="004B5E59"/>
    <w:rsid w:val="004C1778"/>
    <w:rsid w:val="004C1FE1"/>
    <w:rsid w:val="004C485E"/>
    <w:rsid w:val="004C4B3D"/>
    <w:rsid w:val="004C587E"/>
    <w:rsid w:val="004D7A00"/>
    <w:rsid w:val="004E27A4"/>
    <w:rsid w:val="004E3210"/>
    <w:rsid w:val="004E326F"/>
    <w:rsid w:val="004E3529"/>
    <w:rsid w:val="004E44C6"/>
    <w:rsid w:val="004E559F"/>
    <w:rsid w:val="004F06E2"/>
    <w:rsid w:val="004F318F"/>
    <w:rsid w:val="004F40E4"/>
    <w:rsid w:val="004F71B2"/>
    <w:rsid w:val="004F7238"/>
    <w:rsid w:val="005044A8"/>
    <w:rsid w:val="00505174"/>
    <w:rsid w:val="00505732"/>
    <w:rsid w:val="0051293E"/>
    <w:rsid w:val="00520D5F"/>
    <w:rsid w:val="005244D2"/>
    <w:rsid w:val="00527048"/>
    <w:rsid w:val="005306B2"/>
    <w:rsid w:val="005335CB"/>
    <w:rsid w:val="005374C0"/>
    <w:rsid w:val="00541568"/>
    <w:rsid w:val="00541BD7"/>
    <w:rsid w:val="00542E6F"/>
    <w:rsid w:val="00547711"/>
    <w:rsid w:val="00552335"/>
    <w:rsid w:val="005544D1"/>
    <w:rsid w:val="005611B4"/>
    <w:rsid w:val="00566963"/>
    <w:rsid w:val="00571300"/>
    <w:rsid w:val="005724B1"/>
    <w:rsid w:val="0057555D"/>
    <w:rsid w:val="005761A0"/>
    <w:rsid w:val="005830AD"/>
    <w:rsid w:val="0058779E"/>
    <w:rsid w:val="00593322"/>
    <w:rsid w:val="00593F5A"/>
    <w:rsid w:val="00597668"/>
    <w:rsid w:val="00597B37"/>
    <w:rsid w:val="005A27B1"/>
    <w:rsid w:val="005B2007"/>
    <w:rsid w:val="005B2052"/>
    <w:rsid w:val="005B5B54"/>
    <w:rsid w:val="005B6EFC"/>
    <w:rsid w:val="005C1724"/>
    <w:rsid w:val="005C27E4"/>
    <w:rsid w:val="005C37BD"/>
    <w:rsid w:val="005C48A9"/>
    <w:rsid w:val="005C5452"/>
    <w:rsid w:val="005C5D0A"/>
    <w:rsid w:val="005C627F"/>
    <w:rsid w:val="005D54E7"/>
    <w:rsid w:val="005D5E97"/>
    <w:rsid w:val="005D7D30"/>
    <w:rsid w:val="005E033B"/>
    <w:rsid w:val="005E105C"/>
    <w:rsid w:val="005E279D"/>
    <w:rsid w:val="005E55BC"/>
    <w:rsid w:val="005E580D"/>
    <w:rsid w:val="005E7338"/>
    <w:rsid w:val="005F0E0B"/>
    <w:rsid w:val="005F3E43"/>
    <w:rsid w:val="005F565E"/>
    <w:rsid w:val="005F6D3D"/>
    <w:rsid w:val="006019A9"/>
    <w:rsid w:val="006065B3"/>
    <w:rsid w:val="006167E3"/>
    <w:rsid w:val="00623D98"/>
    <w:rsid w:val="0063663B"/>
    <w:rsid w:val="00636C42"/>
    <w:rsid w:val="00640658"/>
    <w:rsid w:val="00642361"/>
    <w:rsid w:val="0064257B"/>
    <w:rsid w:val="00647666"/>
    <w:rsid w:val="00651A59"/>
    <w:rsid w:val="00657A85"/>
    <w:rsid w:val="00657E9B"/>
    <w:rsid w:val="0066262C"/>
    <w:rsid w:val="006638A2"/>
    <w:rsid w:val="006641B8"/>
    <w:rsid w:val="00665967"/>
    <w:rsid w:val="00666B55"/>
    <w:rsid w:val="00667D11"/>
    <w:rsid w:val="006734D5"/>
    <w:rsid w:val="006805C3"/>
    <w:rsid w:val="006846BC"/>
    <w:rsid w:val="00684ACA"/>
    <w:rsid w:val="00695E87"/>
    <w:rsid w:val="006962E9"/>
    <w:rsid w:val="006974AD"/>
    <w:rsid w:val="006A532F"/>
    <w:rsid w:val="006A6821"/>
    <w:rsid w:val="006B19B0"/>
    <w:rsid w:val="006B1AF0"/>
    <w:rsid w:val="006B74E8"/>
    <w:rsid w:val="006B763B"/>
    <w:rsid w:val="006C0DC9"/>
    <w:rsid w:val="006C1BA5"/>
    <w:rsid w:val="006C1D8F"/>
    <w:rsid w:val="006C23A0"/>
    <w:rsid w:val="006C2745"/>
    <w:rsid w:val="006C4ACD"/>
    <w:rsid w:val="006C604C"/>
    <w:rsid w:val="006C7507"/>
    <w:rsid w:val="006D0EC5"/>
    <w:rsid w:val="006D2CD5"/>
    <w:rsid w:val="006D63BE"/>
    <w:rsid w:val="006E2519"/>
    <w:rsid w:val="006F1C53"/>
    <w:rsid w:val="006F1C97"/>
    <w:rsid w:val="006F3D73"/>
    <w:rsid w:val="006F5269"/>
    <w:rsid w:val="006F657D"/>
    <w:rsid w:val="006F74D8"/>
    <w:rsid w:val="006F76C0"/>
    <w:rsid w:val="006F77DA"/>
    <w:rsid w:val="006F7BCB"/>
    <w:rsid w:val="0070334A"/>
    <w:rsid w:val="007071AD"/>
    <w:rsid w:val="00710827"/>
    <w:rsid w:val="0071420E"/>
    <w:rsid w:val="0072168D"/>
    <w:rsid w:val="00722043"/>
    <w:rsid w:val="007225CE"/>
    <w:rsid w:val="0072662F"/>
    <w:rsid w:val="007267AA"/>
    <w:rsid w:val="00730478"/>
    <w:rsid w:val="0073169F"/>
    <w:rsid w:val="0073329B"/>
    <w:rsid w:val="007332DB"/>
    <w:rsid w:val="00736BA6"/>
    <w:rsid w:val="007377B0"/>
    <w:rsid w:val="00740B47"/>
    <w:rsid w:val="00742653"/>
    <w:rsid w:val="00744161"/>
    <w:rsid w:val="00745C4B"/>
    <w:rsid w:val="0074629A"/>
    <w:rsid w:val="0075117E"/>
    <w:rsid w:val="007530ED"/>
    <w:rsid w:val="0075479F"/>
    <w:rsid w:val="0076059B"/>
    <w:rsid w:val="0076073B"/>
    <w:rsid w:val="007708C3"/>
    <w:rsid w:val="00771C5E"/>
    <w:rsid w:val="00772F5A"/>
    <w:rsid w:val="00773E7F"/>
    <w:rsid w:val="00775F35"/>
    <w:rsid w:val="007768AD"/>
    <w:rsid w:val="0077719C"/>
    <w:rsid w:val="00783575"/>
    <w:rsid w:val="007837B1"/>
    <w:rsid w:val="00785BB5"/>
    <w:rsid w:val="00791C60"/>
    <w:rsid w:val="0079214F"/>
    <w:rsid w:val="00792CDD"/>
    <w:rsid w:val="00792EED"/>
    <w:rsid w:val="007938CC"/>
    <w:rsid w:val="007945A9"/>
    <w:rsid w:val="007954BF"/>
    <w:rsid w:val="007961DB"/>
    <w:rsid w:val="00797E8A"/>
    <w:rsid w:val="007A0DD0"/>
    <w:rsid w:val="007A1AB2"/>
    <w:rsid w:val="007A5AE3"/>
    <w:rsid w:val="007A62C9"/>
    <w:rsid w:val="007B065E"/>
    <w:rsid w:val="007B0835"/>
    <w:rsid w:val="007B1D53"/>
    <w:rsid w:val="007B30C7"/>
    <w:rsid w:val="007B599B"/>
    <w:rsid w:val="007B6267"/>
    <w:rsid w:val="007B7586"/>
    <w:rsid w:val="007B79EE"/>
    <w:rsid w:val="007C0759"/>
    <w:rsid w:val="007C755A"/>
    <w:rsid w:val="007D23B7"/>
    <w:rsid w:val="007D3844"/>
    <w:rsid w:val="007E1E96"/>
    <w:rsid w:val="007E25B0"/>
    <w:rsid w:val="007E6148"/>
    <w:rsid w:val="007F1AB5"/>
    <w:rsid w:val="007F4DE9"/>
    <w:rsid w:val="007F5C9A"/>
    <w:rsid w:val="007F5CF4"/>
    <w:rsid w:val="007F6B26"/>
    <w:rsid w:val="00814289"/>
    <w:rsid w:val="0082046E"/>
    <w:rsid w:val="00821C4E"/>
    <w:rsid w:val="008239FA"/>
    <w:rsid w:val="0082646C"/>
    <w:rsid w:val="00830004"/>
    <w:rsid w:val="00831D49"/>
    <w:rsid w:val="0083396F"/>
    <w:rsid w:val="00846BB7"/>
    <w:rsid w:val="0085463E"/>
    <w:rsid w:val="00857A35"/>
    <w:rsid w:val="00857C2C"/>
    <w:rsid w:val="00861C0B"/>
    <w:rsid w:val="00864976"/>
    <w:rsid w:val="00864C2B"/>
    <w:rsid w:val="0087029F"/>
    <w:rsid w:val="00874468"/>
    <w:rsid w:val="008756CB"/>
    <w:rsid w:val="00880487"/>
    <w:rsid w:val="008822FA"/>
    <w:rsid w:val="008825D3"/>
    <w:rsid w:val="00883CAD"/>
    <w:rsid w:val="00884122"/>
    <w:rsid w:val="0089791B"/>
    <w:rsid w:val="008A1B8D"/>
    <w:rsid w:val="008A1E04"/>
    <w:rsid w:val="008A244D"/>
    <w:rsid w:val="008A6134"/>
    <w:rsid w:val="008A64A6"/>
    <w:rsid w:val="008B5442"/>
    <w:rsid w:val="008C32A9"/>
    <w:rsid w:val="008C4700"/>
    <w:rsid w:val="008C49CB"/>
    <w:rsid w:val="008C5DDB"/>
    <w:rsid w:val="008C5F96"/>
    <w:rsid w:val="008C7074"/>
    <w:rsid w:val="008D2A35"/>
    <w:rsid w:val="008E2B90"/>
    <w:rsid w:val="008E33C8"/>
    <w:rsid w:val="008E36CE"/>
    <w:rsid w:val="008F0661"/>
    <w:rsid w:val="008F518D"/>
    <w:rsid w:val="008F616D"/>
    <w:rsid w:val="00901868"/>
    <w:rsid w:val="00904139"/>
    <w:rsid w:val="009114AB"/>
    <w:rsid w:val="00914C41"/>
    <w:rsid w:val="00915D6D"/>
    <w:rsid w:val="00915DBF"/>
    <w:rsid w:val="00920AA0"/>
    <w:rsid w:val="00920F82"/>
    <w:rsid w:val="00925002"/>
    <w:rsid w:val="00927F6D"/>
    <w:rsid w:val="0093128A"/>
    <w:rsid w:val="00931771"/>
    <w:rsid w:val="00931FB7"/>
    <w:rsid w:val="00940790"/>
    <w:rsid w:val="00944F07"/>
    <w:rsid w:val="00946AEE"/>
    <w:rsid w:val="00954E65"/>
    <w:rsid w:val="00956ECA"/>
    <w:rsid w:val="00961AD4"/>
    <w:rsid w:val="00961B89"/>
    <w:rsid w:val="009647DC"/>
    <w:rsid w:val="00965D13"/>
    <w:rsid w:val="009670CA"/>
    <w:rsid w:val="00975460"/>
    <w:rsid w:val="009769AD"/>
    <w:rsid w:val="00976A18"/>
    <w:rsid w:val="00981512"/>
    <w:rsid w:val="009958E6"/>
    <w:rsid w:val="009A3E4F"/>
    <w:rsid w:val="009A585B"/>
    <w:rsid w:val="009A7086"/>
    <w:rsid w:val="009B05C6"/>
    <w:rsid w:val="009B1B93"/>
    <w:rsid w:val="009B2AC4"/>
    <w:rsid w:val="009B51F3"/>
    <w:rsid w:val="009B776C"/>
    <w:rsid w:val="009B7C47"/>
    <w:rsid w:val="009C11F3"/>
    <w:rsid w:val="009C2CAE"/>
    <w:rsid w:val="009C43DE"/>
    <w:rsid w:val="009C5606"/>
    <w:rsid w:val="009C7C29"/>
    <w:rsid w:val="009D76D3"/>
    <w:rsid w:val="009E13A4"/>
    <w:rsid w:val="009E382B"/>
    <w:rsid w:val="009E5585"/>
    <w:rsid w:val="009E76C9"/>
    <w:rsid w:val="009F05A1"/>
    <w:rsid w:val="009F2137"/>
    <w:rsid w:val="009F2717"/>
    <w:rsid w:val="009F3465"/>
    <w:rsid w:val="009F4B06"/>
    <w:rsid w:val="009F6B75"/>
    <w:rsid w:val="00A011BA"/>
    <w:rsid w:val="00A01DEA"/>
    <w:rsid w:val="00A029B8"/>
    <w:rsid w:val="00A0402B"/>
    <w:rsid w:val="00A047E5"/>
    <w:rsid w:val="00A0552D"/>
    <w:rsid w:val="00A05DA8"/>
    <w:rsid w:val="00A06EE1"/>
    <w:rsid w:val="00A13608"/>
    <w:rsid w:val="00A14647"/>
    <w:rsid w:val="00A1532E"/>
    <w:rsid w:val="00A20F7F"/>
    <w:rsid w:val="00A21D97"/>
    <w:rsid w:val="00A22B88"/>
    <w:rsid w:val="00A2644D"/>
    <w:rsid w:val="00A27256"/>
    <w:rsid w:val="00A300B0"/>
    <w:rsid w:val="00A331B9"/>
    <w:rsid w:val="00A3397C"/>
    <w:rsid w:val="00A3424E"/>
    <w:rsid w:val="00A36F42"/>
    <w:rsid w:val="00A37D7C"/>
    <w:rsid w:val="00A401A6"/>
    <w:rsid w:val="00A4597D"/>
    <w:rsid w:val="00A51036"/>
    <w:rsid w:val="00A51488"/>
    <w:rsid w:val="00A530A8"/>
    <w:rsid w:val="00A57F31"/>
    <w:rsid w:val="00A57FBC"/>
    <w:rsid w:val="00A61B35"/>
    <w:rsid w:val="00A61EFB"/>
    <w:rsid w:val="00A634A5"/>
    <w:rsid w:val="00A63E8F"/>
    <w:rsid w:val="00A64C49"/>
    <w:rsid w:val="00A64C57"/>
    <w:rsid w:val="00A650CF"/>
    <w:rsid w:val="00A657CA"/>
    <w:rsid w:val="00A67D5A"/>
    <w:rsid w:val="00A70C23"/>
    <w:rsid w:val="00A7343C"/>
    <w:rsid w:val="00A759DB"/>
    <w:rsid w:val="00A76D82"/>
    <w:rsid w:val="00A77A85"/>
    <w:rsid w:val="00A80116"/>
    <w:rsid w:val="00A80B02"/>
    <w:rsid w:val="00A83AD7"/>
    <w:rsid w:val="00A92FA1"/>
    <w:rsid w:val="00A94B01"/>
    <w:rsid w:val="00AA18DA"/>
    <w:rsid w:val="00AA2A2E"/>
    <w:rsid w:val="00AA46D5"/>
    <w:rsid w:val="00AB15B8"/>
    <w:rsid w:val="00AB316C"/>
    <w:rsid w:val="00AB5296"/>
    <w:rsid w:val="00AB667D"/>
    <w:rsid w:val="00AC1C96"/>
    <w:rsid w:val="00AC20C5"/>
    <w:rsid w:val="00AC4ED4"/>
    <w:rsid w:val="00AC5054"/>
    <w:rsid w:val="00AC6430"/>
    <w:rsid w:val="00AD2A81"/>
    <w:rsid w:val="00AD2F3F"/>
    <w:rsid w:val="00AD36C8"/>
    <w:rsid w:val="00AD5B84"/>
    <w:rsid w:val="00AE0A52"/>
    <w:rsid w:val="00AE27EE"/>
    <w:rsid w:val="00AE3F7A"/>
    <w:rsid w:val="00AE53E9"/>
    <w:rsid w:val="00AE6622"/>
    <w:rsid w:val="00AF2282"/>
    <w:rsid w:val="00AF45CE"/>
    <w:rsid w:val="00AF4FA8"/>
    <w:rsid w:val="00B07013"/>
    <w:rsid w:val="00B0738A"/>
    <w:rsid w:val="00B07EE0"/>
    <w:rsid w:val="00B123D9"/>
    <w:rsid w:val="00B12DB8"/>
    <w:rsid w:val="00B14028"/>
    <w:rsid w:val="00B14F14"/>
    <w:rsid w:val="00B15C24"/>
    <w:rsid w:val="00B2090B"/>
    <w:rsid w:val="00B20F9E"/>
    <w:rsid w:val="00B22515"/>
    <w:rsid w:val="00B22607"/>
    <w:rsid w:val="00B23452"/>
    <w:rsid w:val="00B25940"/>
    <w:rsid w:val="00B27E5C"/>
    <w:rsid w:val="00B309EC"/>
    <w:rsid w:val="00B3400E"/>
    <w:rsid w:val="00B35E65"/>
    <w:rsid w:val="00B3672F"/>
    <w:rsid w:val="00B368D4"/>
    <w:rsid w:val="00B36F27"/>
    <w:rsid w:val="00B3790A"/>
    <w:rsid w:val="00B40775"/>
    <w:rsid w:val="00B41436"/>
    <w:rsid w:val="00B421A8"/>
    <w:rsid w:val="00B42E57"/>
    <w:rsid w:val="00B43E9A"/>
    <w:rsid w:val="00B4408D"/>
    <w:rsid w:val="00B46E7D"/>
    <w:rsid w:val="00B5257D"/>
    <w:rsid w:val="00B539E7"/>
    <w:rsid w:val="00B54B29"/>
    <w:rsid w:val="00B57FFC"/>
    <w:rsid w:val="00B608C5"/>
    <w:rsid w:val="00B60F58"/>
    <w:rsid w:val="00B631FC"/>
    <w:rsid w:val="00B64131"/>
    <w:rsid w:val="00B64514"/>
    <w:rsid w:val="00B67E81"/>
    <w:rsid w:val="00B7266D"/>
    <w:rsid w:val="00B72A7F"/>
    <w:rsid w:val="00B75495"/>
    <w:rsid w:val="00B75F8A"/>
    <w:rsid w:val="00B811CC"/>
    <w:rsid w:val="00B81EBF"/>
    <w:rsid w:val="00B83541"/>
    <w:rsid w:val="00B90D91"/>
    <w:rsid w:val="00B926E1"/>
    <w:rsid w:val="00B96F05"/>
    <w:rsid w:val="00BA06DD"/>
    <w:rsid w:val="00BA3223"/>
    <w:rsid w:val="00BA50BB"/>
    <w:rsid w:val="00BA760E"/>
    <w:rsid w:val="00BA7903"/>
    <w:rsid w:val="00BB2850"/>
    <w:rsid w:val="00BB4157"/>
    <w:rsid w:val="00BB706A"/>
    <w:rsid w:val="00BB7CB0"/>
    <w:rsid w:val="00BC2BF4"/>
    <w:rsid w:val="00BC3DE0"/>
    <w:rsid w:val="00BC7C21"/>
    <w:rsid w:val="00BD0D2D"/>
    <w:rsid w:val="00BD105D"/>
    <w:rsid w:val="00BD34C0"/>
    <w:rsid w:val="00BD4CC8"/>
    <w:rsid w:val="00BD7ED4"/>
    <w:rsid w:val="00BE027E"/>
    <w:rsid w:val="00BE3953"/>
    <w:rsid w:val="00BE3D0A"/>
    <w:rsid w:val="00BE6797"/>
    <w:rsid w:val="00BE6974"/>
    <w:rsid w:val="00BE77CB"/>
    <w:rsid w:val="00BF1580"/>
    <w:rsid w:val="00BF16D1"/>
    <w:rsid w:val="00BF222A"/>
    <w:rsid w:val="00C03D3C"/>
    <w:rsid w:val="00C05BCA"/>
    <w:rsid w:val="00C10347"/>
    <w:rsid w:val="00C10EE9"/>
    <w:rsid w:val="00C22124"/>
    <w:rsid w:val="00C2262F"/>
    <w:rsid w:val="00C24911"/>
    <w:rsid w:val="00C27966"/>
    <w:rsid w:val="00C31686"/>
    <w:rsid w:val="00C31E78"/>
    <w:rsid w:val="00C4041B"/>
    <w:rsid w:val="00C417EB"/>
    <w:rsid w:val="00C437F6"/>
    <w:rsid w:val="00C440C9"/>
    <w:rsid w:val="00C4481A"/>
    <w:rsid w:val="00C45D67"/>
    <w:rsid w:val="00C465AD"/>
    <w:rsid w:val="00C467AB"/>
    <w:rsid w:val="00C509F7"/>
    <w:rsid w:val="00C513A5"/>
    <w:rsid w:val="00C53FC6"/>
    <w:rsid w:val="00C55017"/>
    <w:rsid w:val="00C57BF9"/>
    <w:rsid w:val="00C57CD9"/>
    <w:rsid w:val="00C600D2"/>
    <w:rsid w:val="00C661BA"/>
    <w:rsid w:val="00C67CB5"/>
    <w:rsid w:val="00C7259E"/>
    <w:rsid w:val="00C73C09"/>
    <w:rsid w:val="00C74800"/>
    <w:rsid w:val="00C7742E"/>
    <w:rsid w:val="00C8247A"/>
    <w:rsid w:val="00C8446B"/>
    <w:rsid w:val="00C84D58"/>
    <w:rsid w:val="00C854A5"/>
    <w:rsid w:val="00C85AA9"/>
    <w:rsid w:val="00C92A04"/>
    <w:rsid w:val="00C96762"/>
    <w:rsid w:val="00C96841"/>
    <w:rsid w:val="00C96C66"/>
    <w:rsid w:val="00CA4D8A"/>
    <w:rsid w:val="00CB20E6"/>
    <w:rsid w:val="00CB3584"/>
    <w:rsid w:val="00CC0C85"/>
    <w:rsid w:val="00CC7794"/>
    <w:rsid w:val="00CC7C69"/>
    <w:rsid w:val="00CD05C5"/>
    <w:rsid w:val="00CD0D61"/>
    <w:rsid w:val="00CD1766"/>
    <w:rsid w:val="00CD2D10"/>
    <w:rsid w:val="00CD6552"/>
    <w:rsid w:val="00CD6BE2"/>
    <w:rsid w:val="00CD7A5F"/>
    <w:rsid w:val="00CE0C10"/>
    <w:rsid w:val="00CE1532"/>
    <w:rsid w:val="00CE248B"/>
    <w:rsid w:val="00CE4F8C"/>
    <w:rsid w:val="00CF0F2B"/>
    <w:rsid w:val="00D01743"/>
    <w:rsid w:val="00D0223C"/>
    <w:rsid w:val="00D03AFC"/>
    <w:rsid w:val="00D03E65"/>
    <w:rsid w:val="00D04E1F"/>
    <w:rsid w:val="00D0514A"/>
    <w:rsid w:val="00D07060"/>
    <w:rsid w:val="00D12D2C"/>
    <w:rsid w:val="00D13904"/>
    <w:rsid w:val="00D14A1B"/>
    <w:rsid w:val="00D14C3F"/>
    <w:rsid w:val="00D249BE"/>
    <w:rsid w:val="00D26B42"/>
    <w:rsid w:val="00D30A4D"/>
    <w:rsid w:val="00D33360"/>
    <w:rsid w:val="00D334EF"/>
    <w:rsid w:val="00D37390"/>
    <w:rsid w:val="00D376A4"/>
    <w:rsid w:val="00D40CEA"/>
    <w:rsid w:val="00D428CF"/>
    <w:rsid w:val="00D434F1"/>
    <w:rsid w:val="00D43DE3"/>
    <w:rsid w:val="00D45110"/>
    <w:rsid w:val="00D45908"/>
    <w:rsid w:val="00D45BA7"/>
    <w:rsid w:val="00D61DFB"/>
    <w:rsid w:val="00D65339"/>
    <w:rsid w:val="00D71929"/>
    <w:rsid w:val="00D734CF"/>
    <w:rsid w:val="00D76446"/>
    <w:rsid w:val="00D7772A"/>
    <w:rsid w:val="00D828C8"/>
    <w:rsid w:val="00D833DD"/>
    <w:rsid w:val="00D83707"/>
    <w:rsid w:val="00D83BD0"/>
    <w:rsid w:val="00D83E84"/>
    <w:rsid w:val="00D84582"/>
    <w:rsid w:val="00D910E5"/>
    <w:rsid w:val="00D922CC"/>
    <w:rsid w:val="00D92665"/>
    <w:rsid w:val="00D93C14"/>
    <w:rsid w:val="00DA2F0A"/>
    <w:rsid w:val="00DA4E69"/>
    <w:rsid w:val="00DA5B08"/>
    <w:rsid w:val="00DA642A"/>
    <w:rsid w:val="00DA6D50"/>
    <w:rsid w:val="00DB6BEC"/>
    <w:rsid w:val="00DC2493"/>
    <w:rsid w:val="00DC27F5"/>
    <w:rsid w:val="00DC2A40"/>
    <w:rsid w:val="00DC396E"/>
    <w:rsid w:val="00DC50F1"/>
    <w:rsid w:val="00DC5560"/>
    <w:rsid w:val="00DC580F"/>
    <w:rsid w:val="00DC7ECF"/>
    <w:rsid w:val="00DD0EE3"/>
    <w:rsid w:val="00DD193C"/>
    <w:rsid w:val="00DD77C2"/>
    <w:rsid w:val="00DD7E87"/>
    <w:rsid w:val="00DE05C3"/>
    <w:rsid w:val="00DE1B0C"/>
    <w:rsid w:val="00DE1FFF"/>
    <w:rsid w:val="00DF00CC"/>
    <w:rsid w:val="00DF35CD"/>
    <w:rsid w:val="00DF7E46"/>
    <w:rsid w:val="00E0021D"/>
    <w:rsid w:val="00E0137A"/>
    <w:rsid w:val="00E02684"/>
    <w:rsid w:val="00E0482F"/>
    <w:rsid w:val="00E1073B"/>
    <w:rsid w:val="00E14249"/>
    <w:rsid w:val="00E15623"/>
    <w:rsid w:val="00E16017"/>
    <w:rsid w:val="00E16DA5"/>
    <w:rsid w:val="00E2086E"/>
    <w:rsid w:val="00E21343"/>
    <w:rsid w:val="00E2150C"/>
    <w:rsid w:val="00E24685"/>
    <w:rsid w:val="00E246C5"/>
    <w:rsid w:val="00E24715"/>
    <w:rsid w:val="00E265FB"/>
    <w:rsid w:val="00E338AC"/>
    <w:rsid w:val="00E37491"/>
    <w:rsid w:val="00E41125"/>
    <w:rsid w:val="00E413C5"/>
    <w:rsid w:val="00E501AC"/>
    <w:rsid w:val="00E51FBA"/>
    <w:rsid w:val="00E52BFF"/>
    <w:rsid w:val="00E53A52"/>
    <w:rsid w:val="00E54433"/>
    <w:rsid w:val="00E6276D"/>
    <w:rsid w:val="00E638B9"/>
    <w:rsid w:val="00E666BA"/>
    <w:rsid w:val="00E73255"/>
    <w:rsid w:val="00E73AB1"/>
    <w:rsid w:val="00E74B3C"/>
    <w:rsid w:val="00E7767A"/>
    <w:rsid w:val="00E80C22"/>
    <w:rsid w:val="00E823BE"/>
    <w:rsid w:val="00E83F03"/>
    <w:rsid w:val="00E92BFE"/>
    <w:rsid w:val="00E94357"/>
    <w:rsid w:val="00E96778"/>
    <w:rsid w:val="00E96B94"/>
    <w:rsid w:val="00EA1C84"/>
    <w:rsid w:val="00EA348B"/>
    <w:rsid w:val="00EA37FC"/>
    <w:rsid w:val="00EA3CD0"/>
    <w:rsid w:val="00EA4167"/>
    <w:rsid w:val="00EA43C5"/>
    <w:rsid w:val="00EA59F1"/>
    <w:rsid w:val="00EB4F8D"/>
    <w:rsid w:val="00EB6F4A"/>
    <w:rsid w:val="00EC1E53"/>
    <w:rsid w:val="00EC2C2C"/>
    <w:rsid w:val="00EC3A8A"/>
    <w:rsid w:val="00EC4480"/>
    <w:rsid w:val="00EC6BB5"/>
    <w:rsid w:val="00EC76DC"/>
    <w:rsid w:val="00ED113A"/>
    <w:rsid w:val="00ED24B6"/>
    <w:rsid w:val="00ED2694"/>
    <w:rsid w:val="00ED5B0D"/>
    <w:rsid w:val="00EE4B23"/>
    <w:rsid w:val="00EE5B39"/>
    <w:rsid w:val="00EE5D73"/>
    <w:rsid w:val="00EE7FF2"/>
    <w:rsid w:val="00EF53A2"/>
    <w:rsid w:val="00EF598E"/>
    <w:rsid w:val="00EF5E96"/>
    <w:rsid w:val="00F04C55"/>
    <w:rsid w:val="00F05179"/>
    <w:rsid w:val="00F11CDE"/>
    <w:rsid w:val="00F14C89"/>
    <w:rsid w:val="00F20584"/>
    <w:rsid w:val="00F214A1"/>
    <w:rsid w:val="00F27885"/>
    <w:rsid w:val="00F27B28"/>
    <w:rsid w:val="00F3466E"/>
    <w:rsid w:val="00F34DE6"/>
    <w:rsid w:val="00F45B93"/>
    <w:rsid w:val="00F50668"/>
    <w:rsid w:val="00F54B31"/>
    <w:rsid w:val="00F56798"/>
    <w:rsid w:val="00F60D8B"/>
    <w:rsid w:val="00F622C2"/>
    <w:rsid w:val="00F667FB"/>
    <w:rsid w:val="00F67083"/>
    <w:rsid w:val="00F74A10"/>
    <w:rsid w:val="00F75D66"/>
    <w:rsid w:val="00F81B21"/>
    <w:rsid w:val="00F840E2"/>
    <w:rsid w:val="00F90578"/>
    <w:rsid w:val="00FA2159"/>
    <w:rsid w:val="00FA518C"/>
    <w:rsid w:val="00FB1CAA"/>
    <w:rsid w:val="00FB22C0"/>
    <w:rsid w:val="00FB5327"/>
    <w:rsid w:val="00FB55F0"/>
    <w:rsid w:val="00FB669D"/>
    <w:rsid w:val="00FB69A3"/>
    <w:rsid w:val="00FC0BDE"/>
    <w:rsid w:val="00FC2CD1"/>
    <w:rsid w:val="00FC7C60"/>
    <w:rsid w:val="00FD1457"/>
    <w:rsid w:val="00FE0D6B"/>
    <w:rsid w:val="00FE1BEE"/>
    <w:rsid w:val="00FE2354"/>
    <w:rsid w:val="00FE2C4C"/>
    <w:rsid w:val="00FE4D27"/>
    <w:rsid w:val="00FE6427"/>
    <w:rsid w:val="00FE685E"/>
    <w:rsid w:val="00FE7107"/>
    <w:rsid w:val="00FF21B5"/>
    <w:rsid w:val="00FF2A41"/>
    <w:rsid w:val="00FF6566"/>
    <w:rsid w:val="00FF7166"/>
    <w:rsid w:val="00FF7B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E5F01F"/>
  <w15:docId w15:val="{9077D484-DCE3-5C40-8100-CCC2FFC39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0E8"/>
    <w:rPr>
      <w:rFonts w:eastAsia="MS Mincho"/>
      <w:sz w:val="24"/>
      <w:szCs w:val="24"/>
    </w:rPr>
  </w:style>
  <w:style w:type="paragraph" w:styleId="Heading1">
    <w:name w:val="heading 1"/>
    <w:basedOn w:val="Normal"/>
    <w:next w:val="Normal"/>
    <w:link w:val="Heading1Char"/>
    <w:uiPriority w:val="9"/>
    <w:qFormat/>
    <w:rsid w:val="00C8247A"/>
    <w:pPr>
      <w:keepNext/>
      <w:keepLines/>
      <w:spacing w:before="480"/>
      <w:outlineLvl w:val="0"/>
    </w:pPr>
    <w:rPr>
      <w:rFonts w:ascii="Calibri Light" w:eastAsia="MS Gothic" w:hAnsi="Calibri Light"/>
      <w:b/>
      <w:bCs/>
      <w:color w:val="2C6EA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D3E96"/>
    <w:rPr>
      <w:color w:val="0563C1"/>
      <w:u w:val="single"/>
    </w:rPr>
  </w:style>
  <w:style w:type="character" w:styleId="CommentReference">
    <w:name w:val="annotation reference"/>
    <w:uiPriority w:val="99"/>
    <w:semiHidden/>
    <w:unhideWhenUsed/>
    <w:rsid w:val="000D1E78"/>
    <w:rPr>
      <w:sz w:val="18"/>
      <w:szCs w:val="18"/>
    </w:rPr>
  </w:style>
  <w:style w:type="paragraph" w:styleId="CommentText">
    <w:name w:val="annotation text"/>
    <w:basedOn w:val="Normal"/>
    <w:link w:val="CommentTextChar"/>
    <w:uiPriority w:val="99"/>
    <w:unhideWhenUsed/>
    <w:rsid w:val="000D1E78"/>
  </w:style>
  <w:style w:type="character" w:customStyle="1" w:styleId="CommentTextChar">
    <w:name w:val="Comment Text Char"/>
    <w:link w:val="CommentText"/>
    <w:uiPriority w:val="99"/>
    <w:rsid w:val="000D1E78"/>
    <w:rPr>
      <w:rFonts w:eastAsia="MS Mincho"/>
      <w:sz w:val="24"/>
      <w:szCs w:val="24"/>
    </w:rPr>
  </w:style>
  <w:style w:type="paragraph" w:styleId="BalloonText">
    <w:name w:val="Balloon Text"/>
    <w:basedOn w:val="Normal"/>
    <w:link w:val="BalloonTextChar"/>
    <w:uiPriority w:val="99"/>
    <w:semiHidden/>
    <w:unhideWhenUsed/>
    <w:rsid w:val="000D1E78"/>
    <w:rPr>
      <w:rFonts w:ascii="Segoe UI" w:hAnsi="Segoe UI" w:cs="Segoe UI"/>
      <w:sz w:val="18"/>
      <w:szCs w:val="18"/>
    </w:rPr>
  </w:style>
  <w:style w:type="character" w:customStyle="1" w:styleId="BalloonTextChar">
    <w:name w:val="Balloon Text Char"/>
    <w:link w:val="BalloonText"/>
    <w:uiPriority w:val="99"/>
    <w:semiHidden/>
    <w:rsid w:val="000D1E78"/>
    <w:rPr>
      <w:rFonts w:ascii="Segoe UI" w:eastAsia="MS Mincho" w:hAnsi="Segoe UI" w:cs="Segoe UI"/>
      <w:sz w:val="18"/>
      <w:szCs w:val="18"/>
    </w:rPr>
  </w:style>
  <w:style w:type="character" w:customStyle="1" w:styleId="Heading1Char">
    <w:name w:val="Heading 1 Char"/>
    <w:link w:val="Heading1"/>
    <w:uiPriority w:val="9"/>
    <w:rsid w:val="00C8247A"/>
    <w:rPr>
      <w:rFonts w:ascii="Calibri Light" w:eastAsia="MS Gothic" w:hAnsi="Calibri Light" w:cs="Times New Roman"/>
      <w:b/>
      <w:bCs/>
      <w:color w:val="2C6EAB"/>
      <w:sz w:val="32"/>
      <w:szCs w:val="32"/>
    </w:rPr>
  </w:style>
  <w:style w:type="paragraph" w:styleId="NormalWeb">
    <w:name w:val="Normal (Web)"/>
    <w:basedOn w:val="Normal"/>
    <w:uiPriority w:val="99"/>
    <w:semiHidden/>
    <w:unhideWhenUsed/>
    <w:rsid w:val="009D76D3"/>
    <w:pPr>
      <w:spacing w:before="100" w:beforeAutospacing="1" w:after="100" w:afterAutospacing="1"/>
    </w:pPr>
    <w:rPr>
      <w:rFonts w:ascii="Times New Roman" w:hAnsi="Times New Roman"/>
    </w:rPr>
  </w:style>
  <w:style w:type="paragraph" w:customStyle="1" w:styleId="Referencesandnotes">
    <w:name w:val="References and notes"/>
    <w:basedOn w:val="Normal"/>
    <w:rsid w:val="009D76D3"/>
    <w:pPr>
      <w:spacing w:before="120"/>
      <w:ind w:left="720" w:hanging="720"/>
    </w:pPr>
    <w:rPr>
      <w:rFonts w:ascii="Times New Roman" w:eastAsia="Times New Roman" w:hAnsi="Times New Roman"/>
    </w:rPr>
  </w:style>
  <w:style w:type="character" w:customStyle="1" w:styleId="FAAuthorInfoSubtitleChar">
    <w:name w:val="FA_Author_Info_Subtitle Char"/>
    <w:link w:val="FAAuthorInfoSubtitle"/>
    <w:locked/>
    <w:rsid w:val="009D76D3"/>
    <w:rPr>
      <w:rFonts w:ascii="Times" w:eastAsia="Times New Roman" w:hAnsi="Times" w:cs="Times"/>
      <w:sz w:val="28"/>
    </w:rPr>
  </w:style>
  <w:style w:type="paragraph" w:customStyle="1" w:styleId="FAAuthorInfoSubtitle">
    <w:name w:val="FA_Author_Info_Subtitle"/>
    <w:basedOn w:val="Normal"/>
    <w:link w:val="FAAuthorInfoSubtitleChar"/>
    <w:autoRedefine/>
    <w:rsid w:val="009D76D3"/>
    <w:pPr>
      <w:spacing w:before="120" w:after="60" w:line="480" w:lineRule="auto"/>
      <w:jc w:val="both"/>
    </w:pPr>
    <w:rPr>
      <w:rFonts w:ascii="Times" w:eastAsia="Times New Roman" w:hAnsi="Times" w:cs="Times"/>
      <w:sz w:val="28"/>
      <w:szCs w:val="22"/>
    </w:rPr>
  </w:style>
  <w:style w:type="paragraph" w:customStyle="1" w:styleId="Acknowledgement">
    <w:name w:val="Acknowledgement"/>
    <w:basedOn w:val="Referencesandnotes"/>
    <w:rsid w:val="00387E82"/>
  </w:style>
  <w:style w:type="paragraph" w:styleId="Bibliography">
    <w:name w:val="Bibliography"/>
    <w:basedOn w:val="Normal"/>
    <w:next w:val="Normal"/>
    <w:uiPriority w:val="37"/>
    <w:unhideWhenUsed/>
    <w:rsid w:val="004F7238"/>
    <w:pPr>
      <w:tabs>
        <w:tab w:val="left" w:pos="504"/>
      </w:tabs>
      <w:spacing w:after="240"/>
      <w:ind w:left="504" w:hanging="504"/>
    </w:pPr>
  </w:style>
  <w:style w:type="paragraph" w:styleId="CommentSubject">
    <w:name w:val="annotation subject"/>
    <w:basedOn w:val="CommentText"/>
    <w:next w:val="CommentText"/>
    <w:link w:val="CommentSubjectChar"/>
    <w:uiPriority w:val="99"/>
    <w:semiHidden/>
    <w:unhideWhenUsed/>
    <w:rsid w:val="0012412A"/>
    <w:rPr>
      <w:b/>
      <w:bCs/>
      <w:sz w:val="20"/>
      <w:szCs w:val="20"/>
    </w:rPr>
  </w:style>
  <w:style w:type="character" w:customStyle="1" w:styleId="CommentSubjectChar">
    <w:name w:val="Comment Subject Char"/>
    <w:link w:val="CommentSubject"/>
    <w:uiPriority w:val="99"/>
    <w:semiHidden/>
    <w:rsid w:val="0012412A"/>
    <w:rPr>
      <w:rFonts w:eastAsia="MS Mincho"/>
      <w:b/>
      <w:bCs/>
      <w:sz w:val="20"/>
      <w:szCs w:val="20"/>
    </w:rPr>
  </w:style>
  <w:style w:type="character" w:styleId="PlaceholderText">
    <w:name w:val="Placeholder Text"/>
    <w:uiPriority w:val="99"/>
    <w:semiHidden/>
    <w:rsid w:val="00A0402B"/>
    <w:rPr>
      <w:color w:val="808080"/>
    </w:rPr>
  </w:style>
  <w:style w:type="paragraph" w:styleId="Revision">
    <w:name w:val="Revision"/>
    <w:hidden/>
    <w:uiPriority w:val="99"/>
    <w:semiHidden/>
    <w:rsid w:val="00DD0EE3"/>
    <w:rPr>
      <w:rFonts w:eastAsia="MS Mincho"/>
      <w:sz w:val="24"/>
      <w:szCs w:val="24"/>
    </w:rPr>
  </w:style>
  <w:style w:type="character" w:customStyle="1" w:styleId="UnresolvedMention1">
    <w:name w:val="Unresolved Mention1"/>
    <w:basedOn w:val="DefaultParagraphFont"/>
    <w:uiPriority w:val="99"/>
    <w:semiHidden/>
    <w:unhideWhenUsed/>
    <w:rsid w:val="00106497"/>
    <w:rPr>
      <w:color w:val="605E5C"/>
      <w:shd w:val="clear" w:color="auto" w:fill="E1DFDD"/>
    </w:rPr>
  </w:style>
  <w:style w:type="paragraph" w:styleId="Header">
    <w:name w:val="header"/>
    <w:basedOn w:val="Normal"/>
    <w:link w:val="HeaderChar"/>
    <w:uiPriority w:val="99"/>
    <w:unhideWhenUsed/>
    <w:rsid w:val="009B1B93"/>
    <w:pPr>
      <w:tabs>
        <w:tab w:val="center" w:pos="4680"/>
        <w:tab w:val="right" w:pos="9360"/>
      </w:tabs>
    </w:pPr>
  </w:style>
  <w:style w:type="character" w:customStyle="1" w:styleId="HeaderChar">
    <w:name w:val="Header Char"/>
    <w:basedOn w:val="DefaultParagraphFont"/>
    <w:link w:val="Header"/>
    <w:uiPriority w:val="99"/>
    <w:rsid w:val="009B1B93"/>
    <w:rPr>
      <w:rFonts w:eastAsia="MS Mincho"/>
      <w:sz w:val="24"/>
      <w:szCs w:val="24"/>
    </w:rPr>
  </w:style>
  <w:style w:type="paragraph" w:styleId="Footer">
    <w:name w:val="footer"/>
    <w:basedOn w:val="Normal"/>
    <w:link w:val="FooterChar"/>
    <w:uiPriority w:val="99"/>
    <w:unhideWhenUsed/>
    <w:rsid w:val="009B1B93"/>
    <w:pPr>
      <w:tabs>
        <w:tab w:val="center" w:pos="4680"/>
        <w:tab w:val="right" w:pos="9360"/>
      </w:tabs>
    </w:pPr>
  </w:style>
  <w:style w:type="character" w:customStyle="1" w:styleId="FooterChar">
    <w:name w:val="Footer Char"/>
    <w:basedOn w:val="DefaultParagraphFont"/>
    <w:link w:val="Footer"/>
    <w:uiPriority w:val="99"/>
    <w:rsid w:val="009B1B93"/>
    <w:rPr>
      <w:rFonts w:eastAsia="MS Mincho"/>
      <w:sz w:val="24"/>
      <w:szCs w:val="24"/>
    </w:rPr>
  </w:style>
  <w:style w:type="character" w:customStyle="1" w:styleId="apple-converted-space">
    <w:name w:val="apple-converted-space"/>
    <w:basedOn w:val="DefaultParagraphFont"/>
    <w:rsid w:val="00946AEE"/>
  </w:style>
  <w:style w:type="paragraph" w:styleId="ListParagraph">
    <w:name w:val="List Paragraph"/>
    <w:basedOn w:val="Normal"/>
    <w:uiPriority w:val="34"/>
    <w:qFormat/>
    <w:rsid w:val="00F45B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061498">
      <w:bodyDiv w:val="1"/>
      <w:marLeft w:val="0"/>
      <w:marRight w:val="0"/>
      <w:marTop w:val="0"/>
      <w:marBottom w:val="0"/>
      <w:divBdr>
        <w:top w:val="none" w:sz="0" w:space="0" w:color="auto"/>
        <w:left w:val="none" w:sz="0" w:space="0" w:color="auto"/>
        <w:bottom w:val="none" w:sz="0" w:space="0" w:color="auto"/>
        <w:right w:val="none" w:sz="0" w:space="0" w:color="auto"/>
      </w:divBdr>
    </w:div>
    <w:div w:id="250162716">
      <w:bodyDiv w:val="1"/>
      <w:marLeft w:val="0"/>
      <w:marRight w:val="0"/>
      <w:marTop w:val="0"/>
      <w:marBottom w:val="0"/>
      <w:divBdr>
        <w:top w:val="none" w:sz="0" w:space="0" w:color="auto"/>
        <w:left w:val="none" w:sz="0" w:space="0" w:color="auto"/>
        <w:bottom w:val="none" w:sz="0" w:space="0" w:color="auto"/>
        <w:right w:val="none" w:sz="0" w:space="0" w:color="auto"/>
      </w:divBdr>
      <w:divsChild>
        <w:div w:id="1800756384">
          <w:marLeft w:val="0"/>
          <w:marRight w:val="0"/>
          <w:marTop w:val="0"/>
          <w:marBottom w:val="0"/>
          <w:divBdr>
            <w:top w:val="none" w:sz="0" w:space="0" w:color="auto"/>
            <w:left w:val="none" w:sz="0" w:space="0" w:color="auto"/>
            <w:bottom w:val="none" w:sz="0" w:space="0" w:color="auto"/>
            <w:right w:val="none" w:sz="0" w:space="0" w:color="auto"/>
          </w:divBdr>
          <w:divsChild>
            <w:div w:id="175964766">
              <w:marLeft w:val="0"/>
              <w:marRight w:val="0"/>
              <w:marTop w:val="0"/>
              <w:marBottom w:val="0"/>
              <w:divBdr>
                <w:top w:val="none" w:sz="0" w:space="0" w:color="auto"/>
                <w:left w:val="none" w:sz="0" w:space="0" w:color="auto"/>
                <w:bottom w:val="none" w:sz="0" w:space="0" w:color="auto"/>
                <w:right w:val="none" w:sz="0" w:space="0" w:color="auto"/>
              </w:divBdr>
              <w:divsChild>
                <w:div w:id="1086150132">
                  <w:marLeft w:val="0"/>
                  <w:marRight w:val="0"/>
                  <w:marTop w:val="0"/>
                  <w:marBottom w:val="0"/>
                  <w:divBdr>
                    <w:top w:val="none" w:sz="0" w:space="0" w:color="auto"/>
                    <w:left w:val="none" w:sz="0" w:space="0" w:color="auto"/>
                    <w:bottom w:val="none" w:sz="0" w:space="0" w:color="auto"/>
                    <w:right w:val="none" w:sz="0" w:space="0" w:color="auto"/>
                  </w:divBdr>
                  <w:divsChild>
                    <w:div w:id="14138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882319">
      <w:bodyDiv w:val="1"/>
      <w:marLeft w:val="0"/>
      <w:marRight w:val="0"/>
      <w:marTop w:val="0"/>
      <w:marBottom w:val="0"/>
      <w:divBdr>
        <w:top w:val="none" w:sz="0" w:space="0" w:color="auto"/>
        <w:left w:val="none" w:sz="0" w:space="0" w:color="auto"/>
        <w:bottom w:val="none" w:sz="0" w:space="0" w:color="auto"/>
        <w:right w:val="none" w:sz="0" w:space="0" w:color="auto"/>
      </w:divBdr>
    </w:div>
    <w:div w:id="339548335">
      <w:bodyDiv w:val="1"/>
      <w:marLeft w:val="0"/>
      <w:marRight w:val="0"/>
      <w:marTop w:val="0"/>
      <w:marBottom w:val="0"/>
      <w:divBdr>
        <w:top w:val="none" w:sz="0" w:space="0" w:color="auto"/>
        <w:left w:val="none" w:sz="0" w:space="0" w:color="auto"/>
        <w:bottom w:val="none" w:sz="0" w:space="0" w:color="auto"/>
        <w:right w:val="none" w:sz="0" w:space="0" w:color="auto"/>
      </w:divBdr>
    </w:div>
    <w:div w:id="391924428">
      <w:bodyDiv w:val="1"/>
      <w:marLeft w:val="0"/>
      <w:marRight w:val="0"/>
      <w:marTop w:val="0"/>
      <w:marBottom w:val="0"/>
      <w:divBdr>
        <w:top w:val="none" w:sz="0" w:space="0" w:color="auto"/>
        <w:left w:val="none" w:sz="0" w:space="0" w:color="auto"/>
        <w:bottom w:val="none" w:sz="0" w:space="0" w:color="auto"/>
        <w:right w:val="none" w:sz="0" w:space="0" w:color="auto"/>
      </w:divBdr>
    </w:div>
    <w:div w:id="551624486">
      <w:bodyDiv w:val="1"/>
      <w:marLeft w:val="0"/>
      <w:marRight w:val="0"/>
      <w:marTop w:val="0"/>
      <w:marBottom w:val="0"/>
      <w:divBdr>
        <w:top w:val="none" w:sz="0" w:space="0" w:color="auto"/>
        <w:left w:val="none" w:sz="0" w:space="0" w:color="auto"/>
        <w:bottom w:val="none" w:sz="0" w:space="0" w:color="auto"/>
        <w:right w:val="none" w:sz="0" w:space="0" w:color="auto"/>
      </w:divBdr>
    </w:div>
    <w:div w:id="577446862">
      <w:bodyDiv w:val="1"/>
      <w:marLeft w:val="0"/>
      <w:marRight w:val="0"/>
      <w:marTop w:val="0"/>
      <w:marBottom w:val="0"/>
      <w:divBdr>
        <w:top w:val="none" w:sz="0" w:space="0" w:color="auto"/>
        <w:left w:val="none" w:sz="0" w:space="0" w:color="auto"/>
        <w:bottom w:val="none" w:sz="0" w:space="0" w:color="auto"/>
        <w:right w:val="none" w:sz="0" w:space="0" w:color="auto"/>
      </w:divBdr>
    </w:div>
    <w:div w:id="1003819956">
      <w:bodyDiv w:val="1"/>
      <w:marLeft w:val="0"/>
      <w:marRight w:val="0"/>
      <w:marTop w:val="0"/>
      <w:marBottom w:val="0"/>
      <w:divBdr>
        <w:top w:val="none" w:sz="0" w:space="0" w:color="auto"/>
        <w:left w:val="none" w:sz="0" w:space="0" w:color="auto"/>
        <w:bottom w:val="none" w:sz="0" w:space="0" w:color="auto"/>
        <w:right w:val="none" w:sz="0" w:space="0" w:color="auto"/>
      </w:divBdr>
    </w:div>
    <w:div w:id="1098938989">
      <w:bodyDiv w:val="1"/>
      <w:marLeft w:val="0"/>
      <w:marRight w:val="0"/>
      <w:marTop w:val="0"/>
      <w:marBottom w:val="0"/>
      <w:divBdr>
        <w:top w:val="none" w:sz="0" w:space="0" w:color="auto"/>
        <w:left w:val="none" w:sz="0" w:space="0" w:color="auto"/>
        <w:bottom w:val="none" w:sz="0" w:space="0" w:color="auto"/>
        <w:right w:val="none" w:sz="0" w:space="0" w:color="auto"/>
      </w:divBdr>
    </w:div>
    <w:div w:id="1176502870">
      <w:bodyDiv w:val="1"/>
      <w:marLeft w:val="0"/>
      <w:marRight w:val="0"/>
      <w:marTop w:val="0"/>
      <w:marBottom w:val="0"/>
      <w:divBdr>
        <w:top w:val="none" w:sz="0" w:space="0" w:color="auto"/>
        <w:left w:val="none" w:sz="0" w:space="0" w:color="auto"/>
        <w:bottom w:val="none" w:sz="0" w:space="0" w:color="auto"/>
        <w:right w:val="none" w:sz="0" w:space="0" w:color="auto"/>
      </w:divBdr>
      <w:divsChild>
        <w:div w:id="190073319">
          <w:marLeft w:val="0"/>
          <w:marRight w:val="0"/>
          <w:marTop w:val="0"/>
          <w:marBottom w:val="0"/>
          <w:divBdr>
            <w:top w:val="none" w:sz="0" w:space="0" w:color="auto"/>
            <w:left w:val="none" w:sz="0" w:space="0" w:color="auto"/>
            <w:bottom w:val="none" w:sz="0" w:space="0" w:color="auto"/>
            <w:right w:val="none" w:sz="0" w:space="0" w:color="auto"/>
          </w:divBdr>
          <w:divsChild>
            <w:div w:id="963728483">
              <w:marLeft w:val="0"/>
              <w:marRight w:val="0"/>
              <w:marTop w:val="0"/>
              <w:marBottom w:val="0"/>
              <w:divBdr>
                <w:top w:val="none" w:sz="0" w:space="0" w:color="auto"/>
                <w:left w:val="none" w:sz="0" w:space="0" w:color="auto"/>
                <w:bottom w:val="none" w:sz="0" w:space="0" w:color="auto"/>
                <w:right w:val="none" w:sz="0" w:space="0" w:color="auto"/>
              </w:divBdr>
              <w:divsChild>
                <w:div w:id="89693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895236">
      <w:bodyDiv w:val="1"/>
      <w:marLeft w:val="0"/>
      <w:marRight w:val="0"/>
      <w:marTop w:val="0"/>
      <w:marBottom w:val="0"/>
      <w:divBdr>
        <w:top w:val="none" w:sz="0" w:space="0" w:color="auto"/>
        <w:left w:val="none" w:sz="0" w:space="0" w:color="auto"/>
        <w:bottom w:val="none" w:sz="0" w:space="0" w:color="auto"/>
        <w:right w:val="none" w:sz="0" w:space="0" w:color="auto"/>
      </w:divBdr>
    </w:div>
    <w:div w:id="1307394857">
      <w:bodyDiv w:val="1"/>
      <w:marLeft w:val="0"/>
      <w:marRight w:val="0"/>
      <w:marTop w:val="0"/>
      <w:marBottom w:val="0"/>
      <w:divBdr>
        <w:top w:val="none" w:sz="0" w:space="0" w:color="auto"/>
        <w:left w:val="none" w:sz="0" w:space="0" w:color="auto"/>
        <w:bottom w:val="none" w:sz="0" w:space="0" w:color="auto"/>
        <w:right w:val="none" w:sz="0" w:space="0" w:color="auto"/>
      </w:divBdr>
      <w:divsChild>
        <w:div w:id="1654218707">
          <w:marLeft w:val="0"/>
          <w:marRight w:val="0"/>
          <w:marTop w:val="100"/>
          <w:marBottom w:val="100"/>
          <w:divBdr>
            <w:top w:val="none" w:sz="0" w:space="0" w:color="auto"/>
            <w:left w:val="none" w:sz="0" w:space="0" w:color="auto"/>
            <w:bottom w:val="none" w:sz="0" w:space="0" w:color="auto"/>
            <w:right w:val="none" w:sz="0" w:space="0" w:color="auto"/>
          </w:divBdr>
          <w:divsChild>
            <w:div w:id="137141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476250">
      <w:bodyDiv w:val="1"/>
      <w:marLeft w:val="0"/>
      <w:marRight w:val="0"/>
      <w:marTop w:val="0"/>
      <w:marBottom w:val="0"/>
      <w:divBdr>
        <w:top w:val="none" w:sz="0" w:space="0" w:color="auto"/>
        <w:left w:val="none" w:sz="0" w:space="0" w:color="auto"/>
        <w:bottom w:val="none" w:sz="0" w:space="0" w:color="auto"/>
        <w:right w:val="none" w:sz="0" w:space="0" w:color="auto"/>
      </w:divBdr>
    </w:div>
    <w:div w:id="1435250062">
      <w:bodyDiv w:val="1"/>
      <w:marLeft w:val="0"/>
      <w:marRight w:val="0"/>
      <w:marTop w:val="0"/>
      <w:marBottom w:val="0"/>
      <w:divBdr>
        <w:top w:val="none" w:sz="0" w:space="0" w:color="auto"/>
        <w:left w:val="none" w:sz="0" w:space="0" w:color="auto"/>
        <w:bottom w:val="none" w:sz="0" w:space="0" w:color="auto"/>
        <w:right w:val="none" w:sz="0" w:space="0" w:color="auto"/>
      </w:divBdr>
    </w:div>
    <w:div w:id="1549952513">
      <w:bodyDiv w:val="1"/>
      <w:marLeft w:val="0"/>
      <w:marRight w:val="0"/>
      <w:marTop w:val="0"/>
      <w:marBottom w:val="0"/>
      <w:divBdr>
        <w:top w:val="none" w:sz="0" w:space="0" w:color="auto"/>
        <w:left w:val="none" w:sz="0" w:space="0" w:color="auto"/>
        <w:bottom w:val="none" w:sz="0" w:space="0" w:color="auto"/>
        <w:right w:val="none" w:sz="0" w:space="0" w:color="auto"/>
      </w:divBdr>
    </w:div>
    <w:div w:id="1607078281">
      <w:bodyDiv w:val="1"/>
      <w:marLeft w:val="0"/>
      <w:marRight w:val="0"/>
      <w:marTop w:val="0"/>
      <w:marBottom w:val="0"/>
      <w:divBdr>
        <w:top w:val="none" w:sz="0" w:space="0" w:color="auto"/>
        <w:left w:val="none" w:sz="0" w:space="0" w:color="auto"/>
        <w:bottom w:val="none" w:sz="0" w:space="0" w:color="auto"/>
        <w:right w:val="none" w:sz="0" w:space="0" w:color="auto"/>
      </w:divBdr>
    </w:div>
    <w:div w:id="1656177970">
      <w:bodyDiv w:val="1"/>
      <w:marLeft w:val="0"/>
      <w:marRight w:val="0"/>
      <w:marTop w:val="0"/>
      <w:marBottom w:val="0"/>
      <w:divBdr>
        <w:top w:val="none" w:sz="0" w:space="0" w:color="auto"/>
        <w:left w:val="none" w:sz="0" w:space="0" w:color="auto"/>
        <w:bottom w:val="none" w:sz="0" w:space="0" w:color="auto"/>
        <w:right w:val="none" w:sz="0" w:space="0" w:color="auto"/>
      </w:divBdr>
      <w:divsChild>
        <w:div w:id="1118135139">
          <w:marLeft w:val="0"/>
          <w:marRight w:val="0"/>
          <w:marTop w:val="0"/>
          <w:marBottom w:val="0"/>
          <w:divBdr>
            <w:top w:val="none" w:sz="0" w:space="0" w:color="auto"/>
            <w:left w:val="none" w:sz="0" w:space="0" w:color="auto"/>
            <w:bottom w:val="none" w:sz="0" w:space="0" w:color="auto"/>
            <w:right w:val="none" w:sz="0" w:space="0" w:color="auto"/>
          </w:divBdr>
          <w:divsChild>
            <w:div w:id="1617983691">
              <w:marLeft w:val="0"/>
              <w:marRight w:val="0"/>
              <w:marTop w:val="0"/>
              <w:marBottom w:val="0"/>
              <w:divBdr>
                <w:top w:val="none" w:sz="0" w:space="0" w:color="auto"/>
                <w:left w:val="none" w:sz="0" w:space="0" w:color="auto"/>
                <w:bottom w:val="none" w:sz="0" w:space="0" w:color="auto"/>
                <w:right w:val="none" w:sz="0" w:space="0" w:color="auto"/>
              </w:divBdr>
              <w:divsChild>
                <w:div w:id="113760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545563">
      <w:bodyDiv w:val="1"/>
      <w:marLeft w:val="0"/>
      <w:marRight w:val="0"/>
      <w:marTop w:val="0"/>
      <w:marBottom w:val="0"/>
      <w:divBdr>
        <w:top w:val="none" w:sz="0" w:space="0" w:color="auto"/>
        <w:left w:val="none" w:sz="0" w:space="0" w:color="auto"/>
        <w:bottom w:val="none" w:sz="0" w:space="0" w:color="auto"/>
        <w:right w:val="none" w:sz="0" w:space="0" w:color="auto"/>
      </w:divBdr>
    </w:div>
    <w:div w:id="1735201975">
      <w:bodyDiv w:val="1"/>
      <w:marLeft w:val="0"/>
      <w:marRight w:val="0"/>
      <w:marTop w:val="0"/>
      <w:marBottom w:val="0"/>
      <w:divBdr>
        <w:top w:val="none" w:sz="0" w:space="0" w:color="auto"/>
        <w:left w:val="none" w:sz="0" w:space="0" w:color="auto"/>
        <w:bottom w:val="none" w:sz="0" w:space="0" w:color="auto"/>
        <w:right w:val="none" w:sz="0" w:space="0" w:color="auto"/>
      </w:divBdr>
      <w:divsChild>
        <w:div w:id="838930145">
          <w:marLeft w:val="0"/>
          <w:marRight w:val="0"/>
          <w:marTop w:val="0"/>
          <w:marBottom w:val="0"/>
          <w:divBdr>
            <w:top w:val="none" w:sz="0" w:space="0" w:color="auto"/>
            <w:left w:val="none" w:sz="0" w:space="0" w:color="auto"/>
            <w:bottom w:val="none" w:sz="0" w:space="0" w:color="auto"/>
            <w:right w:val="none" w:sz="0" w:space="0" w:color="auto"/>
          </w:divBdr>
          <w:divsChild>
            <w:div w:id="1869563443">
              <w:marLeft w:val="0"/>
              <w:marRight w:val="0"/>
              <w:marTop w:val="0"/>
              <w:marBottom w:val="0"/>
              <w:divBdr>
                <w:top w:val="none" w:sz="0" w:space="0" w:color="auto"/>
                <w:left w:val="none" w:sz="0" w:space="0" w:color="auto"/>
                <w:bottom w:val="none" w:sz="0" w:space="0" w:color="auto"/>
                <w:right w:val="none" w:sz="0" w:space="0" w:color="auto"/>
              </w:divBdr>
              <w:divsChild>
                <w:div w:id="46793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936589">
      <w:bodyDiv w:val="1"/>
      <w:marLeft w:val="0"/>
      <w:marRight w:val="0"/>
      <w:marTop w:val="0"/>
      <w:marBottom w:val="0"/>
      <w:divBdr>
        <w:top w:val="none" w:sz="0" w:space="0" w:color="auto"/>
        <w:left w:val="none" w:sz="0" w:space="0" w:color="auto"/>
        <w:bottom w:val="none" w:sz="0" w:space="0" w:color="auto"/>
        <w:right w:val="none" w:sz="0" w:space="0" w:color="auto"/>
      </w:divBdr>
    </w:div>
    <w:div w:id="1916351733">
      <w:bodyDiv w:val="1"/>
      <w:marLeft w:val="0"/>
      <w:marRight w:val="0"/>
      <w:marTop w:val="0"/>
      <w:marBottom w:val="0"/>
      <w:divBdr>
        <w:top w:val="none" w:sz="0" w:space="0" w:color="auto"/>
        <w:left w:val="none" w:sz="0" w:space="0" w:color="auto"/>
        <w:bottom w:val="none" w:sz="0" w:space="0" w:color="auto"/>
        <w:right w:val="none" w:sz="0" w:space="0" w:color="auto"/>
      </w:divBdr>
    </w:div>
    <w:div w:id="1944067110">
      <w:bodyDiv w:val="1"/>
      <w:marLeft w:val="0"/>
      <w:marRight w:val="0"/>
      <w:marTop w:val="0"/>
      <w:marBottom w:val="0"/>
      <w:divBdr>
        <w:top w:val="none" w:sz="0" w:space="0" w:color="auto"/>
        <w:left w:val="none" w:sz="0" w:space="0" w:color="auto"/>
        <w:bottom w:val="none" w:sz="0" w:space="0" w:color="auto"/>
        <w:right w:val="none" w:sz="0" w:space="0" w:color="auto"/>
      </w:divBdr>
    </w:div>
    <w:div w:id="1968773753">
      <w:bodyDiv w:val="1"/>
      <w:marLeft w:val="0"/>
      <w:marRight w:val="0"/>
      <w:marTop w:val="0"/>
      <w:marBottom w:val="0"/>
      <w:divBdr>
        <w:top w:val="none" w:sz="0" w:space="0" w:color="auto"/>
        <w:left w:val="none" w:sz="0" w:space="0" w:color="auto"/>
        <w:bottom w:val="none" w:sz="0" w:space="0" w:color="auto"/>
        <w:right w:val="none" w:sz="0" w:space="0" w:color="auto"/>
      </w:divBdr>
      <w:divsChild>
        <w:div w:id="326173642">
          <w:marLeft w:val="0"/>
          <w:marRight w:val="0"/>
          <w:marTop w:val="0"/>
          <w:marBottom w:val="0"/>
          <w:divBdr>
            <w:top w:val="none" w:sz="0" w:space="0" w:color="auto"/>
            <w:left w:val="none" w:sz="0" w:space="0" w:color="auto"/>
            <w:bottom w:val="none" w:sz="0" w:space="0" w:color="auto"/>
            <w:right w:val="none" w:sz="0" w:space="0" w:color="auto"/>
          </w:divBdr>
          <w:divsChild>
            <w:div w:id="974289482">
              <w:marLeft w:val="0"/>
              <w:marRight w:val="0"/>
              <w:marTop w:val="0"/>
              <w:marBottom w:val="0"/>
              <w:divBdr>
                <w:top w:val="none" w:sz="0" w:space="0" w:color="auto"/>
                <w:left w:val="none" w:sz="0" w:space="0" w:color="auto"/>
                <w:bottom w:val="none" w:sz="0" w:space="0" w:color="auto"/>
                <w:right w:val="none" w:sz="0" w:space="0" w:color="auto"/>
              </w:divBdr>
              <w:divsChild>
                <w:div w:id="109322851">
                  <w:marLeft w:val="0"/>
                  <w:marRight w:val="0"/>
                  <w:marTop w:val="0"/>
                  <w:marBottom w:val="0"/>
                  <w:divBdr>
                    <w:top w:val="none" w:sz="0" w:space="0" w:color="auto"/>
                    <w:left w:val="none" w:sz="0" w:space="0" w:color="auto"/>
                    <w:bottom w:val="none" w:sz="0" w:space="0" w:color="auto"/>
                    <w:right w:val="none" w:sz="0" w:space="0" w:color="auto"/>
                  </w:divBdr>
                  <w:divsChild>
                    <w:div w:id="124472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090686">
      <w:bodyDiv w:val="1"/>
      <w:marLeft w:val="0"/>
      <w:marRight w:val="0"/>
      <w:marTop w:val="0"/>
      <w:marBottom w:val="0"/>
      <w:divBdr>
        <w:top w:val="none" w:sz="0" w:space="0" w:color="auto"/>
        <w:left w:val="none" w:sz="0" w:space="0" w:color="auto"/>
        <w:bottom w:val="none" w:sz="0" w:space="0" w:color="auto"/>
        <w:right w:val="none" w:sz="0" w:space="0" w:color="auto"/>
      </w:divBdr>
    </w:div>
    <w:div w:id="2051765012">
      <w:bodyDiv w:val="1"/>
      <w:marLeft w:val="0"/>
      <w:marRight w:val="0"/>
      <w:marTop w:val="0"/>
      <w:marBottom w:val="0"/>
      <w:divBdr>
        <w:top w:val="none" w:sz="0" w:space="0" w:color="auto"/>
        <w:left w:val="none" w:sz="0" w:space="0" w:color="auto"/>
        <w:bottom w:val="none" w:sz="0" w:space="0" w:color="auto"/>
        <w:right w:val="none" w:sz="0" w:space="0" w:color="auto"/>
      </w:divBdr>
    </w:div>
    <w:div w:id="2088459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ulia.palermo@ucr.edu"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arvindsahu@nccs.res.in"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3C5747-AB33-40ED-9321-E0AEAA83A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2239</Words>
  <Characters>12991</Characters>
  <Application>Microsoft Office Word</Application>
  <DocSecurity>0</DocSecurity>
  <Lines>316</Lines>
  <Paragraphs>47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Rechenzentrum der Universität Würzburg</Company>
  <LinksUpToDate>false</LinksUpToDate>
  <CharactersWithSpaces>15183</CharactersWithSpaces>
  <SharedDoc>false</SharedDoc>
  <HLinks>
    <vt:vector size="18" baseType="variant">
      <vt:variant>
        <vt:i4>1638472</vt:i4>
      </vt:variant>
      <vt:variant>
        <vt:i4>242</vt:i4>
      </vt:variant>
      <vt:variant>
        <vt:i4>0</vt:i4>
      </vt:variant>
      <vt:variant>
        <vt:i4>5</vt:i4>
      </vt:variant>
      <vt:variant>
        <vt:lpwstr>file:///E:/C3B-FH/Sahu_paper/rodriguez_etal_16_August_3_AS_GP.docx</vt:lpwstr>
      </vt:variant>
      <vt:variant>
        <vt:lpwstr>_ENREF_57</vt:lpwstr>
      </vt:variant>
      <vt:variant>
        <vt:i4>3604536</vt:i4>
      </vt:variant>
      <vt:variant>
        <vt:i4>3</vt:i4>
      </vt:variant>
      <vt:variant>
        <vt:i4>0</vt:i4>
      </vt:variant>
      <vt:variant>
        <vt:i4>5</vt:i4>
      </vt:variant>
      <vt:variant>
        <vt:lpwstr>mailto:giulia.palermo@ucr.edu</vt:lpwstr>
      </vt:variant>
      <vt:variant>
        <vt:lpwstr/>
      </vt:variant>
      <vt:variant>
        <vt:i4>3670055</vt:i4>
      </vt:variant>
      <vt:variant>
        <vt:i4>0</vt:i4>
      </vt:variant>
      <vt:variant>
        <vt:i4>0</vt:i4>
      </vt:variant>
      <vt:variant>
        <vt:i4>5</vt:i4>
      </vt:variant>
      <vt:variant>
        <vt:lpwstr>mailto:arvindsahu@nccs.res.in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yogesh narkhede</dc:creator>
  <cp:lastModifiedBy>Giulia Palermo</cp:lastModifiedBy>
  <cp:revision>4</cp:revision>
  <cp:lastPrinted>2020-10-12T11:47:00Z</cp:lastPrinted>
  <dcterms:created xsi:type="dcterms:W3CDTF">2020-12-23T12:30:00Z</dcterms:created>
  <dcterms:modified xsi:type="dcterms:W3CDTF">2020-12-23T12:33:00Z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zotero-version="5.0.73"&gt;&lt;session id="PV1HAafw"/&gt;&lt;style id="http://www.zotero.org/styles/frontiers-in-immunology" hasBibliography="1" bibliographyStyleHasBeenSet="1"/&gt;&lt;prefs&gt;&lt;pref name="fieldType" value="Field"/&gt;&lt;/prefs&gt;&lt;/data&gt;</vt:lpwstr>
  </property>
  <property fmtid="{D5CDD505-2E9C-101B-9397-08002B2CF9AE}" pid="3" name="Mendeley Recent Style Id 0_1">
    <vt:lpwstr>http://www.zotero.org/styles/american-chemical-society</vt:lpwstr>
  </property>
  <property fmtid="{D5CDD505-2E9C-101B-9397-08002B2CF9AE}" pid="4" name="Mendeley Recent Style Name 0_1">
    <vt:lpwstr>American Chemical Society</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http://www.zotero.org/styles/frontiers-in-molecular-biosciences</vt:lpwstr>
  </property>
  <property fmtid="{D5CDD505-2E9C-101B-9397-08002B2CF9AE}" pid="14" name="Mendeley Recent Style Name 5_1">
    <vt:lpwstr>Frontiers in Molecular Biosciences</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http://www.zotero.org/styles/physical-chemistry-chemical-physics</vt:lpwstr>
  </property>
  <property fmtid="{D5CDD505-2E9C-101B-9397-08002B2CF9AE}" pid="20" name="Mendeley Recent Style Name 8_1">
    <vt:lpwstr>Physical Chemistry Chemical Physics</vt:lpwstr>
  </property>
  <property fmtid="{D5CDD505-2E9C-101B-9397-08002B2CF9AE}" pid="21" name="Mendeley Recent Style Id 9_1">
    <vt:lpwstr>http://www.zotero.org/styles/royal-society-of-chemistry</vt:lpwstr>
  </property>
  <property fmtid="{D5CDD505-2E9C-101B-9397-08002B2CF9AE}" pid="22" name="Mendeley Recent Style Name 9_1">
    <vt:lpwstr>Royal Society of Chemistry</vt:lpwstr>
  </property>
  <property fmtid="{D5CDD505-2E9C-101B-9397-08002B2CF9AE}" pid="23" name="Mendeley Document_1">
    <vt:lpwstr>True</vt:lpwstr>
  </property>
  <property fmtid="{D5CDD505-2E9C-101B-9397-08002B2CF9AE}" pid="24" name="Mendeley Unique User Id_1">
    <vt:lpwstr>2246bb17-aa8d-30db-a7ae-e9df53cdb8f8</vt:lpwstr>
  </property>
  <property fmtid="{D5CDD505-2E9C-101B-9397-08002B2CF9AE}" pid="25" name="Mendeley Citation Style_1">
    <vt:lpwstr>http://www.zotero.org/styles/royal-society-of-chemistry</vt:lpwstr>
  </property>
</Properties>
</file>