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DDA7C" w14:textId="37436F39" w:rsidR="0003580C" w:rsidRDefault="00AD3FCB">
      <w:pPr>
        <w:rPr>
          <w:b/>
          <w:bCs/>
        </w:rPr>
      </w:pPr>
      <w:r w:rsidRPr="00AD3FCB">
        <w:rPr>
          <w:b/>
          <w:bCs/>
        </w:rPr>
        <w:t xml:space="preserve">Supplementary Files: </w:t>
      </w:r>
    </w:p>
    <w:p w14:paraId="310EB320" w14:textId="1BFAAF2A" w:rsidR="00AD3FCB" w:rsidRDefault="00AD3FCB">
      <w:pPr>
        <w:rPr>
          <w:b/>
          <w:bCs/>
        </w:rPr>
      </w:pPr>
    </w:p>
    <w:p w14:paraId="7B1E9E3E" w14:textId="6F5A940D" w:rsidR="00AD3FCB" w:rsidRPr="00AD3FCB" w:rsidRDefault="00AD3FCB">
      <w:pPr>
        <w:rPr>
          <w:b/>
          <w:bCs/>
        </w:rPr>
      </w:pPr>
      <w:r>
        <w:rPr>
          <w:b/>
          <w:bCs/>
        </w:rPr>
        <w:t xml:space="preserve">Supplemental Figure 1: Gene transcripts identified and their overlap using the Illumina and </w:t>
      </w:r>
      <w:proofErr w:type="spellStart"/>
      <w:r>
        <w:rPr>
          <w:b/>
          <w:bCs/>
        </w:rPr>
        <w:t>Nugen</w:t>
      </w:r>
      <w:proofErr w:type="spellEnd"/>
      <w:r>
        <w:rPr>
          <w:b/>
          <w:bCs/>
        </w:rPr>
        <w:t xml:space="preserve"> library preparation kits.  Two saliva samples were analyzed. While there is a substantial overlap in gene detection, Illumina identified more gene targets. </w:t>
      </w:r>
    </w:p>
    <w:p w14:paraId="2FE6C8E7" w14:textId="43B606CE" w:rsidR="00AD3FCB" w:rsidRDefault="00AD3FCB"/>
    <w:p w14:paraId="392FF237" w14:textId="10F4FA5A" w:rsidR="00AD3FCB" w:rsidRDefault="00AD3FCB">
      <w:r w:rsidRPr="001D7756">
        <w:rPr>
          <w:rFonts w:ascii="Times New Roman" w:hAnsi="Times New Roman" w:cs="Times New Roman"/>
          <w:noProof/>
        </w:rPr>
        <w:drawing>
          <wp:inline distT="0" distB="0" distL="0" distR="0" wp14:anchorId="6C2D16DE" wp14:editId="18D32448">
            <wp:extent cx="4313694" cy="2887317"/>
            <wp:effectExtent l="0" t="0" r="0" b="8890"/>
            <wp:docPr id="2" name="Picture 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857" cy="291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51102" w14:textId="2C615BAF" w:rsidR="00AD3FCB" w:rsidRDefault="00AD3FCB"/>
    <w:p w14:paraId="2E070737" w14:textId="5EAC9D20" w:rsidR="00AD3FCB" w:rsidRDefault="00AD3FCB"/>
    <w:p w14:paraId="1F14ADCB" w14:textId="10D7E3D3" w:rsidR="00AD3FCB" w:rsidRDefault="00AD3FCB">
      <w:pPr>
        <w:rPr>
          <w:b/>
          <w:bCs/>
        </w:rPr>
      </w:pPr>
      <w:r>
        <w:rPr>
          <w:b/>
          <w:bCs/>
        </w:rPr>
        <w:t xml:space="preserve">Supplemental </w:t>
      </w:r>
      <w:r w:rsidRPr="00AD3FCB">
        <w:rPr>
          <w:b/>
          <w:bCs/>
        </w:rPr>
        <w:t>Figure 2:</w:t>
      </w:r>
      <w:r>
        <w:rPr>
          <w:b/>
          <w:bCs/>
        </w:rPr>
        <w:t xml:space="preserve"> A schematic of the methodology to assess varying library preparation kits (a) and varying alignment software (b) to improve performance of saliva samples on the RNASeq platform</w:t>
      </w:r>
      <w:r w:rsidR="00A300AD">
        <w:rPr>
          <w:b/>
          <w:bCs/>
        </w:rPr>
        <w:t>.</w:t>
      </w:r>
    </w:p>
    <w:p w14:paraId="1BAA3150" w14:textId="6B32919E" w:rsidR="00AD3FCB" w:rsidRDefault="00AD3FCB">
      <w:pPr>
        <w:rPr>
          <w:b/>
          <w:bCs/>
        </w:rPr>
      </w:pPr>
    </w:p>
    <w:p w14:paraId="0E094626" w14:textId="49A9C326" w:rsidR="00AD3FCB" w:rsidRPr="00AD3FCB" w:rsidRDefault="00AD3FCB">
      <w:pPr>
        <w:rPr>
          <w:b/>
          <w:bCs/>
        </w:rPr>
      </w:pPr>
      <w:r w:rsidRPr="00AD3FCB">
        <w:rPr>
          <w:b/>
          <w:bCs/>
        </w:rPr>
        <w:drawing>
          <wp:inline distT="0" distB="0" distL="0" distR="0" wp14:anchorId="10B05C47" wp14:editId="2401A9C3">
            <wp:extent cx="5943600" cy="27352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0350" cy="273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40C58E" w14:textId="77777777" w:rsidR="00AD3FCB" w:rsidRDefault="00AD3FCB"/>
    <w:sectPr w:rsidR="00AD3FCB" w:rsidSect="005561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FCB"/>
    <w:rsid w:val="0003580C"/>
    <w:rsid w:val="005561BF"/>
    <w:rsid w:val="00A300AD"/>
    <w:rsid w:val="00AD3FCB"/>
    <w:rsid w:val="00DC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C2E4BC"/>
  <w15:chartTrackingRefBased/>
  <w15:docId w15:val="{E6189F43-996C-9B4C-9AA2-A1550D56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FB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FB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Maron</dc:creator>
  <cp:keywords/>
  <dc:description/>
  <cp:lastModifiedBy>Jill Maron</cp:lastModifiedBy>
  <cp:revision>3</cp:revision>
  <dcterms:created xsi:type="dcterms:W3CDTF">2020-10-16T21:56:00Z</dcterms:created>
  <dcterms:modified xsi:type="dcterms:W3CDTF">2020-10-17T10:15:00Z</dcterms:modified>
</cp:coreProperties>
</file>