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4E81" w14:textId="77777777" w:rsidR="004F4288" w:rsidRPr="00994BB0" w:rsidRDefault="008F5841">
      <w:pPr>
        <w:pBdr>
          <w:top w:val="nil"/>
          <w:left w:val="nil"/>
          <w:bottom w:val="nil"/>
          <w:right w:val="nil"/>
          <w:between w:val="nil"/>
        </w:pBdr>
        <w:spacing w:before="240" w:after="120"/>
        <w:jc w:val="center"/>
        <w:rPr>
          <w:b/>
          <w:i/>
          <w:color w:val="000000"/>
          <w:sz w:val="32"/>
          <w:szCs w:val="32"/>
        </w:rPr>
      </w:pPr>
      <w:bookmarkStart w:id="0" w:name="_GoBack"/>
      <w:bookmarkEnd w:id="0"/>
      <w:r w:rsidRPr="00994BB0">
        <w:rPr>
          <w:rFonts w:eastAsia="Times New Roman"/>
          <w:b/>
          <w:i/>
          <w:color w:val="000000"/>
          <w:sz w:val="32"/>
          <w:szCs w:val="32"/>
        </w:rPr>
        <w:t>Supplementary Material</w:t>
      </w:r>
    </w:p>
    <w:p w14:paraId="75495BCA" w14:textId="1B7AEE96" w:rsidR="004F4288" w:rsidRPr="00994BB0" w:rsidRDefault="006059E7">
      <w:pPr>
        <w:pStyle w:val="a3"/>
      </w:pPr>
      <w:r w:rsidRPr="00E6019D">
        <w:t xml:space="preserve">Dengue </w:t>
      </w:r>
      <w:r>
        <w:rPr>
          <w:rFonts w:hint="eastAsia"/>
        </w:rPr>
        <w:t xml:space="preserve">virus </w:t>
      </w:r>
      <w:r w:rsidRPr="00E6019D">
        <w:t>envelope protein domain III induces Nlrp3 inflammasome-dependent NETosis-mediated inflammation in mice</w:t>
      </w:r>
    </w:p>
    <w:p w14:paraId="1B11BF5B" w14:textId="77777777" w:rsidR="00994BB0" w:rsidRPr="00994BB0" w:rsidRDefault="00994BB0" w:rsidP="00994BB0">
      <w:pPr>
        <w:pStyle w:val="AuthorList"/>
        <w:jc w:val="both"/>
        <w:rPr>
          <w:color w:val="000000"/>
          <w:vertAlign w:val="superscript"/>
          <w:lang w:eastAsia="zh-TW"/>
        </w:rPr>
      </w:pPr>
      <w:bookmarkStart w:id="1" w:name="_gjdgxs" w:colFirst="0" w:colLast="0"/>
      <w:bookmarkEnd w:id="1"/>
      <w:r w:rsidRPr="00994BB0">
        <w:rPr>
          <w:color w:val="000000"/>
        </w:rPr>
        <w:t>Te-Sheng Lien</w:t>
      </w:r>
      <w:r w:rsidRPr="00994BB0">
        <w:rPr>
          <w:b w:val="0"/>
          <w:color w:val="000000"/>
          <w:vertAlign w:val="superscript"/>
        </w:rPr>
        <w:t>1</w:t>
      </w:r>
      <w:r w:rsidRPr="00994BB0">
        <w:rPr>
          <w:color w:val="000000"/>
        </w:rPr>
        <w:t>, Der-Shan Sun</w:t>
      </w:r>
      <w:r w:rsidRPr="00994BB0">
        <w:rPr>
          <w:b w:val="0"/>
          <w:color w:val="000000"/>
          <w:vertAlign w:val="superscript"/>
        </w:rPr>
        <w:t>1</w:t>
      </w:r>
      <w:r w:rsidRPr="00994BB0">
        <w:rPr>
          <w:rFonts w:hint="eastAsia"/>
          <w:b w:val="0"/>
          <w:color w:val="000000"/>
          <w:vertAlign w:val="superscript"/>
          <w:lang w:eastAsia="zh-TW"/>
        </w:rPr>
        <w:t>,2</w:t>
      </w:r>
      <w:r w:rsidRPr="00994BB0">
        <w:rPr>
          <w:color w:val="000000"/>
        </w:rPr>
        <w:t>, Shih-Che Hung</w:t>
      </w:r>
      <w:r w:rsidRPr="00994BB0">
        <w:rPr>
          <w:b w:val="0"/>
          <w:color w:val="000000"/>
          <w:vertAlign w:val="superscript"/>
        </w:rPr>
        <w:t>2</w:t>
      </w:r>
      <w:r w:rsidRPr="00994BB0">
        <w:rPr>
          <w:color w:val="000000"/>
        </w:rPr>
        <w:t xml:space="preserve">, </w:t>
      </w:r>
      <w:r w:rsidRPr="00994BB0">
        <w:rPr>
          <w:bCs/>
          <w:color w:val="000000" w:themeColor="text1"/>
        </w:rPr>
        <w:t>Wen-Sheng Wu</w:t>
      </w:r>
      <w:r w:rsidRPr="00994BB0">
        <w:rPr>
          <w:rFonts w:hint="eastAsia"/>
          <w:b w:val="0"/>
          <w:color w:val="000000" w:themeColor="text1"/>
          <w:vertAlign w:val="superscript"/>
          <w:lang w:eastAsia="zh-TW"/>
        </w:rPr>
        <w:t>3,4</w:t>
      </w:r>
      <w:r w:rsidRPr="00994BB0">
        <w:t xml:space="preserve"> </w:t>
      </w:r>
      <w:r w:rsidRPr="00994BB0">
        <w:rPr>
          <w:color w:val="000000"/>
        </w:rPr>
        <w:t>and Hsin-Hou Chang</w:t>
      </w:r>
      <w:r w:rsidRPr="00994BB0">
        <w:rPr>
          <w:b w:val="0"/>
          <w:color w:val="000000"/>
          <w:vertAlign w:val="superscript"/>
        </w:rPr>
        <w:t>1</w:t>
      </w:r>
      <w:r w:rsidRPr="00994BB0">
        <w:rPr>
          <w:rFonts w:hint="eastAsia"/>
          <w:b w:val="0"/>
          <w:color w:val="000000"/>
          <w:vertAlign w:val="superscript"/>
          <w:lang w:eastAsia="zh-TW"/>
        </w:rPr>
        <w:t>,2</w:t>
      </w:r>
      <w:r w:rsidRPr="00994BB0">
        <w:rPr>
          <w:color w:val="000000"/>
          <w:vertAlign w:val="superscript"/>
        </w:rPr>
        <w:t xml:space="preserve"> *</w:t>
      </w:r>
    </w:p>
    <w:p w14:paraId="78921B62" w14:textId="77777777" w:rsidR="00994BB0" w:rsidRPr="00994BB0" w:rsidRDefault="00994BB0" w:rsidP="00994BB0"/>
    <w:p w14:paraId="12E6CB5F" w14:textId="77777777" w:rsidR="00994BB0" w:rsidRPr="00994BB0" w:rsidRDefault="00994BB0" w:rsidP="00994BB0">
      <w:pPr>
        <w:spacing w:before="240" w:after="0"/>
        <w:jc w:val="both"/>
        <w:rPr>
          <w:b/>
        </w:rPr>
      </w:pPr>
      <w:r w:rsidRPr="00994BB0">
        <w:rPr>
          <w:vertAlign w:val="superscript"/>
        </w:rPr>
        <w:t>1</w:t>
      </w:r>
      <w:r w:rsidRPr="00994BB0">
        <w:t xml:space="preserve"> Department of Molecular Biology and Human Genetics, Tzu-Chi University, Hualien 970, Taiwan.</w:t>
      </w:r>
    </w:p>
    <w:p w14:paraId="3B14AFAA" w14:textId="77777777" w:rsidR="00994BB0" w:rsidRPr="00994BB0" w:rsidRDefault="00994BB0" w:rsidP="00994BB0">
      <w:pPr>
        <w:spacing w:after="0"/>
        <w:jc w:val="both"/>
      </w:pPr>
      <w:r w:rsidRPr="00994BB0">
        <w:rPr>
          <w:vertAlign w:val="superscript"/>
        </w:rPr>
        <w:t>2</w:t>
      </w:r>
      <w:r w:rsidRPr="00994BB0">
        <w:t xml:space="preserve"> Institute of Medical Science</w:t>
      </w:r>
      <w:r w:rsidRPr="00994BB0">
        <w:rPr>
          <w:rFonts w:hint="eastAsia"/>
        </w:rPr>
        <w:t>s</w:t>
      </w:r>
      <w:r w:rsidRPr="00994BB0">
        <w:t>, Tzu-Chi University, Hualien 970, Taiwan.</w:t>
      </w:r>
    </w:p>
    <w:p w14:paraId="23A3D06C" w14:textId="77777777" w:rsidR="00994BB0" w:rsidRPr="00994BB0" w:rsidRDefault="00994BB0" w:rsidP="00994BB0">
      <w:pPr>
        <w:spacing w:after="0"/>
        <w:jc w:val="both"/>
        <w:rPr>
          <w:bCs/>
          <w:color w:val="000000" w:themeColor="text1"/>
        </w:rPr>
      </w:pPr>
      <w:bookmarkStart w:id="2" w:name="__DdeLink__5076_418237759"/>
      <w:r w:rsidRPr="00994BB0">
        <w:rPr>
          <w:rFonts w:hint="eastAsia"/>
          <w:color w:val="000000" w:themeColor="text1"/>
          <w:vertAlign w:val="superscript"/>
        </w:rPr>
        <w:t>3</w:t>
      </w:r>
      <w:r w:rsidRPr="00994BB0">
        <w:rPr>
          <w:rFonts w:eastAsia="Calibri"/>
          <w:color w:val="000000" w:themeColor="text1"/>
          <w:vertAlign w:val="superscript"/>
        </w:rPr>
        <w:t xml:space="preserve"> </w:t>
      </w:r>
      <w:r w:rsidRPr="00994BB0">
        <w:rPr>
          <w:rFonts w:eastAsia="Calibri"/>
          <w:bCs/>
          <w:color w:val="000000" w:themeColor="text1"/>
        </w:rPr>
        <w:t>Division of General Surgery, Department of Surgery, Hualien Tzu Chi Hospital, Buddhist Tzu Chi Medical Foundation, Hualien</w:t>
      </w:r>
      <w:r w:rsidRPr="00994BB0">
        <w:rPr>
          <w:rFonts w:hint="eastAsia"/>
          <w:bCs/>
          <w:color w:val="000000" w:themeColor="text1"/>
        </w:rPr>
        <w:t xml:space="preserve"> </w:t>
      </w:r>
      <w:r w:rsidRPr="00994BB0">
        <w:t>970</w:t>
      </w:r>
      <w:r w:rsidRPr="00994BB0">
        <w:rPr>
          <w:rFonts w:eastAsia="Calibri"/>
          <w:bCs/>
          <w:color w:val="000000" w:themeColor="text1"/>
        </w:rPr>
        <w:t>, Taiwa</w:t>
      </w:r>
      <w:bookmarkEnd w:id="2"/>
      <w:r w:rsidRPr="00994BB0">
        <w:rPr>
          <w:rFonts w:eastAsia="Calibri"/>
          <w:bCs/>
          <w:color w:val="000000" w:themeColor="text1"/>
        </w:rPr>
        <w:t>n</w:t>
      </w:r>
    </w:p>
    <w:p w14:paraId="5E7F7388" w14:textId="77777777" w:rsidR="00994BB0" w:rsidRPr="00994BB0" w:rsidRDefault="00994BB0" w:rsidP="00994BB0">
      <w:pPr>
        <w:spacing w:after="0"/>
        <w:jc w:val="both"/>
        <w:rPr>
          <w:b/>
        </w:rPr>
      </w:pPr>
      <w:r w:rsidRPr="00994BB0">
        <w:rPr>
          <w:rFonts w:hint="eastAsia"/>
          <w:bCs/>
          <w:color w:val="000000" w:themeColor="text1"/>
          <w:vertAlign w:val="superscript"/>
        </w:rPr>
        <w:t>4</w:t>
      </w:r>
      <w:r w:rsidRPr="00994BB0">
        <w:rPr>
          <w:rFonts w:hint="eastAsia"/>
          <w:bCs/>
          <w:color w:val="000000" w:themeColor="text1"/>
        </w:rPr>
        <w:t xml:space="preserve"> </w:t>
      </w:r>
      <w:r w:rsidRPr="00994BB0">
        <w:rPr>
          <w:rFonts w:eastAsia="Calibri"/>
          <w:bCs/>
          <w:color w:val="000000" w:themeColor="text1"/>
        </w:rPr>
        <w:t>School of Medicine, Tzu Chi University, Hualien</w:t>
      </w:r>
      <w:r w:rsidRPr="00994BB0">
        <w:rPr>
          <w:rFonts w:hint="eastAsia"/>
          <w:bCs/>
          <w:color w:val="000000" w:themeColor="text1"/>
        </w:rPr>
        <w:t xml:space="preserve"> </w:t>
      </w:r>
      <w:r w:rsidRPr="00994BB0">
        <w:t>970</w:t>
      </w:r>
      <w:r w:rsidRPr="00994BB0">
        <w:rPr>
          <w:rFonts w:eastAsia="Calibri"/>
          <w:bCs/>
          <w:color w:val="000000" w:themeColor="text1"/>
        </w:rPr>
        <w:t>, Taiwan</w:t>
      </w:r>
    </w:p>
    <w:p w14:paraId="5A80205D" w14:textId="77777777" w:rsidR="00994BB0" w:rsidRPr="00994BB0" w:rsidRDefault="00994BB0" w:rsidP="00994BB0">
      <w:pPr>
        <w:spacing w:after="0"/>
        <w:jc w:val="both"/>
        <w:rPr>
          <w:b/>
        </w:rPr>
      </w:pPr>
    </w:p>
    <w:p w14:paraId="31B3DBE3" w14:textId="77777777" w:rsidR="008C6796" w:rsidRPr="00994BB0" w:rsidRDefault="008C6796" w:rsidP="008C6796">
      <w:pPr>
        <w:spacing w:line="360" w:lineRule="auto"/>
        <w:ind w:left="283" w:hanging="283"/>
      </w:pPr>
      <w:r w:rsidRPr="00994BB0">
        <w:t>* To whom correspondence should be addressed:  Hsin-Hou Chang, PhD. Department of Molecular Biology and Human Genetics, Tzu-Chi University, Hualien 970, Taiwan, ROC. Tel: 886-3-8565301 ext 2667. Fax: 886-3-8578386. E-mail:hhchang@mail.tcu.edu.tw</w:t>
      </w:r>
    </w:p>
    <w:p w14:paraId="5C074EE2" w14:textId="77777777" w:rsidR="004F4288" w:rsidRPr="00994BB0" w:rsidRDefault="004F4288">
      <w:pPr>
        <w:spacing w:line="360" w:lineRule="auto"/>
        <w:ind w:left="1"/>
        <w:jc w:val="both"/>
      </w:pPr>
    </w:p>
    <w:p w14:paraId="1F6A0F84" w14:textId="3BAFBDDB" w:rsidR="004F4288" w:rsidRPr="00994BB0" w:rsidRDefault="008F5841">
      <w:pPr>
        <w:pStyle w:val="1"/>
      </w:pPr>
      <w:r w:rsidRPr="00994BB0">
        <w:t>Supplementary Figures 1-</w:t>
      </w:r>
      <w:r w:rsidR="00994BB0" w:rsidRPr="00994BB0">
        <w:rPr>
          <w:rFonts w:hint="eastAsia"/>
        </w:rPr>
        <w:t>7</w:t>
      </w:r>
    </w:p>
    <w:p w14:paraId="42E20582" w14:textId="77777777" w:rsidR="004F4288" w:rsidRPr="00994BB0" w:rsidRDefault="008F5841">
      <w:pPr>
        <w:spacing w:before="0" w:after="200" w:line="276" w:lineRule="auto"/>
        <w:rPr>
          <w:b/>
        </w:rPr>
      </w:pPr>
      <w:r w:rsidRPr="00994BB0">
        <w:br w:type="page"/>
      </w:r>
    </w:p>
    <w:p w14:paraId="73FA1BCC" w14:textId="77777777" w:rsidR="004F4288" w:rsidRPr="00994BB0" w:rsidRDefault="004F4288"/>
    <w:p w14:paraId="5D095D90" w14:textId="77777777" w:rsidR="004F4288" w:rsidRPr="00994BB0" w:rsidRDefault="008F5841">
      <w:pPr>
        <w:jc w:val="both"/>
        <w:rPr>
          <w:b/>
        </w:rPr>
      </w:pPr>
      <w:r w:rsidRPr="00994BB0">
        <w:rPr>
          <w:b/>
        </w:rPr>
        <w:t>Fig. S1</w:t>
      </w:r>
    </w:p>
    <w:p w14:paraId="4B575246" w14:textId="77777777" w:rsidR="004F4288" w:rsidRPr="00994BB0" w:rsidRDefault="008C6796">
      <w:pPr>
        <w:jc w:val="center"/>
        <w:rPr>
          <w:b/>
        </w:rPr>
      </w:pPr>
      <w:r w:rsidRPr="00994BB0">
        <w:rPr>
          <w:b/>
          <w:noProof/>
        </w:rPr>
        <w:drawing>
          <wp:inline distT="0" distB="0" distL="0" distR="0" wp14:anchorId="5EA90C54" wp14:editId="164AD413">
            <wp:extent cx="4881372" cy="24079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gating -1 in vitro NETos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1372" cy="2407920"/>
                    </a:xfrm>
                    <a:prstGeom prst="rect">
                      <a:avLst/>
                    </a:prstGeom>
                  </pic:spPr>
                </pic:pic>
              </a:graphicData>
            </a:graphic>
          </wp:inline>
        </w:drawing>
      </w:r>
    </w:p>
    <w:p w14:paraId="6FFC3605" w14:textId="77777777" w:rsidR="004F4288" w:rsidRPr="00994BB0" w:rsidRDefault="004F4288">
      <w:pPr>
        <w:jc w:val="both"/>
      </w:pPr>
    </w:p>
    <w:p w14:paraId="39B161EA" w14:textId="77777777" w:rsidR="004F4288" w:rsidRPr="00994BB0" w:rsidRDefault="008F5841">
      <w:pPr>
        <w:jc w:val="both"/>
      </w:pPr>
      <w:r w:rsidRPr="00994BB0">
        <w:rPr>
          <w:b/>
        </w:rPr>
        <w:t>Figure S1.</w:t>
      </w:r>
      <w:r w:rsidRPr="00994BB0">
        <w:t xml:space="preserve"> </w:t>
      </w:r>
      <w:r w:rsidRPr="00994BB0">
        <w:rPr>
          <w:b/>
        </w:rPr>
        <w:t>The flow cytometry gating of rEIII-induced NETosis.</w:t>
      </w:r>
      <w:r w:rsidRPr="00994BB0">
        <w:t xml:space="preserve"> </w:t>
      </w:r>
      <w:r w:rsidR="008C6796" w:rsidRPr="00994BB0">
        <w:rPr>
          <w:rFonts w:hint="eastAsia"/>
        </w:rPr>
        <w:t xml:space="preserve">An example on the gating of flow cytometry analysis is showed. </w:t>
      </w:r>
      <w:r w:rsidRPr="00994BB0">
        <w:t xml:space="preserve">After cell size (forward scatter; FS) and granularity (side scatter; SS) gating </w:t>
      </w:r>
      <w:r w:rsidR="008C6796" w:rsidRPr="00994BB0">
        <w:rPr>
          <w:rFonts w:hint="eastAsia"/>
        </w:rPr>
        <w:t xml:space="preserve">(A), </w:t>
      </w:r>
      <w:r w:rsidR="008C6796" w:rsidRPr="00994BB0">
        <w:t>and CD11b and Ly6G sta</w:t>
      </w:r>
      <w:r w:rsidR="008C6796" w:rsidRPr="00994BB0">
        <w:rPr>
          <w:rFonts w:hint="eastAsia"/>
        </w:rPr>
        <w:t>in</w:t>
      </w:r>
      <w:r w:rsidRPr="00994BB0">
        <w:t>ing</w:t>
      </w:r>
      <w:r w:rsidR="008C6796" w:rsidRPr="00994BB0">
        <w:rPr>
          <w:rFonts w:hint="eastAsia"/>
        </w:rPr>
        <w:t xml:space="preserve"> (B)</w:t>
      </w:r>
      <w:r w:rsidRPr="00994BB0">
        <w:t xml:space="preserve">, </w:t>
      </w:r>
      <w:r w:rsidR="008C6796" w:rsidRPr="00994BB0">
        <w:rPr>
          <w:rFonts w:hint="eastAsia"/>
        </w:rPr>
        <w:t>the</w:t>
      </w:r>
      <w:r w:rsidRPr="00994BB0">
        <w:t xml:space="preserve"> neutrophil population could be obtained as the CD11b</w:t>
      </w:r>
      <w:r w:rsidRPr="00994BB0">
        <w:rPr>
          <w:vertAlign w:val="superscript"/>
        </w:rPr>
        <w:t>+</w:t>
      </w:r>
      <w:r w:rsidRPr="00994BB0">
        <w:t>Ly6G</w:t>
      </w:r>
      <w:r w:rsidRPr="00994BB0">
        <w:rPr>
          <w:vertAlign w:val="superscript"/>
        </w:rPr>
        <w:t>+</w:t>
      </w:r>
      <w:r w:rsidRPr="00994BB0">
        <w:t xml:space="preserve"> cells. </w:t>
      </w:r>
      <w:r w:rsidR="008C6796" w:rsidRPr="00994BB0">
        <w:rPr>
          <w:rFonts w:hint="eastAsia"/>
        </w:rPr>
        <w:t xml:space="preserve">The </w:t>
      </w:r>
      <w:r w:rsidR="008C6796" w:rsidRPr="00994BB0">
        <w:t xml:space="preserve">neutrophil population </w:t>
      </w:r>
      <w:r w:rsidR="008C6796" w:rsidRPr="00994BB0">
        <w:rPr>
          <w:rFonts w:hint="eastAsia"/>
        </w:rPr>
        <w:t xml:space="preserve">undergoing </w:t>
      </w:r>
      <w:r w:rsidRPr="00994BB0">
        <w:t xml:space="preserve">NETosis could be further characterized </w:t>
      </w:r>
      <w:r w:rsidR="008C6796" w:rsidRPr="00994BB0">
        <w:rPr>
          <w:rFonts w:hint="eastAsia"/>
        </w:rPr>
        <w:t>using</w:t>
      </w:r>
      <w:r w:rsidRPr="00994BB0">
        <w:t xml:space="preserve"> cituninated-hsitone </w:t>
      </w:r>
      <w:r w:rsidR="008C6796" w:rsidRPr="00994BB0">
        <w:rPr>
          <w:rFonts w:hint="eastAsia"/>
        </w:rPr>
        <w:t>H</w:t>
      </w:r>
      <w:r w:rsidRPr="00994BB0">
        <w:t>3 (</w:t>
      </w:r>
      <w:r w:rsidR="008C6796" w:rsidRPr="00994BB0">
        <w:rPr>
          <w:rFonts w:hint="eastAsia"/>
        </w:rPr>
        <w:t>C</w:t>
      </w:r>
      <w:r w:rsidRPr="00994BB0">
        <w:t>itH3) and histone 2A</w:t>
      </w:r>
      <w:r w:rsidR="001F1539" w:rsidRPr="00994BB0">
        <w:rPr>
          <w:rFonts w:hint="eastAsia"/>
        </w:rPr>
        <w:t>X</w:t>
      </w:r>
      <w:r w:rsidRPr="00994BB0">
        <w:t xml:space="preserve"> (H2A</w:t>
      </w:r>
      <w:r w:rsidR="00B612BE" w:rsidRPr="00994BB0">
        <w:rPr>
          <w:rFonts w:hint="eastAsia"/>
        </w:rPr>
        <w:t>X</w:t>
      </w:r>
      <w:r w:rsidRPr="00994BB0">
        <w:t xml:space="preserve">) staining, and displayed as </w:t>
      </w:r>
      <w:r w:rsidR="008C6796" w:rsidRPr="00994BB0">
        <w:rPr>
          <w:rFonts w:hint="eastAsia"/>
        </w:rPr>
        <w:t>C</w:t>
      </w:r>
      <w:r w:rsidRPr="00994BB0">
        <w:t>itH3</w:t>
      </w:r>
      <w:r w:rsidRPr="00994BB0">
        <w:rPr>
          <w:vertAlign w:val="superscript"/>
        </w:rPr>
        <w:t>+</w:t>
      </w:r>
      <w:r w:rsidRPr="00994BB0">
        <w:t>H2A</w:t>
      </w:r>
      <w:r w:rsidR="001F1539" w:rsidRPr="00994BB0">
        <w:rPr>
          <w:rFonts w:hint="eastAsia"/>
        </w:rPr>
        <w:t>X</w:t>
      </w:r>
      <w:r w:rsidRPr="00994BB0">
        <w:rPr>
          <w:vertAlign w:val="superscript"/>
        </w:rPr>
        <w:t>+</w:t>
      </w:r>
      <w:r w:rsidRPr="00994BB0">
        <w:t xml:space="preserve"> </w:t>
      </w:r>
      <w:r w:rsidR="008C6796" w:rsidRPr="00994BB0">
        <w:rPr>
          <w:rFonts w:hint="eastAsia"/>
        </w:rPr>
        <w:t xml:space="preserve">double positive </w:t>
      </w:r>
      <w:r w:rsidRPr="00994BB0">
        <w:t>cells</w:t>
      </w:r>
      <w:r w:rsidR="008C6796" w:rsidRPr="00994BB0">
        <w:rPr>
          <w:rFonts w:hint="eastAsia"/>
        </w:rPr>
        <w:t xml:space="preserve"> (C)</w:t>
      </w:r>
      <w:r w:rsidRPr="00994BB0">
        <w:t xml:space="preserve">. </w:t>
      </w:r>
    </w:p>
    <w:p w14:paraId="650630D6" w14:textId="77777777" w:rsidR="004F4288" w:rsidRPr="00994BB0" w:rsidRDefault="008F5841">
      <w:pPr>
        <w:jc w:val="both"/>
        <w:rPr>
          <w:b/>
        </w:rPr>
      </w:pPr>
      <w:r w:rsidRPr="00994BB0">
        <w:br w:type="page"/>
      </w:r>
      <w:r w:rsidRPr="00994BB0">
        <w:rPr>
          <w:b/>
        </w:rPr>
        <w:lastRenderedPageBreak/>
        <w:t>Fig. S2</w:t>
      </w:r>
    </w:p>
    <w:p w14:paraId="398C71FC" w14:textId="77777777" w:rsidR="004F4288" w:rsidRPr="00994BB0" w:rsidRDefault="008C6796">
      <w:pPr>
        <w:jc w:val="center"/>
        <w:rPr>
          <w:b/>
        </w:rPr>
      </w:pPr>
      <w:r w:rsidRPr="00994BB0">
        <w:rPr>
          <w:b/>
          <w:noProof/>
        </w:rPr>
        <w:drawing>
          <wp:inline distT="0" distB="0" distL="0" distR="0" wp14:anchorId="4FB6A369" wp14:editId="2CA7CA10">
            <wp:extent cx="6208395" cy="3681095"/>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 gating strategy BK gri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681095"/>
                    </a:xfrm>
                    <a:prstGeom prst="rect">
                      <a:avLst/>
                    </a:prstGeom>
                  </pic:spPr>
                </pic:pic>
              </a:graphicData>
            </a:graphic>
          </wp:inline>
        </w:drawing>
      </w:r>
    </w:p>
    <w:p w14:paraId="5BFDAE22" w14:textId="77777777" w:rsidR="004F4288" w:rsidRPr="00994BB0" w:rsidRDefault="004F4288">
      <w:pPr>
        <w:rPr>
          <w:b/>
        </w:rPr>
      </w:pPr>
    </w:p>
    <w:p w14:paraId="2E0E232C" w14:textId="0FDE1238" w:rsidR="004F4288" w:rsidRPr="00994BB0" w:rsidRDefault="008F5841">
      <w:pPr>
        <w:jc w:val="both"/>
        <w:rPr>
          <w:b/>
        </w:rPr>
      </w:pPr>
      <w:r w:rsidRPr="00994BB0">
        <w:rPr>
          <w:b/>
        </w:rPr>
        <w:t>Figure S</w:t>
      </w:r>
      <w:r w:rsidR="00681A62" w:rsidRPr="00994BB0">
        <w:rPr>
          <w:rFonts w:hint="eastAsia"/>
          <w:b/>
        </w:rPr>
        <w:t>2</w:t>
      </w:r>
      <w:r w:rsidRPr="00994BB0">
        <w:rPr>
          <w:b/>
        </w:rPr>
        <w:t>.</w:t>
      </w:r>
      <w:r w:rsidRPr="00994BB0">
        <w:t xml:space="preserve"> </w:t>
      </w:r>
      <w:r w:rsidRPr="00994BB0">
        <w:rPr>
          <w:b/>
        </w:rPr>
        <w:t xml:space="preserve">Calculation of respective percentage of regulated cell death (RCD). </w:t>
      </w:r>
      <w:r w:rsidRPr="00994BB0">
        <w:t xml:space="preserve">An example shows how respective RCD pathway percentages were determining by flow cytometry results. Because overlapping of detection wavelengths, it is not feasible to detect total </w:t>
      </w:r>
      <w:r w:rsidR="008C6796" w:rsidRPr="00994BB0">
        <w:rPr>
          <w:rFonts w:hint="eastAsia"/>
        </w:rPr>
        <w:t>6</w:t>
      </w:r>
      <w:r w:rsidRPr="00994BB0">
        <w:t xml:space="preserve"> RCD pathways simultaneously in one cell-staining sample. Therefore, we performed double staining of respective RCD plus cell live and death statue staining (an internal control). For example, after neutrophil samples were treated with vehicle (A, C) or rEIII (B, D), these neutrophils were subjected to respective RCD (A, B) and cell-live/death status (C, D) staining. The respective increased cell death signal (e.g. apoptosis signal B1-A1; </w:t>
      </w:r>
      <w:r w:rsidRPr="00994BB0">
        <w:rPr>
          <w:rFonts w:ascii="新細明體" w:eastAsia="新細明體" w:hAnsi="新細明體" w:cs="新細明體"/>
        </w:rPr>
        <w:t>△</w:t>
      </w:r>
      <w:r w:rsidRPr="00994BB0">
        <w:t xml:space="preserve">apoptosis) was normalized (e.g. B1-A1/D1-C1; </w:t>
      </w:r>
      <w:r w:rsidRPr="00994BB0">
        <w:rPr>
          <w:rFonts w:ascii="新細明體" w:eastAsia="新細明體" w:hAnsi="新細明體" w:cs="新細明體"/>
        </w:rPr>
        <w:t xml:space="preserve">△ </w:t>
      </w:r>
      <w:r w:rsidRPr="00994BB0">
        <w:t>apoptosis/</w:t>
      </w:r>
      <w:r w:rsidRPr="00994BB0">
        <w:rPr>
          <w:rFonts w:ascii="新細明體" w:eastAsia="新細明體" w:hAnsi="新細明體" w:cs="新細明體"/>
        </w:rPr>
        <w:t>△</w:t>
      </w:r>
      <w:r w:rsidRPr="00994BB0">
        <w:t xml:space="preserve">total death cell) by increased death-cell population (e.g. D1-C1; </w:t>
      </w:r>
      <w:r w:rsidRPr="00994BB0">
        <w:rPr>
          <w:rFonts w:ascii="新細明體" w:eastAsia="新細明體" w:hAnsi="新細明體" w:cs="新細明體"/>
        </w:rPr>
        <w:t>△</w:t>
      </w:r>
      <w:r w:rsidRPr="00994BB0">
        <w:t>total death cell) of respective RCD staining. The sum of B1-A1/D1-C1, B2-A2/D2-C2, B3-A3/D3-C3, B4-A4/D4-C4</w:t>
      </w:r>
      <w:r w:rsidR="008C6796" w:rsidRPr="00994BB0">
        <w:rPr>
          <w:rFonts w:hint="eastAsia"/>
        </w:rPr>
        <w:t xml:space="preserve">, </w:t>
      </w:r>
      <w:r w:rsidR="008C6796" w:rsidRPr="00994BB0">
        <w:t>B5-A5/D5-C5</w:t>
      </w:r>
      <w:r w:rsidRPr="00994BB0">
        <w:t xml:space="preserve"> and B</w:t>
      </w:r>
      <w:r w:rsidR="008C6796" w:rsidRPr="00994BB0">
        <w:rPr>
          <w:rFonts w:hint="eastAsia"/>
        </w:rPr>
        <w:t>6</w:t>
      </w:r>
      <w:r w:rsidRPr="00994BB0">
        <w:t>-A</w:t>
      </w:r>
      <w:r w:rsidR="008C6796" w:rsidRPr="00994BB0">
        <w:rPr>
          <w:rFonts w:hint="eastAsia"/>
        </w:rPr>
        <w:t>6</w:t>
      </w:r>
      <w:r w:rsidRPr="00994BB0">
        <w:t>/D</w:t>
      </w:r>
      <w:r w:rsidR="008C6796" w:rsidRPr="00994BB0">
        <w:rPr>
          <w:rFonts w:hint="eastAsia"/>
        </w:rPr>
        <w:t>6</w:t>
      </w:r>
      <w:r w:rsidRPr="00994BB0">
        <w:t>-C</w:t>
      </w:r>
      <w:r w:rsidR="008C6796" w:rsidRPr="00994BB0">
        <w:rPr>
          <w:rFonts w:hint="eastAsia"/>
        </w:rPr>
        <w:t>6</w:t>
      </w:r>
      <w:r w:rsidRPr="00994BB0">
        <w:t xml:space="preserve"> was considered as 100%. As a result, the </w:t>
      </w:r>
      <w:r w:rsidR="00681A62" w:rsidRPr="00994BB0">
        <w:rPr>
          <w:rFonts w:hint="eastAsia"/>
        </w:rPr>
        <w:t>NETosis</w:t>
      </w:r>
      <w:r w:rsidRPr="00994BB0">
        <w:t xml:space="preserve"> % was calculated as [B5-A5/D5-C5] / [(B1-A1/D1-C1) + (B2-A2/D2-C2) + (B3-A3/D3-C3) + (B4-A4/D4-C4) + (B5-A5/D5-C5)</w:t>
      </w:r>
      <w:r w:rsidR="00681A62" w:rsidRPr="00994BB0">
        <w:rPr>
          <w:rFonts w:hint="eastAsia"/>
        </w:rPr>
        <w:t xml:space="preserve"> </w:t>
      </w:r>
      <w:r w:rsidR="00681A62" w:rsidRPr="00994BB0">
        <w:t>+</w:t>
      </w:r>
      <w:r w:rsidR="00681A62" w:rsidRPr="00994BB0">
        <w:rPr>
          <w:rFonts w:hint="eastAsia"/>
        </w:rPr>
        <w:t xml:space="preserve"> (</w:t>
      </w:r>
      <w:r w:rsidR="00681A62" w:rsidRPr="00994BB0">
        <w:t>B</w:t>
      </w:r>
      <w:r w:rsidR="00681A62" w:rsidRPr="00994BB0">
        <w:rPr>
          <w:rFonts w:hint="eastAsia"/>
        </w:rPr>
        <w:t>6</w:t>
      </w:r>
      <w:r w:rsidR="00681A62" w:rsidRPr="00994BB0">
        <w:t>-A</w:t>
      </w:r>
      <w:r w:rsidR="00681A62" w:rsidRPr="00994BB0">
        <w:rPr>
          <w:rFonts w:hint="eastAsia"/>
        </w:rPr>
        <w:t>6</w:t>
      </w:r>
      <w:r w:rsidR="00681A62" w:rsidRPr="00994BB0">
        <w:t>/D</w:t>
      </w:r>
      <w:r w:rsidR="00681A62" w:rsidRPr="00994BB0">
        <w:rPr>
          <w:rFonts w:hint="eastAsia"/>
        </w:rPr>
        <w:t>6</w:t>
      </w:r>
      <w:r w:rsidR="00681A62" w:rsidRPr="00994BB0">
        <w:t>-C</w:t>
      </w:r>
      <w:r w:rsidR="00681A62" w:rsidRPr="00994BB0">
        <w:rPr>
          <w:rFonts w:hint="eastAsia"/>
        </w:rPr>
        <w:t>6)</w:t>
      </w:r>
      <w:r w:rsidRPr="00994BB0">
        <w:t>] × 100%, and is approximately 20%. Results showed in figure 3 were obtained through aforementioned formula using averaged results from triplicated samples of each group.</w:t>
      </w:r>
    </w:p>
    <w:p w14:paraId="6F681A23" w14:textId="77777777" w:rsidR="004F4288" w:rsidRPr="00994BB0" w:rsidRDefault="004F4288">
      <w:pPr>
        <w:jc w:val="both"/>
        <w:rPr>
          <w:b/>
        </w:rPr>
      </w:pPr>
    </w:p>
    <w:p w14:paraId="07BF91AD" w14:textId="77777777" w:rsidR="00AB34AD" w:rsidRPr="00994BB0" w:rsidRDefault="00AB34AD">
      <w:pPr>
        <w:rPr>
          <w:b/>
        </w:rPr>
      </w:pPr>
      <w:r w:rsidRPr="00994BB0">
        <w:rPr>
          <w:b/>
        </w:rPr>
        <w:br w:type="page"/>
      </w:r>
    </w:p>
    <w:p w14:paraId="746F3E99" w14:textId="77777777" w:rsidR="00FF3580" w:rsidRPr="00994BB0" w:rsidRDefault="00FF3580" w:rsidP="00AB34AD">
      <w:pPr>
        <w:spacing w:line="0" w:lineRule="atLeast"/>
        <w:jc w:val="both"/>
        <w:rPr>
          <w:b/>
        </w:rPr>
      </w:pPr>
    </w:p>
    <w:p w14:paraId="31AA5661" w14:textId="77777777" w:rsidR="00FF3580" w:rsidRPr="00994BB0" w:rsidRDefault="00FF3580" w:rsidP="00FF3580">
      <w:pPr>
        <w:spacing w:line="0" w:lineRule="atLeast"/>
        <w:jc w:val="both"/>
        <w:rPr>
          <w:b/>
        </w:rPr>
      </w:pPr>
      <w:r w:rsidRPr="00994BB0">
        <w:rPr>
          <w:rFonts w:hint="eastAsia"/>
          <w:b/>
        </w:rPr>
        <w:t>Fig. S3</w:t>
      </w:r>
    </w:p>
    <w:p w14:paraId="6EC0A7D1" w14:textId="06FE7720" w:rsidR="00FF3580" w:rsidRPr="00994BB0" w:rsidRDefault="003634F4" w:rsidP="003634F4">
      <w:pPr>
        <w:spacing w:line="0" w:lineRule="atLeast"/>
        <w:jc w:val="center"/>
      </w:pPr>
      <w:r w:rsidRPr="00994BB0">
        <w:rPr>
          <w:noProof/>
        </w:rPr>
        <w:drawing>
          <wp:inline distT="0" distB="0" distL="0" distR="0" wp14:anchorId="6B2CACD6" wp14:editId="4F3050D0">
            <wp:extent cx="5829300" cy="511263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 圓餅圖 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7512" cy="5111069"/>
                    </a:xfrm>
                    <a:prstGeom prst="rect">
                      <a:avLst/>
                    </a:prstGeom>
                  </pic:spPr>
                </pic:pic>
              </a:graphicData>
            </a:graphic>
          </wp:inline>
        </w:drawing>
      </w:r>
    </w:p>
    <w:p w14:paraId="79A39246" w14:textId="2D855C92" w:rsidR="00FF3580" w:rsidRPr="00994BB0" w:rsidRDefault="00FF3580" w:rsidP="003634F4">
      <w:pPr>
        <w:jc w:val="both"/>
        <w:rPr>
          <w:b/>
        </w:rPr>
      </w:pPr>
      <w:r w:rsidRPr="00994BB0">
        <w:rPr>
          <w:b/>
          <w:bCs/>
        </w:rPr>
        <w:t xml:space="preserve">Figure </w:t>
      </w:r>
      <w:r w:rsidRPr="00994BB0">
        <w:rPr>
          <w:rFonts w:hint="eastAsia"/>
          <w:b/>
          <w:bCs/>
        </w:rPr>
        <w:t>S3</w:t>
      </w:r>
      <w:r w:rsidRPr="00994BB0">
        <w:rPr>
          <w:b/>
          <w:bCs/>
        </w:rPr>
        <w:t>.</w:t>
      </w:r>
      <w:r w:rsidRPr="00994BB0">
        <w:rPr>
          <w:bCs/>
        </w:rPr>
        <w:t xml:space="preserve"> </w:t>
      </w:r>
      <w:r w:rsidR="009D6664" w:rsidRPr="00994BB0">
        <w:rPr>
          <w:rFonts w:hint="eastAsia"/>
          <w:b/>
          <w:bCs/>
        </w:rPr>
        <w:t xml:space="preserve">The pie </w:t>
      </w:r>
      <w:r w:rsidR="009D6664" w:rsidRPr="00994BB0">
        <w:rPr>
          <w:rFonts w:hint="eastAsia"/>
          <w:b/>
        </w:rPr>
        <w:t>c</w:t>
      </w:r>
      <w:r w:rsidR="009D6664" w:rsidRPr="00994BB0">
        <w:rPr>
          <w:b/>
        </w:rPr>
        <w:t>hart</w:t>
      </w:r>
      <w:r w:rsidR="009D6664" w:rsidRPr="00994BB0">
        <w:rPr>
          <w:rFonts w:hint="eastAsia"/>
          <w:b/>
        </w:rPr>
        <w:t>s of OLT1177 and Z-WHED-FMK treatments on the influence of EIII-induced neutrophil RCDs</w:t>
      </w:r>
      <w:r w:rsidRPr="00994BB0">
        <w:rPr>
          <w:b/>
          <w:bCs/>
        </w:rPr>
        <w:t>.</w:t>
      </w:r>
      <w:r w:rsidRPr="00994BB0">
        <w:t xml:space="preserve"> </w:t>
      </w:r>
      <w:r w:rsidR="003634F4" w:rsidRPr="00994BB0">
        <w:rPr>
          <w:bCs/>
        </w:rPr>
        <w:t>Treatment with</w:t>
      </w:r>
      <w:r w:rsidR="003634F4" w:rsidRPr="00994BB0">
        <w:rPr>
          <w:rFonts w:hint="eastAsia"/>
        </w:rPr>
        <w:t xml:space="preserve"> </w:t>
      </w:r>
      <w:r w:rsidR="003634F4" w:rsidRPr="00994BB0">
        <w:rPr>
          <w:bCs/>
        </w:rPr>
        <w:t>Nlrp3 inhibitor</w:t>
      </w:r>
      <w:r w:rsidR="003634F4" w:rsidRPr="00994BB0">
        <w:t xml:space="preserve"> </w:t>
      </w:r>
      <w:r w:rsidR="003634F4" w:rsidRPr="00994BB0">
        <w:rPr>
          <w:bCs/>
        </w:rPr>
        <w:t>OLT1177</w:t>
      </w:r>
      <w:r w:rsidR="003634F4" w:rsidRPr="00994BB0">
        <w:rPr>
          <w:rFonts w:hint="eastAsia"/>
        </w:rPr>
        <w:t xml:space="preserve"> (</w:t>
      </w:r>
      <w:r w:rsidR="003634F4" w:rsidRPr="00994BB0">
        <w:rPr>
          <w:bCs/>
        </w:rPr>
        <w:t xml:space="preserve">10 </w:t>
      </w:r>
      <w:r w:rsidR="003634F4" w:rsidRPr="00994BB0">
        <w:rPr>
          <w:bCs/>
        </w:rPr>
        <w:sym w:font="Symbol" w:char="F06D"/>
      </w:r>
      <w:r w:rsidR="003634F4" w:rsidRPr="00994BB0">
        <w:rPr>
          <w:bCs/>
        </w:rPr>
        <w:t>M</w:t>
      </w:r>
      <w:r w:rsidR="003634F4" w:rsidRPr="00994BB0">
        <w:rPr>
          <w:rFonts w:hint="eastAsia"/>
        </w:rPr>
        <w:t xml:space="preserve">) </w:t>
      </w:r>
      <w:r w:rsidR="003634F4" w:rsidRPr="00994BB0">
        <w:rPr>
          <w:bCs/>
        </w:rPr>
        <w:t xml:space="preserve">and caspase 1 inhibitor Z-WHED-FMK </w:t>
      </w:r>
      <w:r w:rsidR="003634F4" w:rsidRPr="00994BB0">
        <w:rPr>
          <w:rFonts w:hint="eastAsia"/>
        </w:rPr>
        <w:t>(</w:t>
      </w:r>
      <w:r w:rsidR="003634F4" w:rsidRPr="00994BB0">
        <w:rPr>
          <w:bCs/>
        </w:rPr>
        <w:t xml:space="preserve">10 </w:t>
      </w:r>
      <w:r w:rsidR="003634F4" w:rsidRPr="00994BB0">
        <w:rPr>
          <w:bCs/>
        </w:rPr>
        <w:sym w:font="Symbol" w:char="F06D"/>
      </w:r>
      <w:r w:rsidR="003634F4" w:rsidRPr="00994BB0">
        <w:rPr>
          <w:bCs/>
        </w:rPr>
        <w:t>M</w:t>
      </w:r>
      <w:r w:rsidR="003634F4" w:rsidRPr="00994BB0">
        <w:rPr>
          <w:rFonts w:hint="eastAsia"/>
        </w:rPr>
        <w:t>)</w:t>
      </w:r>
      <w:r w:rsidR="003634F4" w:rsidRPr="00994BB0">
        <w:t xml:space="preserve"> </w:t>
      </w:r>
      <w:r w:rsidR="003634F4" w:rsidRPr="00994BB0">
        <w:rPr>
          <w:rFonts w:hint="eastAsia"/>
        </w:rPr>
        <w:t xml:space="preserve">on the rescue of </w:t>
      </w:r>
      <w:r w:rsidR="003634F4" w:rsidRPr="00994BB0">
        <w:t xml:space="preserve">rEIII-induced neutrophil </w:t>
      </w:r>
      <w:r w:rsidR="003634F4" w:rsidRPr="00994BB0">
        <w:rPr>
          <w:rFonts w:hint="eastAsia"/>
        </w:rPr>
        <w:t xml:space="preserve">total </w:t>
      </w:r>
      <w:r w:rsidR="003634F4" w:rsidRPr="00994BB0">
        <w:t>cell death (A</w:t>
      </w:r>
      <w:r w:rsidR="003634F4" w:rsidRPr="00994BB0">
        <w:rPr>
          <w:rFonts w:hint="eastAsia"/>
        </w:rPr>
        <w:t>-C</w:t>
      </w:r>
      <w:r w:rsidR="003634F4" w:rsidRPr="00994BB0">
        <w:t xml:space="preserve">). </w:t>
      </w:r>
      <w:r w:rsidR="003634F4" w:rsidRPr="00994BB0">
        <w:rPr>
          <w:rFonts w:hint="eastAsia"/>
        </w:rPr>
        <w:t>T</w:t>
      </w:r>
      <w:r w:rsidR="003634F4" w:rsidRPr="00994BB0">
        <w:t xml:space="preserve">reatments </w:t>
      </w:r>
      <w:r w:rsidR="003634F4" w:rsidRPr="00994BB0">
        <w:rPr>
          <w:rFonts w:hint="eastAsia"/>
        </w:rPr>
        <w:t xml:space="preserve">with Nlrp3 inflammasome inhibitors </w:t>
      </w:r>
      <w:r w:rsidR="003634F4" w:rsidRPr="00994BB0">
        <w:t>OLT1177</w:t>
      </w:r>
      <w:r w:rsidR="003634F4" w:rsidRPr="00994BB0">
        <w:rPr>
          <w:rFonts w:hint="eastAsia"/>
        </w:rPr>
        <w:t>,</w:t>
      </w:r>
      <w:r w:rsidR="003634F4" w:rsidRPr="00994BB0">
        <w:t xml:space="preserve"> and Z-WHED-FMK</w:t>
      </w:r>
      <w:r w:rsidR="003634F4" w:rsidRPr="00994BB0">
        <w:rPr>
          <w:rFonts w:hint="eastAsia"/>
        </w:rPr>
        <w:t xml:space="preserve"> </w:t>
      </w:r>
      <w:r w:rsidR="003634F4" w:rsidRPr="00994BB0">
        <w:t>rescued pyroptosis</w:t>
      </w:r>
      <w:r w:rsidR="003634F4" w:rsidRPr="00994BB0">
        <w:rPr>
          <w:rFonts w:hint="eastAsia"/>
        </w:rPr>
        <w:t xml:space="preserve">, necroptosis, autophagy and NETosis, </w:t>
      </w:r>
      <w:r w:rsidR="003634F4" w:rsidRPr="00994BB0">
        <w:t xml:space="preserve">but not ferroptosis </w:t>
      </w:r>
      <w:r w:rsidR="003634F4" w:rsidRPr="00994BB0">
        <w:rPr>
          <w:rFonts w:hint="eastAsia"/>
        </w:rPr>
        <w:t>and apoptosis</w:t>
      </w:r>
      <w:r w:rsidR="003634F4" w:rsidRPr="00994BB0">
        <w:t xml:space="preserve"> (</w:t>
      </w:r>
      <w:r w:rsidR="003634F4" w:rsidRPr="00994BB0">
        <w:rPr>
          <w:rFonts w:hint="eastAsia"/>
        </w:rPr>
        <w:t>D-F</w:t>
      </w:r>
      <w:r w:rsidR="003634F4" w:rsidRPr="00994BB0">
        <w:t xml:space="preserve">). </w:t>
      </w:r>
      <w:r w:rsidR="003634F4" w:rsidRPr="00994BB0">
        <w:rPr>
          <w:rFonts w:hint="eastAsia"/>
          <w:bCs/>
        </w:rPr>
        <w:t xml:space="preserve">If we normalize the respective RCD % by the population of death cells (dead cell population normalized to 100%), we found that </w:t>
      </w:r>
      <w:r w:rsidR="003634F4" w:rsidRPr="00994BB0">
        <w:rPr>
          <w:bCs/>
        </w:rPr>
        <w:t>OLT1177 and Z-WHED-FMK</w:t>
      </w:r>
      <w:r w:rsidR="003634F4" w:rsidRPr="00994BB0">
        <w:rPr>
          <w:rFonts w:hint="eastAsia"/>
          <w:bCs/>
        </w:rPr>
        <w:t xml:space="preserve"> still display</w:t>
      </w:r>
      <w:r w:rsidR="003634F4" w:rsidRPr="00994BB0">
        <w:rPr>
          <w:bCs/>
        </w:rPr>
        <w:t xml:space="preserve"> rescue</w:t>
      </w:r>
      <w:r w:rsidR="003634F4" w:rsidRPr="00994BB0">
        <w:rPr>
          <w:rFonts w:hint="eastAsia"/>
          <w:bCs/>
        </w:rPr>
        <w:t xml:space="preserve"> effects on </w:t>
      </w:r>
      <w:r w:rsidR="003634F4" w:rsidRPr="00994BB0">
        <w:t>pyroptosis (</w:t>
      </w:r>
      <w:r w:rsidR="003634F4" w:rsidRPr="00994BB0">
        <w:rPr>
          <w:rFonts w:hint="eastAsia"/>
        </w:rPr>
        <w:t>G-I)</w:t>
      </w:r>
      <w:r w:rsidR="003634F4" w:rsidRPr="00994BB0">
        <w:t>.</w:t>
      </w:r>
      <w:r w:rsidR="003634F4" w:rsidRPr="00994BB0">
        <w:rPr>
          <w:rFonts w:hint="eastAsia"/>
        </w:rPr>
        <w:t xml:space="preserve"> </w:t>
      </w:r>
      <w:r w:rsidR="003634F4" w:rsidRPr="00994BB0">
        <w:t>n = 6</w:t>
      </w:r>
      <w:r w:rsidR="003634F4" w:rsidRPr="00994BB0">
        <w:rPr>
          <w:rFonts w:hint="eastAsia"/>
        </w:rPr>
        <w:t>.</w:t>
      </w:r>
      <w:r w:rsidRPr="00994BB0">
        <w:rPr>
          <w:rFonts w:hint="eastAsia"/>
          <w:bCs/>
        </w:rPr>
        <w:t xml:space="preserve"> </w:t>
      </w:r>
      <w:r w:rsidRPr="00994BB0">
        <w:rPr>
          <w:b/>
        </w:rPr>
        <w:br w:type="page"/>
      </w:r>
    </w:p>
    <w:p w14:paraId="221F9BD7" w14:textId="77777777" w:rsidR="00FF3580" w:rsidRPr="00994BB0" w:rsidRDefault="00FF3580" w:rsidP="00AB34AD">
      <w:pPr>
        <w:spacing w:line="0" w:lineRule="atLeast"/>
        <w:jc w:val="both"/>
        <w:rPr>
          <w:b/>
        </w:rPr>
      </w:pPr>
    </w:p>
    <w:p w14:paraId="638B7987" w14:textId="77777777" w:rsidR="009D6664" w:rsidRPr="00994BB0" w:rsidRDefault="009D6664" w:rsidP="009D6664">
      <w:pPr>
        <w:spacing w:line="0" w:lineRule="atLeast"/>
        <w:jc w:val="both"/>
        <w:rPr>
          <w:b/>
        </w:rPr>
      </w:pPr>
      <w:r w:rsidRPr="00994BB0">
        <w:rPr>
          <w:rFonts w:hint="eastAsia"/>
          <w:b/>
        </w:rPr>
        <w:t>Fig. S4</w:t>
      </w:r>
    </w:p>
    <w:p w14:paraId="78C21293" w14:textId="77777777" w:rsidR="009D6664" w:rsidRPr="00994BB0" w:rsidRDefault="009D6664" w:rsidP="009D6664">
      <w:pPr>
        <w:spacing w:before="0" w:after="200" w:line="276" w:lineRule="auto"/>
        <w:rPr>
          <w:b/>
          <w:bCs/>
        </w:rPr>
      </w:pPr>
    </w:p>
    <w:p w14:paraId="484F7CC6" w14:textId="77777777" w:rsidR="009D6664" w:rsidRPr="00994BB0" w:rsidRDefault="009D6664" w:rsidP="009D6664">
      <w:pPr>
        <w:autoSpaceDE w:val="0"/>
        <w:autoSpaceDN w:val="0"/>
        <w:spacing w:line="0" w:lineRule="atLeast"/>
        <w:jc w:val="center"/>
        <w:rPr>
          <w:b/>
          <w:bCs/>
        </w:rPr>
      </w:pPr>
      <w:r w:rsidRPr="00994BB0">
        <w:rPr>
          <w:b/>
          <w:bCs/>
          <w:noProof/>
        </w:rPr>
        <w:drawing>
          <wp:inline distT="0" distB="0" distL="0" distR="0" wp14:anchorId="09A47D27" wp14:editId="0661FADE">
            <wp:extent cx="3857625" cy="573550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x pyroptosis inhibitor DM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9607" cy="5738448"/>
                    </a:xfrm>
                    <a:prstGeom prst="rect">
                      <a:avLst/>
                    </a:prstGeom>
                  </pic:spPr>
                </pic:pic>
              </a:graphicData>
            </a:graphic>
          </wp:inline>
        </w:drawing>
      </w:r>
    </w:p>
    <w:p w14:paraId="2C729D02" w14:textId="77777777" w:rsidR="009D6664" w:rsidRPr="00994BB0" w:rsidRDefault="009D6664" w:rsidP="009D6664">
      <w:pPr>
        <w:autoSpaceDE w:val="0"/>
        <w:autoSpaceDN w:val="0"/>
        <w:spacing w:line="0" w:lineRule="atLeast"/>
        <w:jc w:val="both"/>
        <w:rPr>
          <w:b/>
          <w:bCs/>
        </w:rPr>
      </w:pPr>
    </w:p>
    <w:p w14:paraId="4175DB5F" w14:textId="77EBB0A3" w:rsidR="00F1339F" w:rsidRPr="00994BB0" w:rsidRDefault="009D6664" w:rsidP="009D6664">
      <w:pPr>
        <w:jc w:val="both"/>
        <w:rPr>
          <w:bCs/>
        </w:rPr>
      </w:pPr>
      <w:r w:rsidRPr="00994BB0">
        <w:rPr>
          <w:b/>
        </w:rPr>
        <w:t>Supplementary</w:t>
      </w:r>
      <w:r w:rsidRPr="00994BB0">
        <w:rPr>
          <w:b/>
          <w:bCs/>
        </w:rPr>
        <w:t xml:space="preserve"> Figure </w:t>
      </w:r>
      <w:r w:rsidRPr="00994BB0">
        <w:rPr>
          <w:rFonts w:hint="eastAsia"/>
          <w:b/>
          <w:bCs/>
        </w:rPr>
        <w:t>4</w:t>
      </w:r>
      <w:r w:rsidRPr="00994BB0">
        <w:rPr>
          <w:b/>
          <w:bCs/>
        </w:rPr>
        <w:t xml:space="preserve">. </w:t>
      </w:r>
      <w:r w:rsidRPr="00994BB0">
        <w:rPr>
          <w:rFonts w:hint="eastAsia"/>
          <w:b/>
          <w:bCs/>
        </w:rPr>
        <w:t>Treatments</w:t>
      </w:r>
      <w:r w:rsidRPr="00994BB0">
        <w:rPr>
          <w:rFonts w:hint="eastAsia"/>
          <w:b/>
        </w:rPr>
        <w:t xml:space="preserve"> on the influence of EIII-induced </w:t>
      </w:r>
      <w:r w:rsidRPr="00994BB0">
        <w:rPr>
          <w:rFonts w:hint="eastAsia"/>
          <w:b/>
          <w:bCs/>
        </w:rPr>
        <w:t>mouse</w:t>
      </w:r>
      <w:r w:rsidRPr="00994BB0">
        <w:rPr>
          <w:rFonts w:hint="eastAsia"/>
          <w:b/>
        </w:rPr>
        <w:t xml:space="preserve"> neutrophil pyroptosis, </w:t>
      </w:r>
      <w:r w:rsidRPr="00994BB0">
        <w:rPr>
          <w:rFonts w:hint="eastAsia"/>
          <w:b/>
          <w:bCs/>
        </w:rPr>
        <w:t>NETosis, cellular ROS, and surfa</w:t>
      </w:r>
      <w:r w:rsidR="002E18E7" w:rsidRPr="00994BB0">
        <w:rPr>
          <w:rFonts w:hint="eastAsia"/>
          <w:b/>
          <w:bCs/>
        </w:rPr>
        <w:sym w:font="Symbol" w:char="F06D"/>
      </w:r>
      <w:r w:rsidRPr="00994BB0">
        <w:rPr>
          <w:rFonts w:hint="eastAsia"/>
          <w:b/>
          <w:bCs/>
        </w:rPr>
        <w:t>ce GSDMD levels.</w:t>
      </w:r>
      <w:r w:rsidRPr="00994BB0">
        <w:rPr>
          <w:rFonts w:hint="eastAsia"/>
          <w:bCs/>
        </w:rPr>
        <w:t xml:space="preserve"> </w:t>
      </w:r>
      <w:r w:rsidR="00F1339F" w:rsidRPr="00994BB0">
        <w:rPr>
          <w:rFonts w:hint="eastAsia"/>
          <w:bCs/>
        </w:rPr>
        <w:t xml:space="preserve">Rescue of </w:t>
      </w:r>
      <w:r w:rsidR="00F1339F" w:rsidRPr="00994BB0">
        <w:rPr>
          <w:rFonts w:hint="eastAsia"/>
        </w:rPr>
        <w:t>EIII</w:t>
      </w:r>
      <w:r w:rsidR="002E18E7" w:rsidRPr="00994BB0">
        <w:rPr>
          <w:rFonts w:hint="eastAsia"/>
        </w:rPr>
        <w:t xml:space="preserve"> (0.6 </w:t>
      </w:r>
      <w:r w:rsidR="002E18E7" w:rsidRPr="00994BB0">
        <w:rPr>
          <w:rFonts w:hint="eastAsia"/>
        </w:rPr>
        <w:sym w:font="Symbol" w:char="F06D"/>
      </w:r>
      <w:r w:rsidR="002E18E7" w:rsidRPr="00994BB0">
        <w:rPr>
          <w:rFonts w:hint="eastAsia"/>
        </w:rPr>
        <w:t>M)</w:t>
      </w:r>
      <w:r w:rsidR="00F1339F" w:rsidRPr="00994BB0">
        <w:rPr>
          <w:rFonts w:hint="eastAsia"/>
        </w:rPr>
        <w:t xml:space="preserve">-induced </w:t>
      </w:r>
      <w:r w:rsidR="00F1339F" w:rsidRPr="00994BB0">
        <w:rPr>
          <w:rFonts w:hint="eastAsia"/>
          <w:bCs/>
        </w:rPr>
        <w:t>mouse</w:t>
      </w:r>
      <w:r w:rsidR="00F1339F" w:rsidRPr="00994BB0">
        <w:rPr>
          <w:rFonts w:hint="eastAsia"/>
        </w:rPr>
        <w:t xml:space="preserve"> neutrophil pyroptosis</w:t>
      </w:r>
      <w:r w:rsidR="00BC0645" w:rsidRPr="00994BB0">
        <w:rPr>
          <w:rFonts w:hint="eastAsia"/>
        </w:rPr>
        <w:t xml:space="preserve"> (A)</w:t>
      </w:r>
      <w:r w:rsidR="00F1339F" w:rsidRPr="00994BB0">
        <w:rPr>
          <w:rFonts w:hint="eastAsia"/>
        </w:rPr>
        <w:t xml:space="preserve">, </w:t>
      </w:r>
      <w:r w:rsidR="00F1339F" w:rsidRPr="00994BB0">
        <w:rPr>
          <w:rFonts w:hint="eastAsia"/>
          <w:bCs/>
        </w:rPr>
        <w:t>NETosis</w:t>
      </w:r>
      <w:r w:rsidR="00BC0645" w:rsidRPr="00994BB0">
        <w:rPr>
          <w:rFonts w:hint="eastAsia"/>
          <w:bCs/>
        </w:rPr>
        <w:t xml:space="preserve"> (B)</w:t>
      </w:r>
      <w:r w:rsidR="00F1339F" w:rsidRPr="00994BB0">
        <w:rPr>
          <w:rFonts w:hint="eastAsia"/>
          <w:bCs/>
        </w:rPr>
        <w:t>, cellular ROS</w:t>
      </w:r>
      <w:r w:rsidR="00BC0645" w:rsidRPr="00994BB0">
        <w:rPr>
          <w:rFonts w:hint="eastAsia"/>
          <w:bCs/>
        </w:rPr>
        <w:t xml:space="preserve"> (C)</w:t>
      </w:r>
      <w:r w:rsidR="00F1339F" w:rsidRPr="00994BB0">
        <w:rPr>
          <w:rFonts w:hint="eastAsia"/>
          <w:bCs/>
        </w:rPr>
        <w:t xml:space="preserve">, and </w:t>
      </w:r>
      <w:r w:rsidR="00BC0645" w:rsidRPr="00994BB0">
        <w:rPr>
          <w:rFonts w:hint="eastAsia"/>
          <w:bCs/>
        </w:rPr>
        <w:t>cell-</w:t>
      </w:r>
      <w:r w:rsidR="00F1339F" w:rsidRPr="00994BB0">
        <w:rPr>
          <w:rFonts w:hint="eastAsia"/>
          <w:bCs/>
        </w:rPr>
        <w:t xml:space="preserve">surface GSDMD </w:t>
      </w:r>
      <w:r w:rsidR="00BC0645" w:rsidRPr="00994BB0">
        <w:rPr>
          <w:rFonts w:hint="eastAsia"/>
          <w:bCs/>
        </w:rPr>
        <w:t xml:space="preserve">(D) </w:t>
      </w:r>
      <w:r w:rsidR="00F1339F" w:rsidRPr="00994BB0">
        <w:rPr>
          <w:rFonts w:hint="eastAsia"/>
          <w:bCs/>
        </w:rPr>
        <w:t xml:space="preserve">levels by </w:t>
      </w:r>
      <w:r w:rsidR="002E18E7" w:rsidRPr="00994BB0">
        <w:rPr>
          <w:rFonts w:hint="eastAsia"/>
          <w:bCs/>
        </w:rPr>
        <w:t>1 h pretreatment</w:t>
      </w:r>
      <w:r w:rsidR="00BC0645" w:rsidRPr="00994BB0">
        <w:rPr>
          <w:rFonts w:hint="eastAsia"/>
          <w:bCs/>
        </w:rPr>
        <w:t xml:space="preserve"> of </w:t>
      </w:r>
      <w:r w:rsidR="00F1339F" w:rsidRPr="00994BB0">
        <w:rPr>
          <w:rFonts w:hint="eastAsia"/>
          <w:bCs/>
        </w:rPr>
        <w:t>pyroptosis inhibitor</w:t>
      </w:r>
      <w:r w:rsidR="002E18E7" w:rsidRPr="00994BB0">
        <w:rPr>
          <w:rFonts w:hint="eastAsia"/>
          <w:bCs/>
        </w:rPr>
        <w:t xml:space="preserve"> DMF</w:t>
      </w:r>
      <w:r w:rsidR="00BC0645" w:rsidRPr="00994BB0">
        <w:rPr>
          <w:rFonts w:hint="eastAsia"/>
          <w:bCs/>
        </w:rPr>
        <w:t>.</w:t>
      </w:r>
      <w:r w:rsidR="00F1339F" w:rsidRPr="00994BB0">
        <w:rPr>
          <w:rFonts w:hint="eastAsia"/>
          <w:bCs/>
        </w:rPr>
        <w:t xml:space="preserve"> </w:t>
      </w:r>
      <w:r w:rsidR="00BC0645" w:rsidRPr="00994BB0">
        <w:rPr>
          <w:rFonts w:hint="eastAsia"/>
          <w:bCs/>
        </w:rPr>
        <w:t xml:space="preserve">1 </w:t>
      </w:r>
      <w:r w:rsidR="006D2126" w:rsidRPr="00994BB0">
        <w:rPr>
          <w:color w:val="000000"/>
        </w:rPr>
        <w:t>×</w:t>
      </w:r>
      <w:r w:rsidR="00BC0645" w:rsidRPr="00994BB0">
        <w:rPr>
          <w:rFonts w:hint="eastAsia"/>
          <w:bCs/>
        </w:rPr>
        <w:t xml:space="preserve"> </w:t>
      </w:r>
      <w:r w:rsidR="00F1339F" w:rsidRPr="00994BB0">
        <w:rPr>
          <w:rFonts w:hint="eastAsia"/>
          <w:bCs/>
        </w:rPr>
        <w:t>DMF</w:t>
      </w:r>
      <w:r w:rsidR="00BC0645" w:rsidRPr="00994BB0">
        <w:rPr>
          <w:rFonts w:hint="eastAsia"/>
          <w:bCs/>
        </w:rPr>
        <w:t xml:space="preserve">: </w:t>
      </w:r>
      <w:r w:rsidR="006D2126" w:rsidRPr="00994BB0">
        <w:rPr>
          <w:rFonts w:hint="eastAsia"/>
          <w:bCs/>
        </w:rPr>
        <w:t>25</w:t>
      </w:r>
      <w:r w:rsidR="00BC0645" w:rsidRPr="00994BB0">
        <w:rPr>
          <w:rFonts w:hint="eastAsia"/>
          <w:bCs/>
        </w:rPr>
        <w:t xml:space="preserve"> </w:t>
      </w:r>
      <w:r w:rsidR="006D2126" w:rsidRPr="00994BB0">
        <w:rPr>
          <w:rFonts w:hint="eastAsia"/>
          <w:bCs/>
        </w:rPr>
        <w:sym w:font="Symbol" w:char="F06D"/>
      </w:r>
      <w:r w:rsidR="00BC0645" w:rsidRPr="00994BB0">
        <w:rPr>
          <w:rFonts w:hint="eastAsia"/>
          <w:bCs/>
        </w:rPr>
        <w:t>M</w:t>
      </w:r>
      <w:r w:rsidR="002E18E7" w:rsidRPr="00994BB0">
        <w:rPr>
          <w:rFonts w:hint="eastAsia"/>
          <w:bCs/>
        </w:rPr>
        <w:t xml:space="preserve">, 2 </w:t>
      </w:r>
      <w:r w:rsidR="002E18E7" w:rsidRPr="00994BB0">
        <w:rPr>
          <w:color w:val="000000"/>
        </w:rPr>
        <w:t>×</w:t>
      </w:r>
      <w:r w:rsidR="002E18E7" w:rsidRPr="00994BB0">
        <w:rPr>
          <w:rFonts w:hint="eastAsia"/>
          <w:bCs/>
        </w:rPr>
        <w:t xml:space="preserve"> DMF: 50 </w:t>
      </w:r>
      <w:r w:rsidR="002E18E7" w:rsidRPr="00994BB0">
        <w:rPr>
          <w:rFonts w:hint="eastAsia"/>
          <w:bCs/>
        </w:rPr>
        <w:sym w:font="Symbol" w:char="F06D"/>
      </w:r>
      <w:r w:rsidR="002E18E7" w:rsidRPr="00994BB0">
        <w:rPr>
          <w:rFonts w:hint="eastAsia"/>
          <w:bCs/>
        </w:rPr>
        <w:t>M</w:t>
      </w:r>
      <w:r w:rsidR="00BC0645" w:rsidRPr="00994BB0">
        <w:rPr>
          <w:rFonts w:hint="eastAsia"/>
          <w:bCs/>
        </w:rPr>
        <w:t>,</w:t>
      </w:r>
      <w:r w:rsidR="002E18E7" w:rsidRPr="00994BB0">
        <w:rPr>
          <w:rFonts w:hint="eastAsia"/>
          <w:bCs/>
        </w:rPr>
        <w:t xml:space="preserve"> 4 </w:t>
      </w:r>
      <w:r w:rsidR="002E18E7" w:rsidRPr="00994BB0">
        <w:rPr>
          <w:color w:val="000000"/>
        </w:rPr>
        <w:t>×</w:t>
      </w:r>
      <w:r w:rsidR="002E18E7" w:rsidRPr="00994BB0">
        <w:rPr>
          <w:rFonts w:hint="eastAsia"/>
          <w:bCs/>
        </w:rPr>
        <w:t xml:space="preserve"> DMF: 100 </w:t>
      </w:r>
      <w:r w:rsidR="002E18E7" w:rsidRPr="00994BB0">
        <w:rPr>
          <w:rFonts w:hint="eastAsia"/>
          <w:bCs/>
        </w:rPr>
        <w:sym w:font="Symbol" w:char="F06D"/>
      </w:r>
      <w:r w:rsidR="002E18E7" w:rsidRPr="00994BB0">
        <w:rPr>
          <w:rFonts w:hint="eastAsia"/>
          <w:bCs/>
        </w:rPr>
        <w:t>M;</w:t>
      </w:r>
      <w:r w:rsidR="00BC0645" w:rsidRPr="00994BB0">
        <w:rPr>
          <w:rFonts w:hint="eastAsia"/>
          <w:bCs/>
        </w:rPr>
        <w:t xml:space="preserve"> n = 6, ## P &lt; 0.01 vs. EIII-untreated groups; * P &lt; 0.05, ** P &lt; 0.01 vs. respective rEIII + vehicle groups.</w:t>
      </w:r>
      <w:r w:rsidR="00F1339F" w:rsidRPr="00994BB0">
        <w:rPr>
          <w:rFonts w:hint="eastAsia"/>
          <w:bCs/>
        </w:rPr>
        <w:t xml:space="preserve"> </w:t>
      </w:r>
    </w:p>
    <w:p w14:paraId="43FE30D7" w14:textId="168AE092" w:rsidR="009D6664" w:rsidRPr="00994BB0" w:rsidRDefault="009D6664" w:rsidP="009D6664">
      <w:pPr>
        <w:jc w:val="both"/>
        <w:rPr>
          <w:b/>
        </w:rPr>
      </w:pPr>
    </w:p>
    <w:p w14:paraId="7634FEEA" w14:textId="07E5BD93" w:rsidR="005D2D0C" w:rsidRPr="00994BB0" w:rsidRDefault="005D2D0C" w:rsidP="005D2D0C">
      <w:pPr>
        <w:spacing w:line="0" w:lineRule="atLeast"/>
        <w:jc w:val="both"/>
        <w:rPr>
          <w:b/>
        </w:rPr>
      </w:pPr>
      <w:r w:rsidRPr="00994BB0">
        <w:rPr>
          <w:rFonts w:hint="eastAsia"/>
          <w:b/>
        </w:rPr>
        <w:t>Fig. S5</w:t>
      </w:r>
    </w:p>
    <w:p w14:paraId="77E1C4E0" w14:textId="77777777" w:rsidR="009D6664" w:rsidRPr="00994BB0" w:rsidRDefault="009D6664" w:rsidP="00AB34AD">
      <w:pPr>
        <w:spacing w:line="0" w:lineRule="atLeast"/>
        <w:jc w:val="both"/>
        <w:rPr>
          <w:b/>
        </w:rPr>
      </w:pPr>
    </w:p>
    <w:p w14:paraId="13AF8101" w14:textId="63265DB8" w:rsidR="00F16390" w:rsidRPr="00994BB0" w:rsidRDefault="00F16390" w:rsidP="005D2D0C">
      <w:pPr>
        <w:spacing w:line="0" w:lineRule="atLeast"/>
        <w:jc w:val="center"/>
        <w:rPr>
          <w:b/>
        </w:rPr>
      </w:pPr>
      <w:r w:rsidRPr="00994BB0">
        <w:rPr>
          <w:noProof/>
        </w:rPr>
        <w:drawing>
          <wp:inline distT="0" distB="0" distL="0" distR="0" wp14:anchorId="51E65155" wp14:editId="7DD99AD6">
            <wp:extent cx="3127090" cy="4200525"/>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2"/>
                    <a:stretch>
                      <a:fillRect/>
                    </a:stretch>
                  </pic:blipFill>
                  <pic:spPr>
                    <a:xfrm>
                      <a:off x="0" y="0"/>
                      <a:ext cx="3129743" cy="4204088"/>
                    </a:xfrm>
                    <a:prstGeom prst="rect">
                      <a:avLst/>
                    </a:prstGeom>
                  </pic:spPr>
                </pic:pic>
              </a:graphicData>
            </a:graphic>
          </wp:inline>
        </w:drawing>
      </w:r>
    </w:p>
    <w:p w14:paraId="0C6C843C" w14:textId="7D633C05" w:rsidR="005D2D0C" w:rsidRPr="00994BB0" w:rsidRDefault="005D2D0C" w:rsidP="005D2D0C">
      <w:pPr>
        <w:jc w:val="both"/>
        <w:rPr>
          <w:bCs/>
        </w:rPr>
      </w:pPr>
      <w:r w:rsidRPr="00994BB0">
        <w:rPr>
          <w:b/>
        </w:rPr>
        <w:t>Supplementary</w:t>
      </w:r>
      <w:r w:rsidRPr="00994BB0">
        <w:rPr>
          <w:b/>
          <w:bCs/>
        </w:rPr>
        <w:t xml:space="preserve"> Figure </w:t>
      </w:r>
      <w:r w:rsidRPr="00994BB0">
        <w:rPr>
          <w:rFonts w:hint="eastAsia"/>
          <w:b/>
          <w:bCs/>
        </w:rPr>
        <w:t>5</w:t>
      </w:r>
      <w:r w:rsidRPr="00994BB0">
        <w:rPr>
          <w:b/>
          <w:bCs/>
        </w:rPr>
        <w:t xml:space="preserve">. </w:t>
      </w:r>
      <w:r w:rsidRPr="00994BB0">
        <w:rPr>
          <w:rFonts w:hint="eastAsia"/>
          <w:b/>
          <w:bCs/>
        </w:rPr>
        <w:t>Suppression of rEIII-induced caspase-1 activation by treatments</w:t>
      </w:r>
      <w:r w:rsidRPr="00994BB0">
        <w:rPr>
          <w:rFonts w:hint="eastAsia"/>
          <w:b/>
        </w:rPr>
        <w:t xml:space="preserve"> with pyroptosis and NETosis inhibitors</w:t>
      </w:r>
      <w:r w:rsidRPr="00994BB0">
        <w:rPr>
          <w:rFonts w:hint="eastAsia"/>
          <w:b/>
          <w:bCs/>
        </w:rPr>
        <w:t>.</w:t>
      </w:r>
      <w:r w:rsidRPr="00994BB0">
        <w:rPr>
          <w:rFonts w:hint="eastAsia"/>
          <w:bCs/>
        </w:rPr>
        <w:t xml:space="preserve"> Rescue of </w:t>
      </w:r>
      <w:r w:rsidRPr="00994BB0">
        <w:rPr>
          <w:rFonts w:hint="eastAsia"/>
        </w:rPr>
        <w:t>EIII</w:t>
      </w:r>
      <w:r w:rsidR="002E18E7" w:rsidRPr="00994BB0">
        <w:rPr>
          <w:rFonts w:hint="eastAsia"/>
        </w:rPr>
        <w:t xml:space="preserve"> (0.6 </w:t>
      </w:r>
      <w:r w:rsidR="002E18E7" w:rsidRPr="00994BB0">
        <w:rPr>
          <w:rFonts w:hint="eastAsia"/>
        </w:rPr>
        <w:sym w:font="Symbol" w:char="F06D"/>
      </w:r>
      <w:r w:rsidR="002E18E7" w:rsidRPr="00994BB0">
        <w:rPr>
          <w:rFonts w:hint="eastAsia"/>
        </w:rPr>
        <w:t>M)</w:t>
      </w:r>
      <w:r w:rsidRPr="00994BB0">
        <w:rPr>
          <w:rFonts w:hint="eastAsia"/>
        </w:rPr>
        <w:t xml:space="preserve">-induced </w:t>
      </w:r>
      <w:r w:rsidRPr="00994BB0">
        <w:rPr>
          <w:rFonts w:hint="eastAsia"/>
          <w:bCs/>
        </w:rPr>
        <w:t>mouse</w:t>
      </w:r>
      <w:r w:rsidRPr="00994BB0">
        <w:rPr>
          <w:rFonts w:hint="eastAsia"/>
        </w:rPr>
        <w:t xml:space="preserve"> neutrophil </w:t>
      </w:r>
      <w:r w:rsidR="002E18E7" w:rsidRPr="00994BB0">
        <w:rPr>
          <w:rFonts w:hint="eastAsia"/>
          <w:bCs/>
        </w:rPr>
        <w:t>caspase-1 activation by 1 h pre</w:t>
      </w:r>
      <w:r w:rsidRPr="00994BB0">
        <w:rPr>
          <w:rFonts w:hint="eastAsia"/>
          <w:bCs/>
        </w:rPr>
        <w:t>treatments</w:t>
      </w:r>
      <w:r w:rsidRPr="00994BB0">
        <w:rPr>
          <w:rFonts w:hint="eastAsia"/>
        </w:rPr>
        <w:t xml:space="preserve"> with pyroptosis inhibitors DMF (</w:t>
      </w:r>
      <w:r w:rsidR="00277BEB" w:rsidRPr="00994BB0">
        <w:rPr>
          <w:rFonts w:hint="eastAsia"/>
          <w:bCs/>
        </w:rPr>
        <w:t>100</w:t>
      </w:r>
      <w:r w:rsidRPr="00994BB0">
        <w:rPr>
          <w:rFonts w:hint="eastAsia"/>
          <w:bCs/>
        </w:rPr>
        <w:t xml:space="preserve"> </w:t>
      </w:r>
      <w:r w:rsidR="00277BEB" w:rsidRPr="00994BB0">
        <w:rPr>
          <w:rFonts w:hint="eastAsia"/>
          <w:bCs/>
        </w:rPr>
        <w:sym w:font="Symbol" w:char="F06D"/>
      </w:r>
      <w:r w:rsidRPr="00994BB0">
        <w:rPr>
          <w:rFonts w:hint="eastAsia"/>
          <w:bCs/>
        </w:rPr>
        <w:t>M</w:t>
      </w:r>
      <w:r w:rsidRPr="00994BB0">
        <w:rPr>
          <w:rFonts w:hint="eastAsia"/>
        </w:rPr>
        <w:t>), OLT1177 (</w:t>
      </w:r>
      <w:r w:rsidR="00277BEB" w:rsidRPr="00994BB0">
        <w:rPr>
          <w:rFonts w:hint="eastAsia"/>
          <w:bCs/>
        </w:rPr>
        <w:t>10</w:t>
      </w:r>
      <w:r w:rsidRPr="00994BB0">
        <w:rPr>
          <w:rFonts w:hint="eastAsia"/>
          <w:bCs/>
        </w:rPr>
        <w:t xml:space="preserve"> </w:t>
      </w:r>
      <w:r w:rsidR="00277BEB" w:rsidRPr="00994BB0">
        <w:rPr>
          <w:rFonts w:hint="eastAsia"/>
          <w:bCs/>
        </w:rPr>
        <w:sym w:font="Symbol" w:char="F06D"/>
      </w:r>
      <w:r w:rsidRPr="00994BB0">
        <w:rPr>
          <w:rFonts w:hint="eastAsia"/>
          <w:bCs/>
        </w:rPr>
        <w:t>M</w:t>
      </w:r>
      <w:r w:rsidRPr="00994BB0">
        <w:rPr>
          <w:rFonts w:hint="eastAsia"/>
        </w:rPr>
        <w:t>), Z-WHED-FMK (</w:t>
      </w:r>
      <w:r w:rsidR="00277BEB" w:rsidRPr="00994BB0">
        <w:rPr>
          <w:rFonts w:hint="eastAsia"/>
          <w:bCs/>
        </w:rPr>
        <w:t xml:space="preserve">10 </w:t>
      </w:r>
      <w:r w:rsidR="00277BEB" w:rsidRPr="00994BB0">
        <w:rPr>
          <w:rFonts w:hint="eastAsia"/>
          <w:bCs/>
        </w:rPr>
        <w:sym w:font="Symbol" w:char="F06D"/>
      </w:r>
      <w:r w:rsidRPr="00994BB0">
        <w:rPr>
          <w:rFonts w:hint="eastAsia"/>
          <w:bCs/>
        </w:rPr>
        <w:t>M</w:t>
      </w:r>
      <w:r w:rsidRPr="00994BB0">
        <w:rPr>
          <w:rFonts w:hint="eastAsia"/>
        </w:rPr>
        <w:t>), and NETosis inhibitor GSK484 (</w:t>
      </w:r>
      <w:r w:rsidR="00277BEB" w:rsidRPr="00994BB0">
        <w:rPr>
          <w:rFonts w:hint="eastAsia"/>
          <w:bCs/>
        </w:rPr>
        <w:t>2 n</w:t>
      </w:r>
      <w:r w:rsidRPr="00994BB0">
        <w:rPr>
          <w:rFonts w:hint="eastAsia"/>
          <w:bCs/>
        </w:rPr>
        <w:t>M</w:t>
      </w:r>
      <w:r w:rsidRPr="00994BB0">
        <w:rPr>
          <w:rFonts w:hint="eastAsia"/>
        </w:rPr>
        <w:t>)</w:t>
      </w:r>
      <w:r w:rsidRPr="00994BB0">
        <w:rPr>
          <w:rFonts w:hint="eastAsia"/>
          <w:bCs/>
        </w:rPr>
        <w:t xml:space="preserve">. n = 6, * P &lt; 0.05, ** P &lt; 0.01 vs. respective rEIII + vehicle groups. </w:t>
      </w:r>
    </w:p>
    <w:p w14:paraId="2D8D5BA5" w14:textId="77777777" w:rsidR="00F16390" w:rsidRPr="00994BB0" w:rsidRDefault="00F16390" w:rsidP="00AB34AD">
      <w:pPr>
        <w:spacing w:line="0" w:lineRule="atLeast"/>
        <w:jc w:val="both"/>
        <w:rPr>
          <w:b/>
        </w:rPr>
      </w:pPr>
    </w:p>
    <w:p w14:paraId="4EF4AD2C" w14:textId="1BA45876" w:rsidR="00F16390" w:rsidRPr="00994BB0" w:rsidRDefault="00F16390">
      <w:pPr>
        <w:rPr>
          <w:b/>
        </w:rPr>
      </w:pPr>
      <w:r w:rsidRPr="00994BB0">
        <w:rPr>
          <w:b/>
        </w:rPr>
        <w:br w:type="page"/>
      </w:r>
    </w:p>
    <w:p w14:paraId="0AE27ACA" w14:textId="77777777" w:rsidR="00F16390" w:rsidRPr="00994BB0" w:rsidRDefault="00F16390" w:rsidP="00AB34AD">
      <w:pPr>
        <w:spacing w:line="0" w:lineRule="atLeast"/>
        <w:jc w:val="both"/>
        <w:rPr>
          <w:b/>
        </w:rPr>
      </w:pPr>
    </w:p>
    <w:p w14:paraId="5B444F1F" w14:textId="583D3F6A" w:rsidR="00AB34AD" w:rsidRPr="00994BB0" w:rsidRDefault="00AB34AD" w:rsidP="00AB34AD">
      <w:pPr>
        <w:spacing w:line="0" w:lineRule="atLeast"/>
        <w:jc w:val="both"/>
        <w:rPr>
          <w:b/>
        </w:rPr>
      </w:pPr>
      <w:r w:rsidRPr="00994BB0">
        <w:rPr>
          <w:rFonts w:hint="eastAsia"/>
          <w:b/>
        </w:rPr>
        <w:t>Fig. S</w:t>
      </w:r>
      <w:r w:rsidR="005D2D0C" w:rsidRPr="00994BB0">
        <w:rPr>
          <w:rFonts w:hint="eastAsia"/>
          <w:b/>
        </w:rPr>
        <w:t>6</w:t>
      </w:r>
    </w:p>
    <w:p w14:paraId="669C37B8" w14:textId="0BA9ECB5" w:rsidR="00AB34AD" w:rsidRPr="00994BB0" w:rsidRDefault="00FD3E42" w:rsidP="00AB34AD">
      <w:pPr>
        <w:spacing w:line="0" w:lineRule="atLeast"/>
        <w:jc w:val="both"/>
      </w:pPr>
      <w:r w:rsidRPr="00994BB0">
        <w:rPr>
          <w:noProof/>
        </w:rPr>
        <w:drawing>
          <wp:inline distT="0" distB="0" distL="0" distR="0" wp14:anchorId="10EAA51D" wp14:editId="7F549AF5">
            <wp:extent cx="6208395" cy="410464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 EIII receptors with gating 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4104640"/>
                    </a:xfrm>
                    <a:prstGeom prst="rect">
                      <a:avLst/>
                    </a:prstGeom>
                  </pic:spPr>
                </pic:pic>
              </a:graphicData>
            </a:graphic>
          </wp:inline>
        </w:drawing>
      </w:r>
    </w:p>
    <w:p w14:paraId="1212776C" w14:textId="63028533" w:rsidR="00AB34AD" w:rsidRPr="00994BB0" w:rsidRDefault="00AB34AD" w:rsidP="00AB34AD">
      <w:pPr>
        <w:autoSpaceDE w:val="0"/>
        <w:autoSpaceDN w:val="0"/>
        <w:spacing w:line="0" w:lineRule="atLeast"/>
        <w:jc w:val="both"/>
        <w:rPr>
          <w:bCs/>
        </w:rPr>
      </w:pPr>
      <w:r w:rsidRPr="00994BB0">
        <w:rPr>
          <w:b/>
          <w:bCs/>
        </w:rPr>
        <w:t xml:space="preserve">Figure </w:t>
      </w:r>
      <w:r w:rsidRPr="00994BB0">
        <w:rPr>
          <w:rFonts w:hint="eastAsia"/>
          <w:b/>
          <w:bCs/>
        </w:rPr>
        <w:t>S</w:t>
      </w:r>
      <w:r w:rsidR="005D2D0C" w:rsidRPr="00994BB0">
        <w:rPr>
          <w:rFonts w:hint="eastAsia"/>
          <w:b/>
          <w:bCs/>
        </w:rPr>
        <w:t>6</w:t>
      </w:r>
      <w:r w:rsidRPr="00994BB0">
        <w:rPr>
          <w:b/>
          <w:bCs/>
        </w:rPr>
        <w:t>.</w:t>
      </w:r>
      <w:r w:rsidRPr="00994BB0">
        <w:rPr>
          <w:bCs/>
        </w:rPr>
        <w:t xml:space="preserve"> </w:t>
      </w:r>
      <w:r w:rsidRPr="00994BB0">
        <w:rPr>
          <w:rFonts w:hint="eastAsia"/>
          <w:b/>
          <w:bCs/>
        </w:rPr>
        <w:t>CLEC5A and DC-SIGN are potential neutrophil cell surface targets of EIII</w:t>
      </w:r>
      <w:r w:rsidRPr="00994BB0">
        <w:rPr>
          <w:b/>
          <w:bCs/>
        </w:rPr>
        <w:t>.</w:t>
      </w:r>
      <w:r w:rsidRPr="00994BB0">
        <w:t xml:space="preserve"> </w:t>
      </w:r>
      <w:r w:rsidRPr="00994BB0">
        <w:rPr>
          <w:bCs/>
        </w:rPr>
        <w:t>Flow cytometry-based</w:t>
      </w:r>
      <w:r w:rsidR="00A654F9" w:rsidRPr="00994BB0">
        <w:rPr>
          <w:rFonts w:hint="eastAsia"/>
          <w:bCs/>
        </w:rPr>
        <w:t xml:space="preserve"> </w:t>
      </w:r>
      <w:r w:rsidRPr="00994BB0">
        <w:rPr>
          <w:rFonts w:hint="eastAsia"/>
          <w:bCs/>
        </w:rPr>
        <w:t>a</w:t>
      </w:r>
      <w:r w:rsidRPr="00994BB0">
        <w:rPr>
          <w:bCs/>
        </w:rPr>
        <w:t>ssay</w:t>
      </w:r>
      <w:r w:rsidR="00A654F9" w:rsidRPr="00994BB0">
        <w:rPr>
          <w:rFonts w:hint="eastAsia"/>
          <w:bCs/>
        </w:rPr>
        <w:t>s</w:t>
      </w:r>
      <w:r w:rsidRPr="00994BB0">
        <w:rPr>
          <w:bCs/>
        </w:rPr>
        <w:t xml:space="preserve"> w</w:t>
      </w:r>
      <w:r w:rsidR="00A654F9" w:rsidRPr="00994BB0">
        <w:rPr>
          <w:rFonts w:hint="eastAsia"/>
          <w:bCs/>
        </w:rPr>
        <w:t>ere</w:t>
      </w:r>
      <w:r w:rsidRPr="00994BB0">
        <w:rPr>
          <w:bCs/>
        </w:rPr>
        <w:t xml:space="preserve"> performed. The </w:t>
      </w:r>
      <w:r w:rsidR="00A654F9" w:rsidRPr="00994BB0">
        <w:rPr>
          <w:bCs/>
        </w:rPr>
        <w:t>biotin</w:t>
      </w:r>
      <w:r w:rsidR="00A654F9" w:rsidRPr="00994BB0">
        <w:rPr>
          <w:rFonts w:hint="eastAsia"/>
          <w:bCs/>
        </w:rPr>
        <w:t xml:space="preserve">-labeled </w:t>
      </w:r>
      <w:r w:rsidRPr="00994BB0">
        <w:rPr>
          <w:bCs/>
        </w:rPr>
        <w:t>EIII</w:t>
      </w:r>
      <w:r w:rsidR="00A654F9" w:rsidRPr="00994BB0">
        <w:rPr>
          <w:rFonts w:hint="eastAsia"/>
          <w:bCs/>
        </w:rPr>
        <w:t xml:space="preserve"> </w:t>
      </w:r>
      <w:r w:rsidRPr="00994BB0">
        <w:rPr>
          <w:bCs/>
        </w:rPr>
        <w:t>bind</w:t>
      </w:r>
      <w:r w:rsidR="00A654F9" w:rsidRPr="00994BB0">
        <w:rPr>
          <w:rFonts w:hint="eastAsia"/>
          <w:bCs/>
        </w:rPr>
        <w:t>s to beads</w:t>
      </w:r>
      <w:r w:rsidRPr="00994BB0">
        <w:rPr>
          <w:bCs/>
        </w:rPr>
        <w:t xml:space="preserve"> </w:t>
      </w:r>
      <w:r w:rsidR="00A654F9" w:rsidRPr="00994BB0">
        <w:rPr>
          <w:rFonts w:hint="eastAsia"/>
          <w:bCs/>
        </w:rPr>
        <w:t xml:space="preserve">coated with various proteins </w:t>
      </w:r>
      <w:r w:rsidRPr="00994BB0">
        <w:rPr>
          <w:bCs/>
        </w:rPr>
        <w:t>(A)</w:t>
      </w:r>
      <w:r w:rsidR="00BC0645" w:rsidRPr="00994BB0">
        <w:rPr>
          <w:rFonts w:hint="eastAsia"/>
          <w:bCs/>
        </w:rPr>
        <w:t>, and neutrophils (B)</w:t>
      </w:r>
      <w:r w:rsidR="00A654F9" w:rsidRPr="00994BB0">
        <w:rPr>
          <w:rFonts w:hint="eastAsia"/>
          <w:bCs/>
        </w:rPr>
        <w:t>.</w:t>
      </w:r>
      <w:r w:rsidRPr="00994BB0">
        <w:rPr>
          <w:bCs/>
        </w:rPr>
        <w:t xml:space="preserve"> EIII-induced </w:t>
      </w:r>
      <w:r w:rsidRPr="00994BB0">
        <w:rPr>
          <w:rFonts w:hint="eastAsia"/>
          <w:bCs/>
        </w:rPr>
        <w:t>neutrophil</w:t>
      </w:r>
      <w:r w:rsidRPr="00994BB0">
        <w:rPr>
          <w:bCs/>
        </w:rPr>
        <w:t xml:space="preserve"> </w:t>
      </w:r>
      <w:r w:rsidR="00FD3E42" w:rsidRPr="00994BB0">
        <w:rPr>
          <w:rFonts w:hint="eastAsia"/>
          <w:bCs/>
        </w:rPr>
        <w:t xml:space="preserve">caspase-1 activation (C), </w:t>
      </w:r>
      <w:r w:rsidRPr="00994BB0">
        <w:rPr>
          <w:bCs/>
        </w:rPr>
        <w:t>ROS production (</w:t>
      </w:r>
      <w:r w:rsidR="00FD3E42" w:rsidRPr="00994BB0">
        <w:rPr>
          <w:rFonts w:hint="eastAsia"/>
          <w:bCs/>
        </w:rPr>
        <w:t>D</w:t>
      </w:r>
      <w:r w:rsidRPr="00994BB0">
        <w:rPr>
          <w:bCs/>
        </w:rPr>
        <w:t xml:space="preserve">) and EIII-induced </w:t>
      </w:r>
      <w:r w:rsidRPr="00994BB0">
        <w:rPr>
          <w:rFonts w:hint="eastAsia"/>
          <w:bCs/>
        </w:rPr>
        <w:t>neutrophil</w:t>
      </w:r>
      <w:r w:rsidRPr="00994BB0">
        <w:rPr>
          <w:bCs/>
        </w:rPr>
        <w:t xml:space="preserve"> </w:t>
      </w:r>
      <w:r w:rsidRPr="00994BB0">
        <w:rPr>
          <w:rFonts w:hint="eastAsia"/>
          <w:bCs/>
        </w:rPr>
        <w:t>NETosis levels</w:t>
      </w:r>
      <w:r w:rsidRPr="00994BB0">
        <w:rPr>
          <w:bCs/>
        </w:rPr>
        <w:t xml:space="preserve"> (</w:t>
      </w:r>
      <w:r w:rsidR="00FD3E42" w:rsidRPr="00994BB0">
        <w:rPr>
          <w:rFonts w:hint="eastAsia"/>
          <w:bCs/>
        </w:rPr>
        <w:t>E</w:t>
      </w:r>
      <w:r w:rsidR="00BC0645" w:rsidRPr="00994BB0">
        <w:rPr>
          <w:rFonts w:hint="eastAsia"/>
          <w:bCs/>
        </w:rPr>
        <w:t xml:space="preserve">; </w:t>
      </w:r>
      <w:r w:rsidR="00FD3E42" w:rsidRPr="00994BB0">
        <w:rPr>
          <w:rFonts w:hint="eastAsia"/>
          <w:bCs/>
        </w:rPr>
        <w:t>F</w:t>
      </w:r>
      <w:r w:rsidR="00BC0645" w:rsidRPr="00994BB0">
        <w:rPr>
          <w:rFonts w:hint="eastAsia"/>
          <w:bCs/>
        </w:rPr>
        <w:t>-</w:t>
      </w:r>
      <w:r w:rsidR="00FD3E42" w:rsidRPr="00994BB0">
        <w:rPr>
          <w:rFonts w:hint="eastAsia"/>
          <w:bCs/>
        </w:rPr>
        <w:t>K, flow cytometry gating</w:t>
      </w:r>
      <w:r w:rsidRPr="00994BB0">
        <w:rPr>
          <w:bCs/>
        </w:rPr>
        <w:t xml:space="preserve">), were competed by various </w:t>
      </w:r>
      <w:r w:rsidRPr="00994BB0">
        <w:rPr>
          <w:rFonts w:hint="eastAsia"/>
          <w:bCs/>
        </w:rPr>
        <w:t xml:space="preserve">soluble-form </w:t>
      </w:r>
      <w:r w:rsidRPr="00994BB0">
        <w:rPr>
          <w:bCs/>
        </w:rPr>
        <w:t>cellular receptor</w:t>
      </w:r>
      <w:r w:rsidR="00FD3E42" w:rsidRPr="00994BB0">
        <w:rPr>
          <w:rFonts w:hint="eastAsia"/>
          <w:bCs/>
        </w:rPr>
        <w:t xml:space="preserve"> protein</w:t>
      </w:r>
      <w:r w:rsidRPr="00994BB0">
        <w:rPr>
          <w:bCs/>
        </w:rPr>
        <w:t>s, including recombinant CLEC2, CLEC5A</w:t>
      </w:r>
      <w:r w:rsidRPr="00994BB0">
        <w:rPr>
          <w:rFonts w:hint="eastAsia"/>
          <w:bCs/>
        </w:rPr>
        <w:t xml:space="preserve">, </w:t>
      </w:r>
      <w:r w:rsidRPr="00994BB0">
        <w:rPr>
          <w:bCs/>
        </w:rPr>
        <w:t>DC-SIGNR, DC-SIG</w:t>
      </w:r>
      <w:r w:rsidR="00D84142" w:rsidRPr="00994BB0">
        <w:rPr>
          <w:rFonts w:hint="eastAsia"/>
          <w:bCs/>
        </w:rPr>
        <w:t>N</w:t>
      </w:r>
      <w:r w:rsidRPr="00994BB0">
        <w:rPr>
          <w:bCs/>
        </w:rPr>
        <w:t>, and negative controls</w:t>
      </w:r>
      <w:r w:rsidR="00FD3E42" w:rsidRPr="00994BB0">
        <w:rPr>
          <w:rFonts w:hint="eastAsia"/>
          <w:bCs/>
        </w:rPr>
        <w:t>,</w:t>
      </w:r>
      <w:r w:rsidRPr="00994BB0">
        <w:rPr>
          <w:bCs/>
        </w:rPr>
        <w:t xml:space="preserve"> vehicle and BSA (</w:t>
      </w:r>
      <w:r w:rsidR="00BC0645" w:rsidRPr="00994BB0">
        <w:rPr>
          <w:rFonts w:hint="eastAsia"/>
          <w:bCs/>
        </w:rPr>
        <w:t>C</w:t>
      </w:r>
      <w:r w:rsidR="00A654F9" w:rsidRPr="00994BB0">
        <w:rPr>
          <w:rFonts w:hint="eastAsia"/>
          <w:bCs/>
        </w:rPr>
        <w:t xml:space="preserve">, </w:t>
      </w:r>
      <w:r w:rsidR="00BC0645" w:rsidRPr="00994BB0">
        <w:rPr>
          <w:rFonts w:hint="eastAsia"/>
          <w:bCs/>
        </w:rPr>
        <w:t>D</w:t>
      </w:r>
      <w:r w:rsidR="00A654F9" w:rsidRPr="00994BB0">
        <w:rPr>
          <w:rFonts w:hint="eastAsia"/>
          <w:bCs/>
        </w:rPr>
        <w:t xml:space="preserve">; </w:t>
      </w:r>
      <w:r w:rsidRPr="00994BB0">
        <w:rPr>
          <w:bCs/>
        </w:rPr>
        <w:t xml:space="preserve">all proteins, 50 </w:t>
      </w:r>
      <w:r w:rsidRPr="00994BB0">
        <w:rPr>
          <w:bCs/>
        </w:rPr>
        <w:sym w:font="Symbol" w:char="F06D"/>
      </w:r>
      <w:r w:rsidRPr="00994BB0">
        <w:rPr>
          <w:bCs/>
        </w:rPr>
        <w:t xml:space="preserve">g/mL). * </w:t>
      </w:r>
      <w:r w:rsidRPr="00994BB0">
        <w:rPr>
          <w:bCs/>
          <w:i/>
          <w:iCs/>
        </w:rPr>
        <w:t>P</w:t>
      </w:r>
      <w:r w:rsidRPr="00994BB0">
        <w:rPr>
          <w:bCs/>
        </w:rPr>
        <w:t xml:space="preserve"> &lt; 0.05, ** </w:t>
      </w:r>
      <w:r w:rsidRPr="00994BB0">
        <w:rPr>
          <w:bCs/>
          <w:i/>
          <w:iCs/>
        </w:rPr>
        <w:t>P</w:t>
      </w:r>
      <w:r w:rsidRPr="00994BB0">
        <w:rPr>
          <w:bCs/>
        </w:rPr>
        <w:t xml:space="preserve"> &lt; 0.01, significant </w:t>
      </w:r>
      <w:r w:rsidRPr="00994BB0">
        <w:rPr>
          <w:rFonts w:hint="eastAsia"/>
          <w:bCs/>
        </w:rPr>
        <w:t>higher</w:t>
      </w:r>
      <w:r w:rsidRPr="00994BB0">
        <w:rPr>
          <w:bCs/>
        </w:rPr>
        <w:t xml:space="preserve"> vs. </w:t>
      </w:r>
      <w:r w:rsidRPr="00994BB0">
        <w:rPr>
          <w:rFonts w:hint="eastAsia"/>
          <w:bCs/>
        </w:rPr>
        <w:t>BSA-coated beads</w:t>
      </w:r>
      <w:r w:rsidRPr="00994BB0">
        <w:rPr>
          <w:bCs/>
        </w:rPr>
        <w:t xml:space="preserve"> groups</w:t>
      </w:r>
      <w:r w:rsidR="00A654F9" w:rsidRPr="00994BB0">
        <w:rPr>
          <w:rFonts w:hint="eastAsia"/>
          <w:bCs/>
        </w:rPr>
        <w:t xml:space="preserve"> (A)</w:t>
      </w:r>
      <w:r w:rsidRPr="00994BB0">
        <w:rPr>
          <w:rFonts w:hint="eastAsia"/>
          <w:bCs/>
        </w:rPr>
        <w:t>;</w:t>
      </w:r>
      <w:r w:rsidRPr="00994BB0">
        <w:rPr>
          <w:bCs/>
        </w:rPr>
        <w:t xml:space="preserve"> * </w:t>
      </w:r>
      <w:r w:rsidRPr="00994BB0">
        <w:rPr>
          <w:bCs/>
          <w:i/>
          <w:iCs/>
        </w:rPr>
        <w:t>P</w:t>
      </w:r>
      <w:r w:rsidRPr="00994BB0">
        <w:rPr>
          <w:bCs/>
        </w:rPr>
        <w:t xml:space="preserve"> &lt; 0.05, ** </w:t>
      </w:r>
      <w:r w:rsidRPr="00994BB0">
        <w:rPr>
          <w:bCs/>
          <w:i/>
          <w:iCs/>
        </w:rPr>
        <w:t>P</w:t>
      </w:r>
      <w:r w:rsidRPr="00994BB0">
        <w:rPr>
          <w:bCs/>
        </w:rPr>
        <w:t xml:space="preserve"> &lt; 0.01, significant decrease vs. vehicle control groups (</w:t>
      </w:r>
      <w:r w:rsidRPr="00994BB0">
        <w:rPr>
          <w:rFonts w:hint="eastAsia"/>
          <w:bCs/>
        </w:rPr>
        <w:t xml:space="preserve">B, </w:t>
      </w:r>
      <w:r w:rsidRPr="00994BB0">
        <w:rPr>
          <w:bCs/>
        </w:rPr>
        <w:t>C)</w:t>
      </w:r>
      <w:r w:rsidRPr="00994BB0">
        <w:rPr>
          <w:rFonts w:hint="eastAsia"/>
          <w:bCs/>
        </w:rPr>
        <w:t>;</w:t>
      </w:r>
      <w:r w:rsidRPr="00994BB0">
        <w:rPr>
          <w:bCs/>
        </w:rPr>
        <w:t xml:space="preserve"> *</w:t>
      </w:r>
      <w:r w:rsidRPr="00994BB0">
        <w:rPr>
          <w:rFonts w:hint="eastAsia"/>
          <w:bCs/>
        </w:rPr>
        <w:t>*</w:t>
      </w:r>
      <w:r w:rsidRPr="00994BB0">
        <w:rPr>
          <w:bCs/>
        </w:rPr>
        <w:t xml:space="preserve"> </w:t>
      </w:r>
      <w:r w:rsidRPr="00994BB0">
        <w:rPr>
          <w:bCs/>
          <w:i/>
          <w:iCs/>
        </w:rPr>
        <w:t>P</w:t>
      </w:r>
      <w:r w:rsidRPr="00994BB0">
        <w:rPr>
          <w:bCs/>
        </w:rPr>
        <w:t xml:space="preserve"> &lt; 0.0</w:t>
      </w:r>
      <w:r w:rsidRPr="00994BB0">
        <w:rPr>
          <w:rFonts w:hint="eastAsia"/>
          <w:bCs/>
        </w:rPr>
        <w:t>1</w:t>
      </w:r>
      <w:r w:rsidRPr="00994BB0">
        <w:rPr>
          <w:bCs/>
        </w:rPr>
        <w:t>, vs. vehicle control groups</w:t>
      </w:r>
      <w:r w:rsidRPr="00994BB0">
        <w:rPr>
          <w:rFonts w:hint="eastAsia"/>
          <w:bCs/>
        </w:rPr>
        <w:t>, ##</w:t>
      </w:r>
      <w:r w:rsidRPr="00994BB0">
        <w:rPr>
          <w:bCs/>
        </w:rPr>
        <w:t xml:space="preserve"> </w:t>
      </w:r>
      <w:r w:rsidRPr="00994BB0">
        <w:rPr>
          <w:bCs/>
          <w:i/>
          <w:iCs/>
        </w:rPr>
        <w:t>P</w:t>
      </w:r>
      <w:r w:rsidRPr="00994BB0">
        <w:rPr>
          <w:bCs/>
        </w:rPr>
        <w:t xml:space="preserve"> &lt; 0.0</w:t>
      </w:r>
      <w:r w:rsidRPr="00994BB0">
        <w:rPr>
          <w:rFonts w:hint="eastAsia"/>
          <w:bCs/>
        </w:rPr>
        <w:t>1</w:t>
      </w:r>
      <w:r w:rsidRPr="00994BB0">
        <w:rPr>
          <w:bCs/>
        </w:rPr>
        <w:t xml:space="preserve">, vs. control </w:t>
      </w:r>
      <w:r w:rsidRPr="00994BB0">
        <w:rPr>
          <w:rFonts w:hint="eastAsia"/>
          <w:bCs/>
        </w:rPr>
        <w:t xml:space="preserve">Ig </w:t>
      </w:r>
      <w:r w:rsidRPr="00994BB0">
        <w:rPr>
          <w:bCs/>
        </w:rPr>
        <w:t>groups</w:t>
      </w:r>
      <w:r w:rsidRPr="00994BB0">
        <w:rPr>
          <w:rFonts w:hint="eastAsia"/>
          <w:bCs/>
        </w:rPr>
        <w:t xml:space="preserve"> (D);</w:t>
      </w:r>
      <w:r w:rsidRPr="00994BB0">
        <w:rPr>
          <w:bCs/>
        </w:rPr>
        <w:t xml:space="preserve"> * </w:t>
      </w:r>
      <w:r w:rsidRPr="00994BB0">
        <w:rPr>
          <w:bCs/>
          <w:i/>
          <w:iCs/>
        </w:rPr>
        <w:t>P</w:t>
      </w:r>
      <w:r w:rsidRPr="00994BB0">
        <w:rPr>
          <w:bCs/>
        </w:rPr>
        <w:t xml:space="preserve"> &lt; 0.05, vs. vehicle control groups (</w:t>
      </w:r>
      <w:r w:rsidRPr="00994BB0">
        <w:rPr>
          <w:rFonts w:hint="eastAsia"/>
          <w:bCs/>
        </w:rPr>
        <w:t>E</w:t>
      </w:r>
      <w:r w:rsidR="00FC6E5E" w:rsidRPr="00994BB0">
        <w:rPr>
          <w:bCs/>
        </w:rPr>
        <w:t>).</w:t>
      </w:r>
    </w:p>
    <w:p w14:paraId="697C1B16" w14:textId="77777777" w:rsidR="00AB34AD" w:rsidRPr="00994BB0" w:rsidRDefault="00AB34AD" w:rsidP="00AB34AD">
      <w:pPr>
        <w:spacing w:before="0" w:after="200" w:line="276" w:lineRule="auto"/>
        <w:rPr>
          <w:b/>
          <w:bCs/>
        </w:rPr>
      </w:pPr>
    </w:p>
    <w:p w14:paraId="59280550" w14:textId="77777777" w:rsidR="00AB34AD" w:rsidRPr="00994BB0" w:rsidRDefault="00AB34AD" w:rsidP="00AB34AD">
      <w:pPr>
        <w:spacing w:before="0" w:after="200" w:line="276" w:lineRule="auto"/>
        <w:rPr>
          <w:b/>
          <w:bCs/>
        </w:rPr>
      </w:pPr>
      <w:r w:rsidRPr="00994BB0">
        <w:rPr>
          <w:b/>
          <w:bCs/>
        </w:rPr>
        <w:br w:type="page"/>
      </w:r>
    </w:p>
    <w:p w14:paraId="6F60C499" w14:textId="77777777" w:rsidR="00AB34AD" w:rsidRPr="00994BB0" w:rsidRDefault="00AB34AD" w:rsidP="00AB34AD">
      <w:pPr>
        <w:spacing w:before="0" w:after="200" w:line="276" w:lineRule="auto"/>
        <w:rPr>
          <w:b/>
          <w:bCs/>
        </w:rPr>
      </w:pPr>
    </w:p>
    <w:p w14:paraId="6E63090E" w14:textId="094CB495" w:rsidR="00AB34AD" w:rsidRPr="00994BB0" w:rsidRDefault="00AB34AD" w:rsidP="00AB34AD">
      <w:pPr>
        <w:spacing w:line="0" w:lineRule="atLeast"/>
        <w:jc w:val="both"/>
        <w:rPr>
          <w:b/>
        </w:rPr>
      </w:pPr>
      <w:r w:rsidRPr="00994BB0">
        <w:rPr>
          <w:rFonts w:hint="eastAsia"/>
          <w:b/>
        </w:rPr>
        <w:t>Fig. S</w:t>
      </w:r>
      <w:r w:rsidR="005D2D0C" w:rsidRPr="00994BB0">
        <w:rPr>
          <w:rFonts w:hint="eastAsia"/>
          <w:b/>
        </w:rPr>
        <w:t>7</w:t>
      </w:r>
    </w:p>
    <w:p w14:paraId="685F5871" w14:textId="77777777" w:rsidR="00AB34AD" w:rsidRPr="00994BB0" w:rsidRDefault="00AB34AD" w:rsidP="00AB34AD">
      <w:pPr>
        <w:spacing w:before="0" w:after="200" w:line="276" w:lineRule="auto"/>
        <w:rPr>
          <w:b/>
          <w:bCs/>
        </w:rPr>
      </w:pPr>
    </w:p>
    <w:p w14:paraId="2CD0D8B8" w14:textId="66F53849" w:rsidR="00AB34AD" w:rsidRPr="00994BB0" w:rsidRDefault="00FF3580" w:rsidP="000D151A">
      <w:pPr>
        <w:autoSpaceDE w:val="0"/>
        <w:autoSpaceDN w:val="0"/>
        <w:spacing w:line="0" w:lineRule="atLeast"/>
        <w:jc w:val="center"/>
        <w:rPr>
          <w:b/>
          <w:bCs/>
        </w:rPr>
      </w:pPr>
      <w:r w:rsidRPr="00994BB0">
        <w:rPr>
          <w:b/>
          <w:bCs/>
          <w:noProof/>
        </w:rPr>
        <w:drawing>
          <wp:inline distT="0" distB="0" distL="0" distR="0" wp14:anchorId="687D3DEE" wp14:editId="02FE1205">
            <wp:extent cx="6208395" cy="3770630"/>
            <wp:effectExtent l="0" t="0" r="1905"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  NETosis EIII N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3770630"/>
                    </a:xfrm>
                    <a:prstGeom prst="rect">
                      <a:avLst/>
                    </a:prstGeom>
                  </pic:spPr>
                </pic:pic>
              </a:graphicData>
            </a:graphic>
          </wp:inline>
        </w:drawing>
      </w:r>
    </w:p>
    <w:p w14:paraId="6316D35F" w14:textId="77777777" w:rsidR="00AB34AD" w:rsidRPr="00994BB0" w:rsidRDefault="00AB34AD" w:rsidP="00AB34AD">
      <w:pPr>
        <w:autoSpaceDE w:val="0"/>
        <w:autoSpaceDN w:val="0"/>
        <w:spacing w:line="0" w:lineRule="atLeast"/>
        <w:jc w:val="both"/>
        <w:rPr>
          <w:b/>
          <w:bCs/>
        </w:rPr>
      </w:pPr>
    </w:p>
    <w:p w14:paraId="7DB7DD1E" w14:textId="63C5ADD3" w:rsidR="00AB34AD" w:rsidRDefault="00AB34AD" w:rsidP="00AB34AD">
      <w:pPr>
        <w:autoSpaceDE w:val="0"/>
        <w:autoSpaceDN w:val="0"/>
        <w:spacing w:line="0" w:lineRule="atLeast"/>
        <w:jc w:val="both"/>
        <w:rPr>
          <w:b/>
          <w:bCs/>
        </w:rPr>
      </w:pPr>
      <w:r w:rsidRPr="00994BB0">
        <w:rPr>
          <w:b/>
        </w:rPr>
        <w:t>Supplementary</w:t>
      </w:r>
      <w:r w:rsidRPr="00994BB0">
        <w:rPr>
          <w:b/>
          <w:bCs/>
        </w:rPr>
        <w:t xml:space="preserve"> Figure </w:t>
      </w:r>
      <w:r w:rsidR="005D2D0C" w:rsidRPr="00994BB0">
        <w:rPr>
          <w:rFonts w:hint="eastAsia"/>
          <w:b/>
          <w:bCs/>
        </w:rPr>
        <w:t>7</w:t>
      </w:r>
      <w:r w:rsidRPr="00994BB0">
        <w:rPr>
          <w:b/>
          <w:bCs/>
        </w:rPr>
        <w:t xml:space="preserve">. </w:t>
      </w:r>
      <w:r w:rsidRPr="00994BB0">
        <w:rPr>
          <w:rFonts w:hint="eastAsia"/>
          <w:b/>
          <w:bCs/>
        </w:rPr>
        <w:t xml:space="preserve">Treatments </w:t>
      </w:r>
      <w:r w:rsidR="000D151A" w:rsidRPr="00994BB0">
        <w:rPr>
          <w:rFonts w:hint="eastAsia"/>
          <w:b/>
          <w:bCs/>
        </w:rPr>
        <w:t>with</w:t>
      </w:r>
      <w:r w:rsidRPr="00994BB0">
        <w:rPr>
          <w:rFonts w:hint="eastAsia"/>
          <w:b/>
          <w:bCs/>
        </w:rPr>
        <w:t xml:space="preserve"> DENV rNS1 and rEIII increase mouse neutrophil ROS and NETosis levels. </w:t>
      </w:r>
      <w:r w:rsidRPr="00994BB0">
        <w:rPr>
          <w:rFonts w:hint="eastAsia"/>
          <w:bCs/>
        </w:rPr>
        <w:t xml:space="preserve">Flow cytometry </w:t>
      </w:r>
      <w:r w:rsidRPr="00994BB0">
        <w:rPr>
          <w:bCs/>
        </w:rPr>
        <w:t>analys</w:t>
      </w:r>
      <w:r w:rsidRPr="00994BB0">
        <w:rPr>
          <w:rFonts w:hint="eastAsia"/>
          <w:bCs/>
        </w:rPr>
        <w:t>i</w:t>
      </w:r>
      <w:r w:rsidRPr="00994BB0">
        <w:rPr>
          <w:bCs/>
        </w:rPr>
        <w:t>s</w:t>
      </w:r>
      <w:r w:rsidRPr="00994BB0">
        <w:rPr>
          <w:rFonts w:hint="eastAsia"/>
          <w:bCs/>
        </w:rPr>
        <w:t xml:space="preserve"> on the percentage of DENV rNS1 </w:t>
      </w:r>
      <w:r w:rsidR="00D84142" w:rsidRPr="00994BB0">
        <w:rPr>
          <w:rFonts w:hint="eastAsia"/>
          <w:bCs/>
        </w:rPr>
        <w:t>(0</w:t>
      </w:r>
      <w:r w:rsidR="00D84142" w:rsidRPr="00994BB0">
        <w:rPr>
          <w:bCs/>
        </w:rPr>
        <w:t xml:space="preserve">.6 </w:t>
      </w:r>
      <w:r w:rsidR="00D84142" w:rsidRPr="00994BB0">
        <w:sym w:font="Symbol" w:char="F06D"/>
      </w:r>
      <w:r w:rsidR="00D84142" w:rsidRPr="00994BB0">
        <w:rPr>
          <w:bCs/>
        </w:rPr>
        <w:t>M</w:t>
      </w:r>
      <w:r w:rsidR="00D84142" w:rsidRPr="00994BB0">
        <w:rPr>
          <w:rFonts w:hint="eastAsia"/>
          <w:bCs/>
        </w:rPr>
        <w:t>)</w:t>
      </w:r>
      <w:r w:rsidR="00734968" w:rsidRPr="00994BB0">
        <w:rPr>
          <w:rFonts w:hint="eastAsia"/>
          <w:bCs/>
        </w:rPr>
        <w:t>, rEI+EII</w:t>
      </w:r>
      <w:r w:rsidR="00734968" w:rsidRPr="00994BB0">
        <w:rPr>
          <w:bCs/>
        </w:rPr>
        <w:t xml:space="preserve"> </w:t>
      </w:r>
      <w:r w:rsidR="00734968" w:rsidRPr="00994BB0">
        <w:rPr>
          <w:rFonts w:hint="eastAsia"/>
          <w:bCs/>
        </w:rPr>
        <w:t xml:space="preserve">(DENV envelop protein domain I + domain II; </w:t>
      </w:r>
      <w:r w:rsidR="004938FA" w:rsidRPr="00994BB0">
        <w:rPr>
          <w:rFonts w:hint="eastAsia"/>
          <w:bCs/>
        </w:rPr>
        <w:t>used a</w:t>
      </w:r>
      <w:r w:rsidR="00A5521D" w:rsidRPr="00994BB0">
        <w:rPr>
          <w:rFonts w:hint="eastAsia"/>
          <w:bCs/>
        </w:rPr>
        <w:t xml:space="preserve">s </w:t>
      </w:r>
      <w:r w:rsidR="004938FA" w:rsidRPr="00994BB0">
        <w:rPr>
          <w:rFonts w:hint="eastAsia"/>
          <w:bCs/>
        </w:rPr>
        <w:t xml:space="preserve">a </w:t>
      </w:r>
      <w:r w:rsidR="00A5521D" w:rsidRPr="00994BB0">
        <w:rPr>
          <w:rFonts w:hint="eastAsia"/>
          <w:bCs/>
        </w:rPr>
        <w:t xml:space="preserve">control group; </w:t>
      </w:r>
      <w:r w:rsidR="00734968" w:rsidRPr="00994BB0">
        <w:rPr>
          <w:rFonts w:hint="eastAsia"/>
          <w:bCs/>
        </w:rPr>
        <w:t>0</w:t>
      </w:r>
      <w:r w:rsidR="00734968" w:rsidRPr="00994BB0">
        <w:rPr>
          <w:bCs/>
        </w:rPr>
        <w:t xml:space="preserve">.6 </w:t>
      </w:r>
      <w:r w:rsidR="00734968" w:rsidRPr="00994BB0">
        <w:sym w:font="Symbol" w:char="F06D"/>
      </w:r>
      <w:r w:rsidR="00734968" w:rsidRPr="00994BB0">
        <w:rPr>
          <w:bCs/>
        </w:rPr>
        <w:t>M</w:t>
      </w:r>
      <w:r w:rsidR="00734968" w:rsidRPr="00994BB0">
        <w:rPr>
          <w:rFonts w:hint="eastAsia"/>
          <w:bCs/>
        </w:rPr>
        <w:t>)</w:t>
      </w:r>
      <w:r w:rsidR="00D84142" w:rsidRPr="00994BB0">
        <w:rPr>
          <w:rFonts w:hint="eastAsia"/>
          <w:bCs/>
        </w:rPr>
        <w:t xml:space="preserve"> </w:t>
      </w:r>
      <w:r w:rsidRPr="00994BB0">
        <w:rPr>
          <w:rFonts w:hint="eastAsia"/>
          <w:bCs/>
        </w:rPr>
        <w:t>and rEIII</w:t>
      </w:r>
      <w:r w:rsidR="00D84142" w:rsidRPr="00994BB0">
        <w:rPr>
          <w:bCs/>
        </w:rPr>
        <w:t xml:space="preserve"> </w:t>
      </w:r>
      <w:r w:rsidR="00D84142" w:rsidRPr="00994BB0">
        <w:rPr>
          <w:rFonts w:hint="eastAsia"/>
          <w:bCs/>
        </w:rPr>
        <w:t>(0</w:t>
      </w:r>
      <w:r w:rsidR="00D84142" w:rsidRPr="00994BB0">
        <w:rPr>
          <w:bCs/>
        </w:rPr>
        <w:t xml:space="preserve">.6 </w:t>
      </w:r>
      <w:r w:rsidR="00D84142" w:rsidRPr="00994BB0">
        <w:sym w:font="Symbol" w:char="F06D"/>
      </w:r>
      <w:r w:rsidR="00D84142" w:rsidRPr="00994BB0">
        <w:rPr>
          <w:bCs/>
        </w:rPr>
        <w:t>M</w:t>
      </w:r>
      <w:r w:rsidR="00D84142" w:rsidRPr="00994BB0">
        <w:rPr>
          <w:rFonts w:hint="eastAsia"/>
          <w:bCs/>
        </w:rPr>
        <w:t>)</w:t>
      </w:r>
      <w:r w:rsidRPr="00994BB0">
        <w:rPr>
          <w:rFonts w:hint="eastAsia"/>
          <w:bCs/>
        </w:rPr>
        <w:t xml:space="preserve">-induced ROS (A) and </w:t>
      </w:r>
      <w:r w:rsidR="000D151A" w:rsidRPr="00994BB0">
        <w:rPr>
          <w:rFonts w:hint="eastAsia"/>
          <w:bCs/>
        </w:rPr>
        <w:t>NETosis</w:t>
      </w:r>
      <w:r w:rsidRPr="00994BB0">
        <w:rPr>
          <w:rFonts w:hint="eastAsia"/>
          <w:bCs/>
        </w:rPr>
        <w:t xml:space="preserve"> (B) in total population. Dosage used, rNS1, 0.6 </w:t>
      </w:r>
      <w:r w:rsidRPr="00994BB0">
        <w:rPr>
          <w:rFonts w:hint="eastAsia"/>
          <w:bCs/>
        </w:rPr>
        <w:sym w:font="Symbol" w:char="F06D"/>
      </w:r>
      <w:r w:rsidRPr="00994BB0">
        <w:rPr>
          <w:rFonts w:hint="eastAsia"/>
          <w:bCs/>
        </w:rPr>
        <w:t xml:space="preserve">M, rEIII, 0.6 </w:t>
      </w:r>
      <w:r w:rsidRPr="00994BB0">
        <w:rPr>
          <w:rFonts w:hint="eastAsia"/>
          <w:bCs/>
        </w:rPr>
        <w:sym w:font="Symbol" w:char="F06D"/>
      </w:r>
      <w:r w:rsidRPr="00994BB0">
        <w:rPr>
          <w:rFonts w:hint="eastAsia"/>
          <w:bCs/>
        </w:rPr>
        <w:t xml:space="preserve">M, both are </w:t>
      </w:r>
      <w:r w:rsidRPr="00994BB0">
        <w:rPr>
          <w:bCs/>
        </w:rPr>
        <w:t>adjusted</w:t>
      </w:r>
      <w:r w:rsidRPr="00994BB0">
        <w:rPr>
          <w:rFonts w:hint="eastAsia"/>
          <w:bCs/>
        </w:rPr>
        <w:t xml:space="preserve"> approximately reached to the clinically detected levels. n = 6. </w:t>
      </w:r>
      <w:r w:rsidR="007C3C7F" w:rsidRPr="00994BB0">
        <w:rPr>
          <w:rFonts w:hint="eastAsia"/>
          <w:bCs/>
        </w:rPr>
        <w:t xml:space="preserve"># P &lt; 0.05, </w:t>
      </w:r>
      <w:r w:rsidRPr="00994BB0">
        <w:rPr>
          <w:rFonts w:hint="eastAsia"/>
          <w:bCs/>
        </w:rPr>
        <w:t xml:space="preserve">## </w:t>
      </w:r>
      <w:r w:rsidRPr="00994BB0">
        <w:rPr>
          <w:rFonts w:hint="eastAsia"/>
          <w:bCs/>
          <w:i/>
        </w:rPr>
        <w:t>P</w:t>
      </w:r>
      <w:r w:rsidRPr="00994BB0">
        <w:rPr>
          <w:rFonts w:hint="eastAsia"/>
          <w:bCs/>
        </w:rPr>
        <w:t xml:space="preserve"> &lt; 0.01, vs. respective vehicle groups; ** </w:t>
      </w:r>
      <w:r w:rsidRPr="00994BB0">
        <w:rPr>
          <w:rFonts w:hint="eastAsia"/>
          <w:bCs/>
          <w:i/>
        </w:rPr>
        <w:t>P</w:t>
      </w:r>
      <w:r w:rsidRPr="00994BB0">
        <w:rPr>
          <w:rFonts w:hint="eastAsia"/>
          <w:bCs/>
        </w:rPr>
        <w:t xml:space="preserve"> &lt; 0.01, vs. respective r</w:t>
      </w:r>
      <w:r w:rsidR="007C3C7F" w:rsidRPr="00994BB0">
        <w:rPr>
          <w:rFonts w:hint="eastAsia"/>
          <w:bCs/>
        </w:rPr>
        <w:t>EIII</w:t>
      </w:r>
      <w:r w:rsidRPr="00994BB0">
        <w:rPr>
          <w:rFonts w:hint="eastAsia"/>
          <w:bCs/>
        </w:rPr>
        <w:t xml:space="preserve"> groups.</w:t>
      </w:r>
    </w:p>
    <w:p w14:paraId="11AAC089" w14:textId="77777777" w:rsidR="00AB34AD" w:rsidRDefault="00AB34AD">
      <w:pPr>
        <w:jc w:val="both"/>
        <w:rPr>
          <w:b/>
        </w:rPr>
      </w:pPr>
    </w:p>
    <w:p w14:paraId="5E4753E1" w14:textId="744507AF" w:rsidR="00FF3580" w:rsidRPr="00AB34AD" w:rsidRDefault="00FF3580" w:rsidP="009D6664">
      <w:pPr>
        <w:rPr>
          <w:b/>
        </w:rPr>
      </w:pPr>
    </w:p>
    <w:sectPr w:rsidR="00FF3580" w:rsidRPr="00AB34AD">
      <w:headerReference w:type="even" r:id="rId15"/>
      <w:footerReference w:type="even" r:id="rId16"/>
      <w:footerReference w:type="default" r:id="rId17"/>
      <w:headerReference w:type="first" r:id="rId18"/>
      <w:pgSz w:w="12240" w:h="15840"/>
      <w:pgMar w:top="1138" w:right="1181" w:bottom="1138" w:left="1282"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F4371" w14:textId="77777777" w:rsidR="00FA3633" w:rsidRDefault="00FA3633">
      <w:pPr>
        <w:spacing w:before="0" w:after="0"/>
      </w:pPr>
      <w:r>
        <w:separator/>
      </w:r>
    </w:p>
  </w:endnote>
  <w:endnote w:type="continuationSeparator" w:id="0">
    <w:p w14:paraId="384CE545" w14:textId="77777777" w:rsidR="00FA3633" w:rsidRDefault="00FA36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EA43B" w14:textId="77777777" w:rsidR="004F4288" w:rsidRDefault="008F5841">
    <w:pPr>
      <w:rPr>
        <w:color w:val="C00000"/>
      </w:rPr>
    </w:pPr>
    <w:r>
      <w:rPr>
        <w:noProof/>
      </w:rPr>
      <mc:AlternateContent>
        <mc:Choice Requires="wps">
          <w:drawing>
            <wp:anchor distT="0" distB="0" distL="114300" distR="114300" simplePos="0" relativeHeight="251659264" behindDoc="0" locked="0" layoutInCell="1" hidden="0" allowOverlap="1" wp14:anchorId="52840B4B" wp14:editId="2EB212DD">
              <wp:simplePos x="0" y="0"/>
              <wp:positionH relativeFrom="column">
                <wp:posOffset>4699635</wp:posOffset>
              </wp:positionH>
              <wp:positionV relativeFrom="paragraph">
                <wp:posOffset>0</wp:posOffset>
              </wp:positionV>
              <wp:extent cx="1508760" cy="39560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1F11E9B" w14:textId="77777777" w:rsidR="00995F6A" w:rsidRPr="00577C4C" w:rsidRDefault="008F584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84B">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370.05pt;margin-top:0;width:118.8pt;height:3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" filled="f" stroked="f" strokeweight=".5pt">
              <v:textbox style="mso-fit-shape-to-text:t">
                <w:txbxContent>
                  <w:p w14:paraId="51F11E9B" w14:textId="77777777" w:rsidR="00995F6A" w:rsidRPr="00577C4C" w:rsidRDefault="008F584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84B">
                      <w:rPr>
                        <w:noProof/>
                        <w:color w:val="000000" w:themeColor="text1"/>
                        <w:szCs w:val="40"/>
                      </w:rPr>
                      <w:t>8</w:t>
                    </w:r>
                    <w:r w:rsidRPr="00577C4C">
                      <w:rPr>
                        <w:color w:val="000000" w:themeColor="text1"/>
                        <w:szCs w:val="4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61688" w14:textId="77777777" w:rsidR="004F4288" w:rsidRDefault="008F5841">
    <w:pPr>
      <w:rPr>
        <w:b/>
        <w:sz w:val="20"/>
        <w:szCs w:val="20"/>
      </w:rPr>
    </w:pPr>
    <w:r>
      <w:rPr>
        <w:noProof/>
      </w:rPr>
      <mc:AlternateContent>
        <mc:Choice Requires="wps">
          <w:drawing>
            <wp:anchor distT="0" distB="0" distL="114300" distR="114300" simplePos="0" relativeHeight="251658240" behindDoc="0" locked="0" layoutInCell="1" hidden="0" allowOverlap="1" wp14:anchorId="008A813B" wp14:editId="5C8C58D9">
              <wp:simplePos x="0" y="0"/>
              <wp:positionH relativeFrom="column">
                <wp:posOffset>4699635</wp:posOffset>
              </wp:positionH>
              <wp:positionV relativeFrom="paragraph">
                <wp:posOffset>0</wp:posOffset>
              </wp:positionV>
              <wp:extent cx="1508760" cy="395605"/>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156AA8B" w14:textId="77777777" w:rsidR="00995F6A" w:rsidRPr="00577C4C" w:rsidRDefault="008F584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84B">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7" type="#_x0000_t202" style="position:absolute;margin-left:370.05pt;margin-top:0;width:118.8pt;height:3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" filled="f" stroked="f" strokeweight=".5pt">
              <v:textbox style="mso-fit-shape-to-text:t">
                <w:txbxContent>
                  <w:p w14:paraId="1156AA8B" w14:textId="77777777" w:rsidR="00995F6A" w:rsidRPr="00577C4C" w:rsidRDefault="008F584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584B">
                      <w:rPr>
                        <w:noProof/>
                        <w:color w:val="000000" w:themeColor="text1"/>
                        <w:szCs w:val="40"/>
                      </w:rPr>
                      <w:t>7</w:t>
                    </w:r>
                    <w:r w:rsidRPr="00577C4C">
                      <w:rPr>
                        <w:color w:val="000000" w:themeColor="text1"/>
                        <w:szCs w:val="4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B960D" w14:textId="77777777" w:rsidR="00FA3633" w:rsidRDefault="00FA3633">
      <w:pPr>
        <w:spacing w:before="0" w:after="0"/>
      </w:pPr>
      <w:r>
        <w:separator/>
      </w:r>
    </w:p>
  </w:footnote>
  <w:footnote w:type="continuationSeparator" w:id="0">
    <w:p w14:paraId="0E9EE8BF" w14:textId="77777777" w:rsidR="00FA3633" w:rsidRDefault="00FA363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878C8" w14:textId="77777777" w:rsidR="004F4288" w:rsidRDefault="008F5841">
    <w: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974F9" w14:textId="77777777" w:rsidR="004F4288" w:rsidRDefault="008F5841">
    <w:r>
      <w:rPr>
        <w:b/>
        <w:noProof/>
        <w:color w:val="A6A6A6"/>
      </w:rPr>
      <w:drawing>
        <wp:inline distT="0" distB="0" distL="0" distR="0" wp14:anchorId="0F396151" wp14:editId="27570F42">
          <wp:extent cx="1534909" cy="551877"/>
          <wp:effectExtent l="0" t="0" r="0" b="0"/>
          <wp:docPr id="16" name="image4.pn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4.pn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4F4288"/>
    <w:rsid w:val="000D151A"/>
    <w:rsid w:val="000F7D77"/>
    <w:rsid w:val="00122E0F"/>
    <w:rsid w:val="001339D7"/>
    <w:rsid w:val="0017169E"/>
    <w:rsid w:val="00185E93"/>
    <w:rsid w:val="001D590E"/>
    <w:rsid w:val="001D5D05"/>
    <w:rsid w:val="001F1539"/>
    <w:rsid w:val="00277BEB"/>
    <w:rsid w:val="002E18E7"/>
    <w:rsid w:val="002F04EB"/>
    <w:rsid w:val="0030407F"/>
    <w:rsid w:val="003042D9"/>
    <w:rsid w:val="00336577"/>
    <w:rsid w:val="003549C1"/>
    <w:rsid w:val="003634F4"/>
    <w:rsid w:val="004468DE"/>
    <w:rsid w:val="00461855"/>
    <w:rsid w:val="00485038"/>
    <w:rsid w:val="004938FA"/>
    <w:rsid w:val="004F4288"/>
    <w:rsid w:val="0054107A"/>
    <w:rsid w:val="005D2D0C"/>
    <w:rsid w:val="005F512E"/>
    <w:rsid w:val="006059E7"/>
    <w:rsid w:val="00605C4D"/>
    <w:rsid w:val="00644B19"/>
    <w:rsid w:val="00681A62"/>
    <w:rsid w:val="006D2126"/>
    <w:rsid w:val="00734968"/>
    <w:rsid w:val="00734FBD"/>
    <w:rsid w:val="00794110"/>
    <w:rsid w:val="007C3C7F"/>
    <w:rsid w:val="00823908"/>
    <w:rsid w:val="00883EE1"/>
    <w:rsid w:val="008C6796"/>
    <w:rsid w:val="008F5841"/>
    <w:rsid w:val="00994BB0"/>
    <w:rsid w:val="009D6664"/>
    <w:rsid w:val="00A5521D"/>
    <w:rsid w:val="00A648B7"/>
    <w:rsid w:val="00A654F9"/>
    <w:rsid w:val="00AB34AD"/>
    <w:rsid w:val="00AE584B"/>
    <w:rsid w:val="00B07392"/>
    <w:rsid w:val="00B24FC7"/>
    <w:rsid w:val="00B612BE"/>
    <w:rsid w:val="00BC0645"/>
    <w:rsid w:val="00D84142"/>
    <w:rsid w:val="00DD5048"/>
    <w:rsid w:val="00E92CAE"/>
    <w:rsid w:val="00EB56A0"/>
    <w:rsid w:val="00EE45B3"/>
    <w:rsid w:val="00F1339F"/>
    <w:rsid w:val="00F16390"/>
    <w:rsid w:val="00FA3633"/>
    <w:rsid w:val="00FC6E5E"/>
    <w:rsid w:val="00FD3E42"/>
    <w:rsid w:val="00FF35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D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TW"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D2D0C"/>
  </w:style>
  <w:style w:type="paragraph" w:styleId="1">
    <w:name w:val="heading 1"/>
    <w:basedOn w:val="a"/>
    <w:next w:val="a"/>
    <w:pPr>
      <w:spacing w:before="240"/>
      <w:ind w:left="567" w:hanging="567"/>
      <w:outlineLvl w:val="0"/>
    </w:pPr>
    <w:rPr>
      <w:b/>
    </w:rPr>
  </w:style>
  <w:style w:type="paragraph" w:styleId="2">
    <w:name w:val="heading 2"/>
    <w:basedOn w:val="a"/>
    <w:next w:val="a"/>
    <w:pPr>
      <w:spacing w:before="240" w:after="200"/>
      <w:ind w:left="567" w:hanging="567"/>
      <w:outlineLvl w:val="1"/>
    </w:pPr>
    <w:rPr>
      <w:b/>
    </w:rPr>
  </w:style>
  <w:style w:type="paragraph" w:styleId="3">
    <w:name w:val="heading 3"/>
    <w:basedOn w:val="a"/>
    <w:next w:val="a"/>
    <w:pPr>
      <w:keepNext/>
      <w:keepLines/>
      <w:spacing w:before="40" w:after="120"/>
      <w:ind w:left="567" w:hanging="567"/>
      <w:outlineLvl w:val="2"/>
    </w:pPr>
    <w:rPr>
      <w:b/>
    </w:rPr>
  </w:style>
  <w:style w:type="paragraph" w:styleId="4">
    <w:name w:val="heading 4"/>
    <w:basedOn w:val="a"/>
    <w:next w:val="a"/>
    <w:pPr>
      <w:keepNext/>
      <w:keepLines/>
      <w:spacing w:before="40" w:after="120"/>
      <w:ind w:left="567" w:hanging="567"/>
      <w:outlineLvl w:val="3"/>
    </w:pPr>
    <w:rPr>
      <w:b/>
    </w:rPr>
  </w:style>
  <w:style w:type="paragraph" w:styleId="5">
    <w:name w:val="heading 5"/>
    <w:basedOn w:val="a"/>
    <w:next w:val="a"/>
    <w:pPr>
      <w:keepNext/>
      <w:keepLines/>
      <w:spacing w:before="40" w:after="120"/>
      <w:ind w:left="567" w:hanging="567"/>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240" w:after="360"/>
      <w:jc w:val="center"/>
    </w:pPr>
    <w:rPr>
      <w:b/>
      <w:sz w:val="32"/>
      <w:szCs w:val="32"/>
    </w:rPr>
  </w:style>
  <w:style w:type="paragraph" w:styleId="a4">
    <w:name w:val="Subtitle"/>
    <w:basedOn w:val="a"/>
    <w:next w:val="a"/>
    <w:pPr>
      <w:spacing w:before="240"/>
    </w:pPr>
    <w:rPr>
      <w:b/>
    </w:rPr>
  </w:style>
  <w:style w:type="paragraph" w:styleId="a5">
    <w:name w:val="Balloon Text"/>
    <w:basedOn w:val="a"/>
    <w:link w:val="a6"/>
    <w:uiPriority w:val="99"/>
    <w:semiHidden/>
    <w:unhideWhenUsed/>
    <w:rsid w:val="008C6796"/>
    <w:pPr>
      <w:spacing w:before="0" w:after="0"/>
    </w:pPr>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C6796"/>
    <w:rPr>
      <w:rFonts w:asciiTheme="majorHAnsi" w:eastAsiaTheme="majorEastAsia" w:hAnsiTheme="majorHAnsi" w:cstheme="majorBidi"/>
      <w:sz w:val="18"/>
      <w:szCs w:val="18"/>
    </w:rPr>
  </w:style>
  <w:style w:type="paragraph" w:styleId="a7">
    <w:name w:val="header"/>
    <w:basedOn w:val="a"/>
    <w:link w:val="a8"/>
    <w:uiPriority w:val="99"/>
    <w:unhideWhenUsed/>
    <w:rsid w:val="001F1539"/>
    <w:pPr>
      <w:tabs>
        <w:tab w:val="center" w:pos="4153"/>
        <w:tab w:val="right" w:pos="8306"/>
      </w:tabs>
      <w:snapToGrid w:val="0"/>
    </w:pPr>
    <w:rPr>
      <w:sz w:val="20"/>
      <w:szCs w:val="20"/>
    </w:rPr>
  </w:style>
  <w:style w:type="character" w:customStyle="1" w:styleId="a8">
    <w:name w:val="頁首 字元"/>
    <w:basedOn w:val="a0"/>
    <w:link w:val="a7"/>
    <w:uiPriority w:val="99"/>
    <w:rsid w:val="001F1539"/>
    <w:rPr>
      <w:sz w:val="20"/>
      <w:szCs w:val="20"/>
    </w:rPr>
  </w:style>
  <w:style w:type="paragraph" w:styleId="a9">
    <w:name w:val="footer"/>
    <w:basedOn w:val="a"/>
    <w:link w:val="aa"/>
    <w:uiPriority w:val="99"/>
    <w:unhideWhenUsed/>
    <w:rsid w:val="001F1539"/>
    <w:pPr>
      <w:tabs>
        <w:tab w:val="center" w:pos="4153"/>
        <w:tab w:val="right" w:pos="8306"/>
      </w:tabs>
      <w:snapToGrid w:val="0"/>
    </w:pPr>
    <w:rPr>
      <w:sz w:val="20"/>
      <w:szCs w:val="20"/>
    </w:rPr>
  </w:style>
  <w:style w:type="character" w:customStyle="1" w:styleId="aa">
    <w:name w:val="頁尾 字元"/>
    <w:basedOn w:val="a0"/>
    <w:link w:val="a9"/>
    <w:uiPriority w:val="99"/>
    <w:rsid w:val="001F1539"/>
    <w:rPr>
      <w:sz w:val="20"/>
      <w:szCs w:val="20"/>
    </w:rPr>
  </w:style>
  <w:style w:type="paragraph" w:customStyle="1" w:styleId="AuthorList">
    <w:name w:val="Author List"/>
    <w:aliases w:val="Keywords,Abstract"/>
    <w:basedOn w:val="a4"/>
    <w:next w:val="a"/>
    <w:uiPriority w:val="1"/>
    <w:qFormat/>
    <w:rsid w:val="00994BB0"/>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TW"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D2D0C"/>
  </w:style>
  <w:style w:type="paragraph" w:styleId="1">
    <w:name w:val="heading 1"/>
    <w:basedOn w:val="a"/>
    <w:next w:val="a"/>
    <w:pPr>
      <w:spacing w:before="240"/>
      <w:ind w:left="567" w:hanging="567"/>
      <w:outlineLvl w:val="0"/>
    </w:pPr>
    <w:rPr>
      <w:b/>
    </w:rPr>
  </w:style>
  <w:style w:type="paragraph" w:styleId="2">
    <w:name w:val="heading 2"/>
    <w:basedOn w:val="a"/>
    <w:next w:val="a"/>
    <w:pPr>
      <w:spacing w:before="240" w:after="200"/>
      <w:ind w:left="567" w:hanging="567"/>
      <w:outlineLvl w:val="1"/>
    </w:pPr>
    <w:rPr>
      <w:b/>
    </w:rPr>
  </w:style>
  <w:style w:type="paragraph" w:styleId="3">
    <w:name w:val="heading 3"/>
    <w:basedOn w:val="a"/>
    <w:next w:val="a"/>
    <w:pPr>
      <w:keepNext/>
      <w:keepLines/>
      <w:spacing w:before="40" w:after="120"/>
      <w:ind w:left="567" w:hanging="567"/>
      <w:outlineLvl w:val="2"/>
    </w:pPr>
    <w:rPr>
      <w:b/>
    </w:rPr>
  </w:style>
  <w:style w:type="paragraph" w:styleId="4">
    <w:name w:val="heading 4"/>
    <w:basedOn w:val="a"/>
    <w:next w:val="a"/>
    <w:pPr>
      <w:keepNext/>
      <w:keepLines/>
      <w:spacing w:before="40" w:after="120"/>
      <w:ind w:left="567" w:hanging="567"/>
      <w:outlineLvl w:val="3"/>
    </w:pPr>
    <w:rPr>
      <w:b/>
    </w:rPr>
  </w:style>
  <w:style w:type="paragraph" w:styleId="5">
    <w:name w:val="heading 5"/>
    <w:basedOn w:val="a"/>
    <w:next w:val="a"/>
    <w:pPr>
      <w:keepNext/>
      <w:keepLines/>
      <w:spacing w:before="40" w:after="120"/>
      <w:ind w:left="567" w:hanging="567"/>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240" w:after="360"/>
      <w:jc w:val="center"/>
    </w:pPr>
    <w:rPr>
      <w:b/>
      <w:sz w:val="32"/>
      <w:szCs w:val="32"/>
    </w:rPr>
  </w:style>
  <w:style w:type="paragraph" w:styleId="a4">
    <w:name w:val="Subtitle"/>
    <w:basedOn w:val="a"/>
    <w:next w:val="a"/>
    <w:pPr>
      <w:spacing w:before="240"/>
    </w:pPr>
    <w:rPr>
      <w:b/>
    </w:rPr>
  </w:style>
  <w:style w:type="paragraph" w:styleId="a5">
    <w:name w:val="Balloon Text"/>
    <w:basedOn w:val="a"/>
    <w:link w:val="a6"/>
    <w:uiPriority w:val="99"/>
    <w:semiHidden/>
    <w:unhideWhenUsed/>
    <w:rsid w:val="008C6796"/>
    <w:pPr>
      <w:spacing w:before="0" w:after="0"/>
    </w:pPr>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C6796"/>
    <w:rPr>
      <w:rFonts w:asciiTheme="majorHAnsi" w:eastAsiaTheme="majorEastAsia" w:hAnsiTheme="majorHAnsi" w:cstheme="majorBidi"/>
      <w:sz w:val="18"/>
      <w:szCs w:val="18"/>
    </w:rPr>
  </w:style>
  <w:style w:type="paragraph" w:styleId="a7">
    <w:name w:val="header"/>
    <w:basedOn w:val="a"/>
    <w:link w:val="a8"/>
    <w:uiPriority w:val="99"/>
    <w:unhideWhenUsed/>
    <w:rsid w:val="001F1539"/>
    <w:pPr>
      <w:tabs>
        <w:tab w:val="center" w:pos="4153"/>
        <w:tab w:val="right" w:pos="8306"/>
      </w:tabs>
      <w:snapToGrid w:val="0"/>
    </w:pPr>
    <w:rPr>
      <w:sz w:val="20"/>
      <w:szCs w:val="20"/>
    </w:rPr>
  </w:style>
  <w:style w:type="character" w:customStyle="1" w:styleId="a8">
    <w:name w:val="頁首 字元"/>
    <w:basedOn w:val="a0"/>
    <w:link w:val="a7"/>
    <w:uiPriority w:val="99"/>
    <w:rsid w:val="001F1539"/>
    <w:rPr>
      <w:sz w:val="20"/>
      <w:szCs w:val="20"/>
    </w:rPr>
  </w:style>
  <w:style w:type="paragraph" w:styleId="a9">
    <w:name w:val="footer"/>
    <w:basedOn w:val="a"/>
    <w:link w:val="aa"/>
    <w:uiPriority w:val="99"/>
    <w:unhideWhenUsed/>
    <w:rsid w:val="001F1539"/>
    <w:pPr>
      <w:tabs>
        <w:tab w:val="center" w:pos="4153"/>
        <w:tab w:val="right" w:pos="8306"/>
      </w:tabs>
      <w:snapToGrid w:val="0"/>
    </w:pPr>
    <w:rPr>
      <w:sz w:val="20"/>
      <w:szCs w:val="20"/>
    </w:rPr>
  </w:style>
  <w:style w:type="character" w:customStyle="1" w:styleId="aa">
    <w:name w:val="頁尾 字元"/>
    <w:basedOn w:val="a0"/>
    <w:link w:val="a9"/>
    <w:uiPriority w:val="99"/>
    <w:rsid w:val="001F1539"/>
    <w:rPr>
      <w:sz w:val="20"/>
      <w:szCs w:val="20"/>
    </w:rPr>
  </w:style>
  <w:style w:type="paragraph" w:customStyle="1" w:styleId="AuthorList">
    <w:name w:val="Author List"/>
    <w:aliases w:val="Keywords,Abstract"/>
    <w:basedOn w:val="a4"/>
    <w:next w:val="a"/>
    <w:uiPriority w:val="1"/>
    <w:qFormat/>
    <w:rsid w:val="00994B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8DD6C-B906-4EB4-9021-ED115F820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855</Words>
  <Characters>4880</Characters>
  <Application>Microsoft Office Word</Application>
  <DocSecurity>0</DocSecurity>
  <Lines>40</Lines>
  <Paragraphs>11</Paragraphs>
  <ScaleCrop>false</ScaleCrop>
  <Company/>
  <LinksUpToDate>false</LinksUpToDate>
  <CharactersWithSpaces>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TCUSER</dc:creator>
  <cp:lastModifiedBy>TCUSER</cp:lastModifiedBy>
  <cp:revision>2</cp:revision>
  <cp:lastPrinted>2021-01-27T05:52:00Z</cp:lastPrinted>
  <dcterms:created xsi:type="dcterms:W3CDTF">2021-03-04T03:16:00Z</dcterms:created>
  <dcterms:modified xsi:type="dcterms:W3CDTF">2021-03-04T03:16:00Z</dcterms:modified>
</cp:coreProperties>
</file>