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AB56" w14:textId="77777777" w:rsidR="00AC1D62" w:rsidRPr="003D06EA" w:rsidRDefault="00AC1D62" w:rsidP="00AC1D62">
      <w:pPr>
        <w:rPr>
          <w:rFonts w:ascii="Times New Roman" w:hAnsi="Times New Roman"/>
          <w:b/>
          <w:bCs/>
          <w:szCs w:val="21"/>
        </w:rPr>
      </w:pPr>
      <w:r w:rsidRPr="003D06EA">
        <w:rPr>
          <w:rFonts w:ascii="Times New Roman" w:hAnsi="Times New Roman"/>
          <w:b/>
          <w:bCs/>
          <w:szCs w:val="21"/>
        </w:rPr>
        <w:t>Appendix Ⅰ: Reasons for excluding full-text articles</w:t>
      </w:r>
    </w:p>
    <w:tbl>
      <w:tblPr>
        <w:tblStyle w:val="a3"/>
        <w:tblW w:w="9640" w:type="dxa"/>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575"/>
        <w:gridCol w:w="2525"/>
      </w:tblGrid>
      <w:tr w:rsidR="00AC1D62" w:rsidRPr="003D06EA" w14:paraId="76BFC296" w14:textId="77777777" w:rsidTr="00A15851">
        <w:tc>
          <w:tcPr>
            <w:tcW w:w="243" w:type="dxa"/>
            <w:tcBorders>
              <w:top w:val="single" w:sz="12" w:space="0" w:color="auto"/>
              <w:bottom w:val="single" w:sz="12" w:space="0" w:color="auto"/>
            </w:tcBorders>
          </w:tcPr>
          <w:p w14:paraId="22D1CB4D" w14:textId="77777777" w:rsidR="00AC1D62" w:rsidRPr="003D06EA" w:rsidRDefault="00AC1D62" w:rsidP="00A15851">
            <w:pPr>
              <w:rPr>
                <w:rFonts w:ascii="Times New Roman" w:hAnsi="Times New Roman"/>
                <w:szCs w:val="21"/>
              </w:rPr>
            </w:pPr>
            <w:r w:rsidRPr="003D06EA">
              <w:rPr>
                <w:rFonts w:ascii="Times New Roman" w:hAnsi="Times New Roman"/>
                <w:szCs w:val="21"/>
              </w:rPr>
              <w:t>No.</w:t>
            </w:r>
          </w:p>
        </w:tc>
        <w:tc>
          <w:tcPr>
            <w:tcW w:w="6777" w:type="dxa"/>
            <w:tcBorders>
              <w:top w:val="single" w:sz="12" w:space="0" w:color="auto"/>
              <w:bottom w:val="single" w:sz="12" w:space="0" w:color="auto"/>
            </w:tcBorders>
            <w:vAlign w:val="center"/>
          </w:tcPr>
          <w:p w14:paraId="65710045" w14:textId="77777777" w:rsidR="00AC1D62" w:rsidRPr="003D06EA" w:rsidRDefault="00AC1D62" w:rsidP="00A15851">
            <w:pPr>
              <w:jc w:val="center"/>
              <w:rPr>
                <w:rFonts w:ascii="Times New Roman" w:hAnsi="Times New Roman"/>
                <w:szCs w:val="21"/>
              </w:rPr>
            </w:pPr>
            <w:r w:rsidRPr="003D06EA">
              <w:rPr>
                <w:rFonts w:ascii="Times New Roman" w:hAnsi="Times New Roman"/>
                <w:szCs w:val="21"/>
              </w:rPr>
              <w:t>Reference</w:t>
            </w:r>
          </w:p>
        </w:tc>
        <w:tc>
          <w:tcPr>
            <w:tcW w:w="2620" w:type="dxa"/>
            <w:tcBorders>
              <w:top w:val="single" w:sz="12" w:space="0" w:color="auto"/>
              <w:bottom w:val="single" w:sz="12" w:space="0" w:color="auto"/>
            </w:tcBorders>
            <w:vAlign w:val="center"/>
          </w:tcPr>
          <w:p w14:paraId="3B2432DB" w14:textId="77777777" w:rsidR="00AC1D62" w:rsidRPr="003D06EA" w:rsidRDefault="00AC1D62" w:rsidP="00A15851">
            <w:pPr>
              <w:jc w:val="center"/>
              <w:rPr>
                <w:rFonts w:ascii="Times New Roman" w:hAnsi="Times New Roman"/>
                <w:szCs w:val="21"/>
              </w:rPr>
            </w:pPr>
            <w:r w:rsidRPr="003D06EA">
              <w:rPr>
                <w:rFonts w:ascii="Times New Roman" w:hAnsi="Times New Roman"/>
                <w:szCs w:val="21"/>
              </w:rPr>
              <w:t>Reasons for exclusion</w:t>
            </w:r>
          </w:p>
        </w:tc>
      </w:tr>
      <w:tr w:rsidR="00AC1D62" w:rsidRPr="003D06EA" w14:paraId="2020D13F" w14:textId="77777777" w:rsidTr="00A15851">
        <w:trPr>
          <w:trHeight w:val="1629"/>
        </w:trPr>
        <w:tc>
          <w:tcPr>
            <w:tcW w:w="243" w:type="dxa"/>
            <w:tcBorders>
              <w:top w:val="single" w:sz="12" w:space="0" w:color="auto"/>
            </w:tcBorders>
          </w:tcPr>
          <w:p w14:paraId="3598FC30" w14:textId="77777777" w:rsidR="00AC1D62" w:rsidRPr="003D06EA" w:rsidRDefault="00AC1D62" w:rsidP="00A15851">
            <w:pPr>
              <w:rPr>
                <w:rFonts w:ascii="Times New Roman" w:hAnsi="Times New Roman"/>
                <w:szCs w:val="21"/>
              </w:rPr>
            </w:pPr>
            <w:r w:rsidRPr="003D06EA">
              <w:rPr>
                <w:rFonts w:ascii="Times New Roman" w:hAnsi="Times New Roman"/>
                <w:szCs w:val="21"/>
              </w:rPr>
              <w:t>1</w:t>
            </w:r>
          </w:p>
        </w:tc>
        <w:tc>
          <w:tcPr>
            <w:tcW w:w="6777" w:type="dxa"/>
            <w:tcBorders>
              <w:top w:val="single" w:sz="12" w:space="0" w:color="auto"/>
            </w:tcBorders>
          </w:tcPr>
          <w:p w14:paraId="490F957A"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Shah K, </w:t>
            </w:r>
            <w:proofErr w:type="spellStart"/>
            <w:r w:rsidRPr="003D06EA">
              <w:rPr>
                <w:rFonts w:ascii="Times New Roman" w:hAnsi="Times New Roman"/>
                <w:szCs w:val="21"/>
              </w:rPr>
              <w:t>Armamento</w:t>
            </w:r>
            <w:proofErr w:type="spellEnd"/>
            <w:r w:rsidRPr="003D06EA">
              <w:rPr>
                <w:rFonts w:ascii="Times New Roman" w:hAnsi="Times New Roman"/>
                <w:szCs w:val="21"/>
              </w:rPr>
              <w:t xml:space="preserve">‐Villareal R, </w:t>
            </w:r>
            <w:proofErr w:type="spellStart"/>
            <w:r w:rsidRPr="003D06EA">
              <w:rPr>
                <w:rFonts w:ascii="Times New Roman" w:hAnsi="Times New Roman"/>
                <w:szCs w:val="21"/>
              </w:rPr>
              <w:t>Parimi</w:t>
            </w:r>
            <w:proofErr w:type="spellEnd"/>
            <w:r w:rsidRPr="003D06EA">
              <w:rPr>
                <w:rFonts w:ascii="Times New Roman" w:hAnsi="Times New Roman"/>
                <w:szCs w:val="21"/>
              </w:rPr>
              <w:t xml:space="preserve"> N, Chode S, </w:t>
            </w:r>
            <w:proofErr w:type="spellStart"/>
            <w:r w:rsidRPr="003D06EA">
              <w:rPr>
                <w:rFonts w:ascii="Times New Roman" w:hAnsi="Times New Roman"/>
                <w:szCs w:val="21"/>
              </w:rPr>
              <w:t>Sinacore</w:t>
            </w:r>
            <w:proofErr w:type="spellEnd"/>
            <w:r w:rsidRPr="003D06EA">
              <w:rPr>
                <w:rFonts w:ascii="Times New Roman" w:hAnsi="Times New Roman"/>
                <w:szCs w:val="21"/>
              </w:rPr>
              <w:t xml:space="preserve"> DR, Hilton TN, et al. Exercise training in obese older adults prevents increase in bone turnover and attenuates decrease in hip bone mineral density induced by weight loss despite decline in bone‐active hormones. Journal of Bone and Mineral Research. 2011;26(12):2851-9.</w:t>
            </w:r>
          </w:p>
        </w:tc>
        <w:tc>
          <w:tcPr>
            <w:tcW w:w="2620" w:type="dxa"/>
            <w:tcBorders>
              <w:top w:val="single" w:sz="12" w:space="0" w:color="auto"/>
            </w:tcBorders>
          </w:tcPr>
          <w:p w14:paraId="75E65391"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P</w:t>
            </w:r>
            <w:r w:rsidRPr="003D06EA">
              <w:rPr>
                <w:rFonts w:ascii="Times New Roman" w:hAnsi="Times New Roman"/>
                <w:szCs w:val="21"/>
              </w:rPr>
              <w:t>articipants were not frail, only obese.</w:t>
            </w:r>
          </w:p>
        </w:tc>
      </w:tr>
      <w:tr w:rsidR="00AC1D62" w:rsidRPr="003D06EA" w14:paraId="1E7FCAAD" w14:textId="77777777" w:rsidTr="00A15851">
        <w:trPr>
          <w:trHeight w:val="1349"/>
        </w:trPr>
        <w:tc>
          <w:tcPr>
            <w:tcW w:w="243" w:type="dxa"/>
          </w:tcPr>
          <w:p w14:paraId="26082333"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2</w:t>
            </w:r>
          </w:p>
        </w:tc>
        <w:tc>
          <w:tcPr>
            <w:tcW w:w="6777" w:type="dxa"/>
          </w:tcPr>
          <w:p w14:paraId="213B0FAE"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Serra-Prat M, </w:t>
            </w:r>
            <w:proofErr w:type="spellStart"/>
            <w:r w:rsidRPr="003D06EA">
              <w:rPr>
                <w:rFonts w:ascii="Times New Roman" w:hAnsi="Times New Roman"/>
                <w:szCs w:val="21"/>
              </w:rPr>
              <w:t>Terradellas</w:t>
            </w:r>
            <w:proofErr w:type="spellEnd"/>
            <w:r w:rsidRPr="003D06EA">
              <w:rPr>
                <w:rFonts w:ascii="Times New Roman" w:hAnsi="Times New Roman"/>
                <w:szCs w:val="21"/>
              </w:rPr>
              <w:t xml:space="preserve"> M, </w:t>
            </w:r>
            <w:proofErr w:type="spellStart"/>
            <w:r w:rsidRPr="003D06EA">
              <w:rPr>
                <w:rFonts w:ascii="Times New Roman" w:hAnsi="Times New Roman"/>
                <w:szCs w:val="21"/>
              </w:rPr>
              <w:t>Arus</w:t>
            </w:r>
            <w:proofErr w:type="spellEnd"/>
            <w:r w:rsidRPr="003D06EA">
              <w:rPr>
                <w:rFonts w:ascii="Times New Roman" w:hAnsi="Times New Roman"/>
                <w:szCs w:val="21"/>
              </w:rPr>
              <w:t xml:space="preserve"> M, </w:t>
            </w:r>
            <w:proofErr w:type="spellStart"/>
            <w:r w:rsidRPr="003D06EA">
              <w:rPr>
                <w:rFonts w:ascii="Times New Roman" w:hAnsi="Times New Roman"/>
                <w:szCs w:val="21"/>
              </w:rPr>
              <w:t>Salietti</w:t>
            </w:r>
            <w:proofErr w:type="spellEnd"/>
            <w:r w:rsidRPr="003D06EA">
              <w:rPr>
                <w:rFonts w:ascii="Times New Roman" w:hAnsi="Times New Roman"/>
                <w:szCs w:val="21"/>
              </w:rPr>
              <w:t xml:space="preserve"> A, Sanchez L, Ramirez S, et al. Effect of a nutritional and physical exercise intervention on changes in body composition and risk of frailty in elderly obese subjects. European geriatric medicine. 2019;</w:t>
            </w:r>
            <w:proofErr w:type="gramStart"/>
            <w:r w:rsidRPr="003D06EA">
              <w:rPr>
                <w:rFonts w:ascii="Times New Roman" w:hAnsi="Times New Roman"/>
                <w:szCs w:val="21"/>
              </w:rPr>
              <w:t>10:S</w:t>
            </w:r>
            <w:proofErr w:type="gramEnd"/>
            <w:r w:rsidRPr="003D06EA">
              <w:rPr>
                <w:rFonts w:ascii="Times New Roman" w:hAnsi="Times New Roman"/>
                <w:szCs w:val="21"/>
              </w:rPr>
              <w:t>21‐.</w:t>
            </w:r>
          </w:p>
        </w:tc>
        <w:tc>
          <w:tcPr>
            <w:tcW w:w="2620" w:type="dxa"/>
          </w:tcPr>
          <w:p w14:paraId="71D549DE"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C</w:t>
            </w:r>
            <w:r w:rsidRPr="003D06EA">
              <w:rPr>
                <w:rFonts w:ascii="Times New Roman" w:hAnsi="Times New Roman"/>
                <w:szCs w:val="21"/>
              </w:rPr>
              <w:t>onference abstract</w:t>
            </w:r>
          </w:p>
        </w:tc>
      </w:tr>
      <w:tr w:rsidR="00AC1D62" w:rsidRPr="003D06EA" w14:paraId="58A0B123" w14:textId="77777777" w:rsidTr="00A15851">
        <w:trPr>
          <w:trHeight w:val="1341"/>
        </w:trPr>
        <w:tc>
          <w:tcPr>
            <w:tcW w:w="243" w:type="dxa"/>
          </w:tcPr>
          <w:p w14:paraId="278F2099"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3</w:t>
            </w:r>
          </w:p>
        </w:tc>
        <w:tc>
          <w:tcPr>
            <w:tcW w:w="6777" w:type="dxa"/>
          </w:tcPr>
          <w:p w14:paraId="38E24794"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Porter Starr KN, Pieper CF, </w:t>
            </w:r>
            <w:proofErr w:type="spellStart"/>
            <w:r w:rsidRPr="003D06EA">
              <w:rPr>
                <w:rFonts w:ascii="Times New Roman" w:hAnsi="Times New Roman"/>
                <w:szCs w:val="21"/>
              </w:rPr>
              <w:t>Orenduff</w:t>
            </w:r>
            <w:proofErr w:type="spellEnd"/>
            <w:r w:rsidRPr="003D06EA">
              <w:rPr>
                <w:rFonts w:ascii="Times New Roman" w:hAnsi="Times New Roman"/>
                <w:szCs w:val="21"/>
              </w:rPr>
              <w:t xml:space="preserve"> MC, McDonald SR, McClure LB, Zhou R, et al. Improved Function </w:t>
            </w:r>
            <w:proofErr w:type="gramStart"/>
            <w:r w:rsidRPr="003D06EA">
              <w:rPr>
                <w:rFonts w:ascii="Times New Roman" w:hAnsi="Times New Roman"/>
                <w:szCs w:val="21"/>
              </w:rPr>
              <w:t>With</w:t>
            </w:r>
            <w:proofErr w:type="gramEnd"/>
            <w:r w:rsidRPr="003D06EA">
              <w:rPr>
                <w:rFonts w:ascii="Times New Roman" w:hAnsi="Times New Roman"/>
                <w:szCs w:val="21"/>
              </w:rPr>
              <w:t xml:space="preserve"> Enhanced Protein Intake per Meal: a Pilot Study of Weight Reduction in Frail, Obese Older Adults. Journals of gerontology Series A, Biological sciences and medical sciences. 2016;71(10):1369‐75.</w:t>
            </w:r>
          </w:p>
        </w:tc>
        <w:tc>
          <w:tcPr>
            <w:tcW w:w="2620" w:type="dxa"/>
          </w:tcPr>
          <w:p w14:paraId="5BE0C2DE"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P</w:t>
            </w:r>
            <w:r w:rsidRPr="003D06EA">
              <w:rPr>
                <w:rFonts w:ascii="Times New Roman" w:hAnsi="Times New Roman"/>
                <w:szCs w:val="21"/>
              </w:rPr>
              <w:t>articipants have renal problems.</w:t>
            </w:r>
          </w:p>
        </w:tc>
      </w:tr>
      <w:tr w:rsidR="00AC1D62" w:rsidRPr="003D06EA" w14:paraId="239FE03A" w14:textId="77777777" w:rsidTr="00A15851">
        <w:trPr>
          <w:trHeight w:val="708"/>
        </w:trPr>
        <w:tc>
          <w:tcPr>
            <w:tcW w:w="243" w:type="dxa"/>
          </w:tcPr>
          <w:p w14:paraId="27B87A89" w14:textId="77777777" w:rsidR="00AC1D62" w:rsidRPr="003D06EA" w:rsidRDefault="00AC1D62" w:rsidP="00A15851">
            <w:pPr>
              <w:rPr>
                <w:rFonts w:ascii="Times New Roman" w:hAnsi="Times New Roman"/>
                <w:szCs w:val="21"/>
              </w:rPr>
            </w:pPr>
            <w:r w:rsidRPr="003D06EA">
              <w:rPr>
                <w:rFonts w:ascii="Times New Roman" w:hAnsi="Times New Roman"/>
                <w:szCs w:val="21"/>
              </w:rPr>
              <w:t>4</w:t>
            </w:r>
          </w:p>
        </w:tc>
        <w:tc>
          <w:tcPr>
            <w:tcW w:w="6777" w:type="dxa"/>
          </w:tcPr>
          <w:p w14:paraId="6B41A60B" w14:textId="77777777" w:rsidR="00AC1D62" w:rsidRPr="003D06EA" w:rsidRDefault="00AC1D62" w:rsidP="00A15851">
            <w:pPr>
              <w:rPr>
                <w:rFonts w:ascii="Times New Roman" w:hAnsi="Times New Roman"/>
                <w:szCs w:val="21"/>
              </w:rPr>
            </w:pPr>
            <w:proofErr w:type="spellStart"/>
            <w:r w:rsidRPr="003D06EA">
              <w:rPr>
                <w:rFonts w:ascii="Times New Roman" w:hAnsi="Times New Roman"/>
                <w:szCs w:val="21"/>
              </w:rPr>
              <w:t>Nct</w:t>
            </w:r>
            <w:proofErr w:type="spellEnd"/>
            <w:r w:rsidRPr="003D06EA">
              <w:rPr>
                <w:rFonts w:ascii="Times New Roman" w:hAnsi="Times New Roman"/>
                <w:szCs w:val="21"/>
              </w:rPr>
              <w:t xml:space="preserve">. Diet and Exercise Plus Metformin to Treat Frailty in Obese Seniors. </w:t>
            </w:r>
            <w:hyperlink r:id="rId4" w:history="1">
              <w:r w:rsidRPr="003D06EA">
                <w:rPr>
                  <w:rFonts w:ascii="Times New Roman" w:hAnsi="Times New Roman"/>
                  <w:szCs w:val="21"/>
                </w:rPr>
                <w:t>https://clinicaltrialsgov/show/NCT04221750</w:t>
              </w:r>
            </w:hyperlink>
            <w:r w:rsidRPr="003D06EA">
              <w:rPr>
                <w:rFonts w:ascii="Times New Roman" w:hAnsi="Times New Roman"/>
                <w:szCs w:val="21"/>
              </w:rPr>
              <w:t>. 2020.</w:t>
            </w:r>
          </w:p>
        </w:tc>
        <w:tc>
          <w:tcPr>
            <w:tcW w:w="2620" w:type="dxa"/>
          </w:tcPr>
          <w:p w14:paraId="508BF0C0"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N</w:t>
            </w:r>
            <w:r w:rsidRPr="003D06EA">
              <w:rPr>
                <w:rFonts w:ascii="Times New Roman" w:hAnsi="Times New Roman"/>
                <w:szCs w:val="21"/>
              </w:rPr>
              <w:t>ot complete trial, and the participants were with diabetes, not only frail obesity.</w:t>
            </w:r>
          </w:p>
        </w:tc>
      </w:tr>
      <w:tr w:rsidR="00AC1D62" w:rsidRPr="003D06EA" w14:paraId="282D4DE5" w14:textId="77777777" w:rsidTr="00A15851">
        <w:trPr>
          <w:trHeight w:val="764"/>
        </w:trPr>
        <w:tc>
          <w:tcPr>
            <w:tcW w:w="243" w:type="dxa"/>
          </w:tcPr>
          <w:p w14:paraId="4769C8D1"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5</w:t>
            </w:r>
          </w:p>
        </w:tc>
        <w:tc>
          <w:tcPr>
            <w:tcW w:w="6777" w:type="dxa"/>
          </w:tcPr>
          <w:p w14:paraId="4049D929" w14:textId="77777777" w:rsidR="00AC1D62" w:rsidRPr="003D06EA" w:rsidRDefault="00AC1D62" w:rsidP="00A15851">
            <w:pPr>
              <w:rPr>
                <w:rFonts w:ascii="Times New Roman" w:hAnsi="Times New Roman"/>
                <w:szCs w:val="21"/>
              </w:rPr>
            </w:pPr>
            <w:proofErr w:type="spellStart"/>
            <w:r w:rsidRPr="003D06EA">
              <w:rPr>
                <w:rFonts w:ascii="Times New Roman" w:hAnsi="Times New Roman"/>
                <w:szCs w:val="21"/>
              </w:rPr>
              <w:t>Nct</w:t>
            </w:r>
            <w:proofErr w:type="spellEnd"/>
            <w:r w:rsidRPr="003D06EA">
              <w:rPr>
                <w:rFonts w:ascii="Times New Roman" w:hAnsi="Times New Roman"/>
                <w:szCs w:val="21"/>
              </w:rPr>
              <w:t xml:space="preserve">. Efficacy of an Intervention to Prevent Frailty in Obese Elderly People (PRE-FROB). </w:t>
            </w:r>
            <w:hyperlink r:id="rId5" w:history="1">
              <w:r w:rsidRPr="003D06EA">
                <w:rPr>
                  <w:rFonts w:ascii="Times New Roman" w:hAnsi="Times New Roman"/>
                  <w:szCs w:val="21"/>
                </w:rPr>
                <w:t>https://clinicaltrialsgov/show/NCT03000907</w:t>
              </w:r>
            </w:hyperlink>
            <w:r w:rsidRPr="003D06EA">
              <w:rPr>
                <w:rFonts w:ascii="Times New Roman" w:hAnsi="Times New Roman"/>
                <w:szCs w:val="21"/>
              </w:rPr>
              <w:t>. 2016.</w:t>
            </w:r>
          </w:p>
        </w:tc>
        <w:tc>
          <w:tcPr>
            <w:tcW w:w="2620" w:type="dxa"/>
          </w:tcPr>
          <w:p w14:paraId="6C1CCE90"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T</w:t>
            </w:r>
            <w:r w:rsidRPr="003D06EA">
              <w:rPr>
                <w:rFonts w:ascii="Times New Roman" w:hAnsi="Times New Roman"/>
                <w:szCs w:val="21"/>
              </w:rPr>
              <w:t>he target participants were not frail.</w:t>
            </w:r>
          </w:p>
        </w:tc>
      </w:tr>
      <w:tr w:rsidR="00AC1D62" w:rsidRPr="003D06EA" w14:paraId="450E51B6" w14:textId="77777777" w:rsidTr="00A15851">
        <w:trPr>
          <w:trHeight w:val="704"/>
        </w:trPr>
        <w:tc>
          <w:tcPr>
            <w:tcW w:w="243" w:type="dxa"/>
          </w:tcPr>
          <w:p w14:paraId="6D120D1A"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6</w:t>
            </w:r>
          </w:p>
        </w:tc>
        <w:tc>
          <w:tcPr>
            <w:tcW w:w="6777" w:type="dxa"/>
          </w:tcPr>
          <w:p w14:paraId="688D8026" w14:textId="77777777" w:rsidR="00AC1D62" w:rsidRPr="003D06EA" w:rsidRDefault="00AC1D62" w:rsidP="00A15851">
            <w:pPr>
              <w:rPr>
                <w:rFonts w:ascii="Times New Roman" w:hAnsi="Times New Roman"/>
                <w:szCs w:val="21"/>
              </w:rPr>
            </w:pPr>
            <w:proofErr w:type="spellStart"/>
            <w:r w:rsidRPr="003D06EA">
              <w:rPr>
                <w:rFonts w:ascii="Times New Roman" w:hAnsi="Times New Roman"/>
                <w:szCs w:val="21"/>
              </w:rPr>
              <w:t>Nct</w:t>
            </w:r>
            <w:proofErr w:type="spellEnd"/>
            <w:r w:rsidRPr="003D06EA">
              <w:rPr>
                <w:rFonts w:ascii="Times New Roman" w:hAnsi="Times New Roman"/>
                <w:szCs w:val="21"/>
              </w:rPr>
              <w:t xml:space="preserve">. Lifestyle Intervention and Testosterone Replacement in Obese Seniors. </w:t>
            </w:r>
            <w:hyperlink r:id="rId6" w:history="1">
              <w:r w:rsidRPr="003D06EA">
                <w:rPr>
                  <w:rFonts w:ascii="Times New Roman" w:hAnsi="Times New Roman"/>
                  <w:szCs w:val="21"/>
                </w:rPr>
                <w:t>https://clinicaltrialsgov/show/NCT02367105</w:t>
              </w:r>
            </w:hyperlink>
            <w:r w:rsidRPr="003D06EA">
              <w:rPr>
                <w:rFonts w:ascii="Times New Roman" w:hAnsi="Times New Roman"/>
                <w:szCs w:val="21"/>
              </w:rPr>
              <w:t>. 2015.</w:t>
            </w:r>
          </w:p>
        </w:tc>
        <w:tc>
          <w:tcPr>
            <w:tcW w:w="2620" w:type="dxa"/>
          </w:tcPr>
          <w:p w14:paraId="177A2C9D"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D</w:t>
            </w:r>
            <w:r w:rsidRPr="003D06EA">
              <w:rPr>
                <w:rFonts w:ascii="Times New Roman" w:hAnsi="Times New Roman"/>
                <w:szCs w:val="21"/>
              </w:rPr>
              <w:t>rug was used, no sole nutrition advice interventions.</w:t>
            </w:r>
          </w:p>
        </w:tc>
      </w:tr>
      <w:tr w:rsidR="00AC1D62" w:rsidRPr="003D06EA" w14:paraId="78CEE797" w14:textId="77777777" w:rsidTr="00A15851">
        <w:trPr>
          <w:trHeight w:val="998"/>
        </w:trPr>
        <w:tc>
          <w:tcPr>
            <w:tcW w:w="243" w:type="dxa"/>
          </w:tcPr>
          <w:p w14:paraId="51618251"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7</w:t>
            </w:r>
          </w:p>
        </w:tc>
        <w:tc>
          <w:tcPr>
            <w:tcW w:w="6777" w:type="dxa"/>
          </w:tcPr>
          <w:p w14:paraId="24D1370B"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Mimi </w:t>
            </w:r>
            <w:proofErr w:type="spellStart"/>
            <w:r w:rsidRPr="003D06EA">
              <w:rPr>
                <w:rFonts w:ascii="Times New Roman" w:hAnsi="Times New Roman"/>
                <w:szCs w:val="21"/>
              </w:rPr>
              <w:t>Tse</w:t>
            </w:r>
            <w:proofErr w:type="spellEnd"/>
            <w:r w:rsidRPr="003D06EA">
              <w:rPr>
                <w:rFonts w:ascii="Times New Roman" w:hAnsi="Times New Roman"/>
                <w:szCs w:val="21"/>
              </w:rPr>
              <w:t xml:space="preserve"> MY, Peony Lai WY, Rose Heung SM, Iris Benzie FF. Overweight and obesity among community-dwelling older adults: Health-related issues and treatment.  Overweightness and Walking2010. p. 211-22.</w:t>
            </w:r>
          </w:p>
        </w:tc>
        <w:tc>
          <w:tcPr>
            <w:tcW w:w="2620" w:type="dxa"/>
          </w:tcPr>
          <w:p w14:paraId="09395DC4"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P</w:t>
            </w:r>
            <w:r w:rsidRPr="003D06EA">
              <w:rPr>
                <w:rFonts w:ascii="Times New Roman" w:hAnsi="Times New Roman"/>
                <w:szCs w:val="21"/>
              </w:rPr>
              <w:t>articipants were with diabetes, not only frail obesity.</w:t>
            </w:r>
          </w:p>
        </w:tc>
      </w:tr>
      <w:tr w:rsidR="00AC1D62" w:rsidRPr="003D06EA" w14:paraId="2484D751" w14:textId="77777777" w:rsidTr="00A15851">
        <w:trPr>
          <w:trHeight w:val="1423"/>
        </w:trPr>
        <w:tc>
          <w:tcPr>
            <w:tcW w:w="243" w:type="dxa"/>
          </w:tcPr>
          <w:p w14:paraId="34977F52"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lastRenderedPageBreak/>
              <w:t>8</w:t>
            </w:r>
          </w:p>
        </w:tc>
        <w:tc>
          <w:tcPr>
            <w:tcW w:w="6777" w:type="dxa"/>
          </w:tcPr>
          <w:p w14:paraId="32FC432F"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Shah K, </w:t>
            </w:r>
            <w:proofErr w:type="spellStart"/>
            <w:r w:rsidRPr="003D06EA">
              <w:rPr>
                <w:rFonts w:ascii="Times New Roman" w:hAnsi="Times New Roman"/>
                <w:szCs w:val="21"/>
              </w:rPr>
              <w:t>Parimi</w:t>
            </w:r>
            <w:proofErr w:type="spellEnd"/>
            <w:r w:rsidRPr="003D06EA">
              <w:rPr>
                <w:rFonts w:ascii="Times New Roman" w:hAnsi="Times New Roman"/>
                <w:szCs w:val="21"/>
              </w:rPr>
              <w:t xml:space="preserve"> N, Chode S, </w:t>
            </w:r>
            <w:proofErr w:type="spellStart"/>
            <w:r w:rsidRPr="003D06EA">
              <w:rPr>
                <w:rFonts w:ascii="Times New Roman" w:hAnsi="Times New Roman"/>
                <w:szCs w:val="21"/>
              </w:rPr>
              <w:t>Sinacore</w:t>
            </w:r>
            <w:proofErr w:type="spellEnd"/>
            <w:r w:rsidRPr="003D06EA">
              <w:rPr>
                <w:rFonts w:ascii="Times New Roman" w:hAnsi="Times New Roman"/>
                <w:szCs w:val="21"/>
              </w:rPr>
              <w:t xml:space="preserve"> D, Napoli N, </w:t>
            </w:r>
            <w:proofErr w:type="spellStart"/>
            <w:r w:rsidRPr="003D06EA">
              <w:rPr>
                <w:rFonts w:ascii="Times New Roman" w:hAnsi="Times New Roman"/>
                <w:szCs w:val="21"/>
              </w:rPr>
              <w:t>Armamento-Villarea</w:t>
            </w:r>
            <w:proofErr w:type="spellEnd"/>
            <w:r w:rsidRPr="003D06EA">
              <w:rPr>
                <w:rFonts w:ascii="Times New Roman" w:hAnsi="Times New Roman"/>
                <w:szCs w:val="21"/>
              </w:rPr>
              <w:t xml:space="preserve"> R, et al. Effects of weight loss, exercise, or combined on bone mineral density and markers of bone turnover in frail obese older adults. Journal of bone and mineral research. 2010;</w:t>
            </w:r>
            <w:proofErr w:type="gramStart"/>
            <w:r w:rsidRPr="003D06EA">
              <w:rPr>
                <w:rFonts w:ascii="Times New Roman" w:hAnsi="Times New Roman"/>
                <w:szCs w:val="21"/>
              </w:rPr>
              <w:t>25:S</w:t>
            </w:r>
            <w:proofErr w:type="gramEnd"/>
            <w:r w:rsidRPr="003D06EA">
              <w:rPr>
                <w:rFonts w:ascii="Times New Roman" w:hAnsi="Times New Roman"/>
                <w:szCs w:val="21"/>
              </w:rPr>
              <w:t>76‐.</w:t>
            </w:r>
          </w:p>
        </w:tc>
        <w:tc>
          <w:tcPr>
            <w:tcW w:w="2620" w:type="dxa"/>
          </w:tcPr>
          <w:p w14:paraId="12AA261D"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C</w:t>
            </w:r>
            <w:r w:rsidRPr="003D06EA">
              <w:rPr>
                <w:rFonts w:ascii="Times New Roman" w:hAnsi="Times New Roman"/>
                <w:szCs w:val="21"/>
              </w:rPr>
              <w:t>onference abstract</w:t>
            </w:r>
          </w:p>
        </w:tc>
      </w:tr>
      <w:tr w:rsidR="00AC1D62" w:rsidRPr="003D06EA" w14:paraId="7FC336DC" w14:textId="77777777" w:rsidTr="00A15851">
        <w:trPr>
          <w:trHeight w:val="1415"/>
        </w:trPr>
        <w:tc>
          <w:tcPr>
            <w:tcW w:w="243" w:type="dxa"/>
          </w:tcPr>
          <w:p w14:paraId="1744FB6C"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9</w:t>
            </w:r>
          </w:p>
        </w:tc>
        <w:tc>
          <w:tcPr>
            <w:tcW w:w="6777" w:type="dxa"/>
          </w:tcPr>
          <w:p w14:paraId="4C6E0C2A"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Xu F, Delmonico MJ, Lofgren IE, </w:t>
            </w:r>
            <w:proofErr w:type="spellStart"/>
            <w:r w:rsidRPr="003D06EA">
              <w:rPr>
                <w:rFonts w:ascii="Times New Roman" w:hAnsi="Times New Roman"/>
                <w:szCs w:val="21"/>
              </w:rPr>
              <w:t>Uy</w:t>
            </w:r>
            <w:proofErr w:type="spellEnd"/>
            <w:r w:rsidRPr="003D06EA">
              <w:rPr>
                <w:rFonts w:ascii="Times New Roman" w:hAnsi="Times New Roman"/>
                <w:szCs w:val="21"/>
              </w:rPr>
              <w:t xml:space="preserve"> KM, Maris SA, Quintanilla D, et al. Effect of a Combined Tai Chi, Resistance Training and Dietary Intervention on Cognitive Function in Obese Older Women. The Journal of frailty &amp; aging. 2017;6(3):167-71.</w:t>
            </w:r>
          </w:p>
        </w:tc>
        <w:tc>
          <w:tcPr>
            <w:tcW w:w="2620" w:type="dxa"/>
          </w:tcPr>
          <w:p w14:paraId="34D58E5C" w14:textId="77777777" w:rsidR="00AC1D62" w:rsidRPr="003D06EA" w:rsidRDefault="00AC1D62" w:rsidP="00A15851">
            <w:pPr>
              <w:rPr>
                <w:rFonts w:ascii="Times New Roman" w:hAnsi="Times New Roman"/>
                <w:szCs w:val="21"/>
              </w:rPr>
            </w:pPr>
            <w:r w:rsidRPr="003D06EA">
              <w:rPr>
                <w:rFonts w:ascii="Times New Roman" w:hAnsi="Times New Roman"/>
                <w:szCs w:val="21"/>
              </w:rPr>
              <w:t>Combined intervention, no sole nutrition advice interventions.</w:t>
            </w:r>
          </w:p>
        </w:tc>
      </w:tr>
      <w:tr w:rsidR="00AC1D62" w:rsidRPr="003D06EA" w14:paraId="1514CB3E" w14:textId="77777777" w:rsidTr="00A15851">
        <w:trPr>
          <w:trHeight w:val="996"/>
        </w:trPr>
        <w:tc>
          <w:tcPr>
            <w:tcW w:w="243" w:type="dxa"/>
          </w:tcPr>
          <w:p w14:paraId="7F1C9526"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1</w:t>
            </w:r>
            <w:r w:rsidRPr="003D06EA">
              <w:rPr>
                <w:rFonts w:ascii="Times New Roman" w:hAnsi="Times New Roman"/>
                <w:szCs w:val="21"/>
              </w:rPr>
              <w:t>0</w:t>
            </w:r>
          </w:p>
        </w:tc>
        <w:tc>
          <w:tcPr>
            <w:tcW w:w="6777" w:type="dxa"/>
          </w:tcPr>
          <w:p w14:paraId="0692BD22"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Villareal DT, Aguirre L, Gurney AB, Waters DL, </w:t>
            </w:r>
            <w:proofErr w:type="spellStart"/>
            <w:r w:rsidRPr="003D06EA">
              <w:rPr>
                <w:rFonts w:ascii="Times New Roman" w:hAnsi="Times New Roman"/>
                <w:szCs w:val="21"/>
              </w:rPr>
              <w:t>Sinacore</w:t>
            </w:r>
            <w:proofErr w:type="spellEnd"/>
            <w:r w:rsidRPr="003D06EA">
              <w:rPr>
                <w:rFonts w:ascii="Times New Roman" w:hAnsi="Times New Roman"/>
                <w:szCs w:val="21"/>
              </w:rPr>
              <w:t xml:space="preserve"> DR, Colombo E, et al. Aerobic or Resistance Exercise, or Both, in Dieting Obese Older Adults. New England journal of medicine. 2017;376(20):1943‐55.</w:t>
            </w:r>
          </w:p>
        </w:tc>
        <w:tc>
          <w:tcPr>
            <w:tcW w:w="2620" w:type="dxa"/>
          </w:tcPr>
          <w:p w14:paraId="466E6B3D"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N</w:t>
            </w:r>
            <w:r w:rsidRPr="003D06EA">
              <w:rPr>
                <w:rFonts w:ascii="Times New Roman" w:hAnsi="Times New Roman"/>
                <w:szCs w:val="21"/>
              </w:rPr>
              <w:t>o sole nutrition advice aimed at combatting obesity and frailty was used.</w:t>
            </w:r>
          </w:p>
        </w:tc>
      </w:tr>
      <w:tr w:rsidR="00AC1D62" w:rsidRPr="003D06EA" w14:paraId="3860593F" w14:textId="77777777" w:rsidTr="00A15851">
        <w:tc>
          <w:tcPr>
            <w:tcW w:w="243" w:type="dxa"/>
          </w:tcPr>
          <w:p w14:paraId="59C5D952"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1</w:t>
            </w:r>
            <w:r w:rsidRPr="003D06EA">
              <w:rPr>
                <w:rFonts w:ascii="Times New Roman" w:hAnsi="Times New Roman"/>
                <w:szCs w:val="21"/>
              </w:rPr>
              <w:t>1</w:t>
            </w:r>
          </w:p>
        </w:tc>
        <w:tc>
          <w:tcPr>
            <w:tcW w:w="6777" w:type="dxa"/>
          </w:tcPr>
          <w:p w14:paraId="162F09CA"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Villareal DT, Banks M, </w:t>
            </w:r>
            <w:proofErr w:type="spellStart"/>
            <w:r w:rsidRPr="003D06EA">
              <w:rPr>
                <w:rFonts w:ascii="Times New Roman" w:hAnsi="Times New Roman"/>
                <w:szCs w:val="21"/>
              </w:rPr>
              <w:t>Sinacore</w:t>
            </w:r>
            <w:proofErr w:type="spellEnd"/>
            <w:r w:rsidRPr="003D06EA">
              <w:rPr>
                <w:rFonts w:ascii="Times New Roman" w:hAnsi="Times New Roman"/>
                <w:szCs w:val="21"/>
              </w:rPr>
              <w:t xml:space="preserve"> DR, </w:t>
            </w:r>
            <w:proofErr w:type="spellStart"/>
            <w:r w:rsidRPr="003D06EA">
              <w:rPr>
                <w:rFonts w:ascii="Times New Roman" w:hAnsi="Times New Roman"/>
                <w:szCs w:val="21"/>
              </w:rPr>
              <w:t>Siener</w:t>
            </w:r>
            <w:proofErr w:type="spellEnd"/>
            <w:r w:rsidRPr="003D06EA">
              <w:rPr>
                <w:rFonts w:ascii="Times New Roman" w:hAnsi="Times New Roman"/>
                <w:szCs w:val="21"/>
              </w:rPr>
              <w:t xml:space="preserve"> C, Klein S. Effect of weight loss and exercise on frailty in obese older adults. Archives of Internal Medicine. 2006;166(8):860-6.</w:t>
            </w:r>
          </w:p>
        </w:tc>
        <w:tc>
          <w:tcPr>
            <w:tcW w:w="2620" w:type="dxa"/>
          </w:tcPr>
          <w:p w14:paraId="25974C8C" w14:textId="77777777" w:rsidR="00AC1D62" w:rsidRPr="003D06EA" w:rsidRDefault="00AC1D62" w:rsidP="00A15851">
            <w:pPr>
              <w:rPr>
                <w:rFonts w:ascii="Times New Roman" w:hAnsi="Times New Roman"/>
                <w:szCs w:val="21"/>
              </w:rPr>
            </w:pPr>
            <w:r w:rsidRPr="003D06EA">
              <w:rPr>
                <w:rFonts w:ascii="Times New Roman" w:hAnsi="Times New Roman"/>
                <w:szCs w:val="21"/>
              </w:rPr>
              <w:t>Only combined intervention, no sole nutrition advice was used.</w:t>
            </w:r>
          </w:p>
        </w:tc>
      </w:tr>
      <w:tr w:rsidR="00AC1D62" w:rsidRPr="003D06EA" w14:paraId="11A10358" w14:textId="77777777" w:rsidTr="00A15851">
        <w:trPr>
          <w:trHeight w:val="709"/>
        </w:trPr>
        <w:tc>
          <w:tcPr>
            <w:tcW w:w="243" w:type="dxa"/>
          </w:tcPr>
          <w:p w14:paraId="634C9D2D"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1</w:t>
            </w:r>
            <w:r w:rsidRPr="003D06EA">
              <w:rPr>
                <w:rFonts w:ascii="Times New Roman" w:hAnsi="Times New Roman"/>
                <w:szCs w:val="21"/>
              </w:rPr>
              <w:t>2</w:t>
            </w:r>
          </w:p>
        </w:tc>
        <w:tc>
          <w:tcPr>
            <w:tcW w:w="6777" w:type="dxa"/>
          </w:tcPr>
          <w:p w14:paraId="0D36B8A5"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Villareal DT, Shah K, Banks MR, </w:t>
            </w:r>
            <w:proofErr w:type="spellStart"/>
            <w:r w:rsidRPr="003D06EA">
              <w:rPr>
                <w:rFonts w:ascii="Times New Roman" w:hAnsi="Times New Roman"/>
                <w:szCs w:val="21"/>
              </w:rPr>
              <w:t>Sinacore</w:t>
            </w:r>
            <w:proofErr w:type="spellEnd"/>
            <w:r w:rsidRPr="003D06EA">
              <w:rPr>
                <w:rFonts w:ascii="Times New Roman" w:hAnsi="Times New Roman"/>
                <w:szCs w:val="21"/>
              </w:rPr>
              <w:t xml:space="preserve"> DR, Klein S. Effect of weight loss and exercise therapy on bone metabolism and mass in obese older adults: a one-year randomized controlled trial. Journal of clinical endocrinology and metabolism. 2008;93(6):2181‐7.</w:t>
            </w:r>
          </w:p>
        </w:tc>
        <w:tc>
          <w:tcPr>
            <w:tcW w:w="2620" w:type="dxa"/>
          </w:tcPr>
          <w:p w14:paraId="075637A2" w14:textId="77777777" w:rsidR="00AC1D62" w:rsidRPr="003D06EA" w:rsidRDefault="00AC1D62" w:rsidP="00A15851">
            <w:pPr>
              <w:rPr>
                <w:rFonts w:ascii="Times New Roman" w:hAnsi="Times New Roman"/>
                <w:szCs w:val="21"/>
              </w:rPr>
            </w:pPr>
            <w:r w:rsidRPr="003D06EA">
              <w:rPr>
                <w:rFonts w:ascii="Times New Roman" w:hAnsi="Times New Roman"/>
                <w:szCs w:val="21"/>
              </w:rPr>
              <w:t>Only combined intervention, no sole nutrition advice was used.</w:t>
            </w:r>
          </w:p>
        </w:tc>
      </w:tr>
      <w:tr w:rsidR="00AC1D62" w:rsidRPr="003D06EA" w14:paraId="536EB647" w14:textId="77777777" w:rsidTr="00A15851">
        <w:trPr>
          <w:trHeight w:val="1414"/>
        </w:trPr>
        <w:tc>
          <w:tcPr>
            <w:tcW w:w="243" w:type="dxa"/>
          </w:tcPr>
          <w:p w14:paraId="6909F100" w14:textId="77777777" w:rsidR="00AC1D62" w:rsidRPr="003D06EA" w:rsidRDefault="00AC1D62" w:rsidP="00A15851">
            <w:pPr>
              <w:rPr>
                <w:rFonts w:ascii="Times New Roman" w:hAnsi="Times New Roman"/>
                <w:szCs w:val="21"/>
              </w:rPr>
            </w:pPr>
            <w:r w:rsidRPr="003D06EA">
              <w:rPr>
                <w:rFonts w:ascii="Times New Roman" w:hAnsi="Times New Roman"/>
                <w:szCs w:val="21"/>
              </w:rPr>
              <w:t>13</w:t>
            </w:r>
          </w:p>
        </w:tc>
        <w:tc>
          <w:tcPr>
            <w:tcW w:w="6777" w:type="dxa"/>
          </w:tcPr>
          <w:p w14:paraId="3D6F8962" w14:textId="77777777" w:rsidR="00AC1D62" w:rsidRPr="003D06EA" w:rsidRDefault="00AC1D62" w:rsidP="00A15851">
            <w:pPr>
              <w:rPr>
                <w:rFonts w:ascii="Times New Roman" w:hAnsi="Times New Roman"/>
                <w:szCs w:val="21"/>
              </w:rPr>
            </w:pPr>
            <w:r w:rsidRPr="003D06EA">
              <w:rPr>
                <w:rFonts w:ascii="Times New Roman" w:hAnsi="Times New Roman"/>
                <w:szCs w:val="21"/>
              </w:rPr>
              <w:t xml:space="preserve">Porter Starr KN, McDonald SR, </w:t>
            </w:r>
            <w:proofErr w:type="spellStart"/>
            <w:r w:rsidRPr="003D06EA">
              <w:rPr>
                <w:rFonts w:ascii="Times New Roman" w:hAnsi="Times New Roman"/>
                <w:szCs w:val="21"/>
              </w:rPr>
              <w:t>Jarman</w:t>
            </w:r>
            <w:proofErr w:type="spellEnd"/>
            <w:r w:rsidRPr="003D06EA">
              <w:rPr>
                <w:rFonts w:ascii="Times New Roman" w:hAnsi="Times New Roman"/>
                <w:szCs w:val="21"/>
              </w:rPr>
              <w:t xml:space="preserve"> A, </w:t>
            </w:r>
            <w:proofErr w:type="spellStart"/>
            <w:r w:rsidRPr="003D06EA">
              <w:rPr>
                <w:rFonts w:ascii="Times New Roman" w:hAnsi="Times New Roman"/>
                <w:szCs w:val="21"/>
              </w:rPr>
              <w:t>Orenduff</w:t>
            </w:r>
            <w:proofErr w:type="spellEnd"/>
            <w:r w:rsidRPr="003D06EA">
              <w:rPr>
                <w:rFonts w:ascii="Times New Roman" w:hAnsi="Times New Roman"/>
                <w:szCs w:val="21"/>
              </w:rPr>
              <w:t xml:space="preserve"> M, Sloane R, Pieper CF, et al. Markers of Renal Function in Older Adults Completing a Higher Protein Obesity Intervention and One Year Later: findings from the MEASUR-UP Trial. Journal of nutrition in gerontology and geriatrics. 2018;37(2):117‐29.</w:t>
            </w:r>
          </w:p>
        </w:tc>
        <w:tc>
          <w:tcPr>
            <w:tcW w:w="2620" w:type="dxa"/>
          </w:tcPr>
          <w:p w14:paraId="7AF63C28" w14:textId="77777777" w:rsidR="00AC1D62" w:rsidRPr="003D06EA" w:rsidRDefault="00AC1D62" w:rsidP="00A15851">
            <w:pPr>
              <w:rPr>
                <w:rFonts w:ascii="Times New Roman" w:hAnsi="Times New Roman"/>
                <w:szCs w:val="21"/>
              </w:rPr>
            </w:pPr>
            <w:bookmarkStart w:id="0" w:name="OLE_LINK1"/>
            <w:r w:rsidRPr="003D06EA">
              <w:rPr>
                <w:rFonts w:ascii="Times New Roman" w:hAnsi="Times New Roman" w:hint="eastAsia"/>
                <w:szCs w:val="21"/>
              </w:rPr>
              <w:t>P</w:t>
            </w:r>
            <w:r w:rsidRPr="003D06EA">
              <w:rPr>
                <w:rFonts w:ascii="Times New Roman" w:hAnsi="Times New Roman"/>
                <w:szCs w:val="21"/>
              </w:rPr>
              <w:t>articipants have renal problems.</w:t>
            </w:r>
            <w:bookmarkEnd w:id="0"/>
          </w:p>
        </w:tc>
      </w:tr>
      <w:tr w:rsidR="00AC1D62" w:rsidRPr="001B438A" w14:paraId="1BEC6AEE" w14:textId="77777777" w:rsidTr="00A15851">
        <w:tc>
          <w:tcPr>
            <w:tcW w:w="243" w:type="dxa"/>
            <w:tcBorders>
              <w:bottom w:val="single" w:sz="12" w:space="0" w:color="auto"/>
            </w:tcBorders>
          </w:tcPr>
          <w:p w14:paraId="5953A36C" w14:textId="77777777" w:rsidR="00AC1D62" w:rsidRPr="003D06EA" w:rsidRDefault="00AC1D62" w:rsidP="00A15851">
            <w:pPr>
              <w:rPr>
                <w:rFonts w:ascii="Times New Roman" w:hAnsi="Times New Roman"/>
                <w:szCs w:val="21"/>
              </w:rPr>
            </w:pPr>
            <w:r w:rsidRPr="003D06EA">
              <w:rPr>
                <w:rFonts w:ascii="Times New Roman" w:hAnsi="Times New Roman" w:hint="eastAsia"/>
                <w:szCs w:val="21"/>
              </w:rPr>
              <w:t>1</w:t>
            </w:r>
            <w:r w:rsidRPr="003D06EA">
              <w:rPr>
                <w:rFonts w:ascii="Times New Roman" w:hAnsi="Times New Roman"/>
                <w:szCs w:val="21"/>
              </w:rPr>
              <w:t>4</w:t>
            </w:r>
          </w:p>
        </w:tc>
        <w:tc>
          <w:tcPr>
            <w:tcW w:w="6777" w:type="dxa"/>
            <w:tcBorders>
              <w:bottom w:val="single" w:sz="12" w:space="0" w:color="auto"/>
            </w:tcBorders>
          </w:tcPr>
          <w:p w14:paraId="78B15A12" w14:textId="77777777" w:rsidR="00AC1D62" w:rsidRPr="003D06EA" w:rsidRDefault="00AC1D62" w:rsidP="00A15851">
            <w:pPr>
              <w:autoSpaceDE w:val="0"/>
              <w:autoSpaceDN w:val="0"/>
              <w:adjustRightInd w:val="0"/>
              <w:rPr>
                <w:rFonts w:ascii="Times New Roman" w:hAnsi="Times New Roman"/>
                <w:szCs w:val="21"/>
              </w:rPr>
            </w:pPr>
            <w:r w:rsidRPr="003D06EA">
              <w:rPr>
                <w:rFonts w:ascii="Times New Roman" w:hAnsi="Times New Roman"/>
                <w:szCs w:val="21"/>
              </w:rPr>
              <w:t xml:space="preserve">Porter Starr KN, </w:t>
            </w:r>
            <w:proofErr w:type="spellStart"/>
            <w:r w:rsidRPr="003D06EA">
              <w:rPr>
                <w:rFonts w:ascii="Times New Roman" w:hAnsi="Times New Roman"/>
                <w:szCs w:val="21"/>
              </w:rPr>
              <w:t>Orenduff</w:t>
            </w:r>
            <w:proofErr w:type="spellEnd"/>
            <w:r w:rsidRPr="003D06EA">
              <w:rPr>
                <w:rFonts w:ascii="Times New Roman" w:hAnsi="Times New Roman"/>
                <w:szCs w:val="21"/>
              </w:rPr>
              <w:t xml:space="preserve"> M, McDonald SR, Mulder H, Sloane R, Pieper CF, et al. Influence of Weight Reduction and Enhanced Protein Intake on Biomarkers of Inflammation in Older Adults with Obesity. Journal of nutrition in gerontology and geriatrics. 2019;38(1):33‐49.</w:t>
            </w:r>
          </w:p>
        </w:tc>
        <w:tc>
          <w:tcPr>
            <w:tcW w:w="2620" w:type="dxa"/>
            <w:tcBorders>
              <w:bottom w:val="single" w:sz="12" w:space="0" w:color="auto"/>
            </w:tcBorders>
          </w:tcPr>
          <w:p w14:paraId="46D95DB3" w14:textId="77777777" w:rsidR="00AC1D62" w:rsidRPr="001B438A" w:rsidRDefault="00AC1D62" w:rsidP="00A15851">
            <w:pPr>
              <w:rPr>
                <w:rFonts w:ascii="Times New Roman" w:hAnsi="Times New Roman"/>
                <w:szCs w:val="21"/>
              </w:rPr>
            </w:pPr>
            <w:r w:rsidRPr="003D06EA">
              <w:rPr>
                <w:rFonts w:ascii="Times New Roman" w:hAnsi="Times New Roman" w:hint="eastAsia"/>
                <w:szCs w:val="21"/>
              </w:rPr>
              <w:t>P</w:t>
            </w:r>
            <w:r w:rsidRPr="003D06EA">
              <w:rPr>
                <w:rFonts w:ascii="Times New Roman" w:hAnsi="Times New Roman"/>
                <w:szCs w:val="21"/>
              </w:rPr>
              <w:t>articipants have renal problems.</w:t>
            </w:r>
          </w:p>
        </w:tc>
      </w:tr>
    </w:tbl>
    <w:p w14:paraId="57CEEA33" w14:textId="77777777" w:rsidR="00AC1D62" w:rsidRPr="009E481A" w:rsidRDefault="00AC1D62" w:rsidP="00AC1D62">
      <w:pPr>
        <w:pStyle w:val="EndNoteBibliography"/>
        <w:jc w:val="both"/>
        <w:rPr>
          <w:rFonts w:ascii="Times New Roman" w:hAnsi="Times New Roman" w:cs="Times New Roman"/>
        </w:rPr>
      </w:pPr>
    </w:p>
    <w:p w14:paraId="6C5E4AA9" w14:textId="77777777" w:rsidR="003979B8" w:rsidRDefault="00AC1D62"/>
    <w:sectPr w:rsidR="003979B8" w:rsidSect="006F1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62"/>
    <w:rsid w:val="00180319"/>
    <w:rsid w:val="00512939"/>
    <w:rsid w:val="0078140D"/>
    <w:rsid w:val="0092108F"/>
    <w:rsid w:val="00AC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D7EF"/>
  <w15:chartTrackingRefBased/>
  <w15:docId w15:val="{EE1889A2-EA09-4548-BBAB-2E46B32E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D62"/>
    <w:pPr>
      <w:spacing w:after="200" w:line="276" w:lineRule="auto"/>
    </w:pPr>
    <w:rPr>
      <w:rFonts w:ascii="Calibri" w:eastAsia="Times New Roman"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basedOn w:val="a"/>
    <w:link w:val="EndNoteBibliography0"/>
    <w:rsid w:val="00AC1D62"/>
    <w:pPr>
      <w:spacing w:line="240" w:lineRule="auto"/>
    </w:pPr>
    <w:rPr>
      <w:rFonts w:cs="Calibri"/>
      <w:noProof/>
    </w:rPr>
  </w:style>
  <w:style w:type="character" w:customStyle="1" w:styleId="EndNoteBibliography0">
    <w:name w:val="EndNote Bibliography 字符"/>
    <w:basedOn w:val="a0"/>
    <w:link w:val="EndNoteBibliography"/>
    <w:rsid w:val="00AC1D62"/>
    <w:rPr>
      <w:rFonts w:ascii="Calibri" w:eastAsia="Times New Roman" w:hAnsi="Calibri" w:cs="Calibri"/>
      <w:noProof/>
      <w:kern w:val="0"/>
      <w:sz w:val="22"/>
      <w:lang w:eastAsia="en-US"/>
    </w:rPr>
  </w:style>
  <w:style w:type="table" w:styleId="a3">
    <w:name w:val="Table Grid"/>
    <w:basedOn w:val="a1"/>
    <w:uiPriority w:val="39"/>
    <w:rsid w:val="00AC1D62"/>
    <w:rPr>
      <w:rFonts w:eastAsia="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nicaltrialsgov/show/NCT02367105" TargetMode="External"/><Relationship Id="rId5" Type="http://schemas.openxmlformats.org/officeDocument/2006/relationships/hyperlink" Target="https://clinicaltrialsgov/show/NCT03000907" TargetMode="External"/><Relationship Id="rId4" Type="http://schemas.openxmlformats.org/officeDocument/2006/relationships/hyperlink" Target="https://clinicaltrialsgov/show/NCT042217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Yueheng [Student]</dc:creator>
  <cp:keywords/>
  <dc:description/>
  <cp:lastModifiedBy>YIN, Yueheng [Student]</cp:lastModifiedBy>
  <cp:revision>1</cp:revision>
  <dcterms:created xsi:type="dcterms:W3CDTF">2021-06-16T02:01:00Z</dcterms:created>
  <dcterms:modified xsi:type="dcterms:W3CDTF">2021-06-16T02:01:00Z</dcterms:modified>
</cp:coreProperties>
</file>