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2666" w:rsidRDefault="00A82666" w:rsidP="00A82666">
      <w:pPr>
        <w:ind w:right="282"/>
        <w:jc w:val="both"/>
        <w:rPr>
          <w:b/>
          <w:bCs/>
          <w:szCs w:val="18"/>
          <w:lang w:val="en-GB" w:eastAsia="es-ES"/>
        </w:rPr>
      </w:pPr>
      <w:bookmarkStart w:id="0" w:name="_GoBack"/>
      <w:bookmarkEnd w:id="0"/>
    </w:p>
    <w:p w:rsidR="00A82666" w:rsidRDefault="00A82666" w:rsidP="00A82666">
      <w:pPr>
        <w:ind w:left="142" w:right="282"/>
        <w:jc w:val="both"/>
        <w:rPr>
          <w:b/>
          <w:bCs/>
          <w:szCs w:val="18"/>
          <w:lang w:val="en-GB" w:eastAsia="es-ES"/>
        </w:rPr>
      </w:pPr>
      <w:r>
        <w:rPr>
          <w:noProof/>
        </w:rPr>
        <w:drawing>
          <wp:inline distT="0" distB="0" distL="0" distR="0" wp14:anchorId="20C960B0" wp14:editId="688F0F96">
            <wp:extent cx="6208395" cy="4367530"/>
            <wp:effectExtent l="0" t="0" r="190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66" w:rsidRPr="00D8118D" w:rsidRDefault="00A82666" w:rsidP="00A82666">
      <w:pPr>
        <w:ind w:left="142" w:right="282"/>
        <w:jc w:val="both"/>
        <w:rPr>
          <w:szCs w:val="24"/>
          <w:lang w:val="en-GB" w:eastAsia="es-ES_tradnl"/>
        </w:rPr>
      </w:pPr>
      <w:r w:rsidRPr="007D1B3F">
        <w:rPr>
          <w:b/>
          <w:bCs/>
          <w:szCs w:val="18"/>
          <w:lang w:val="en-GB" w:eastAsia="es-ES"/>
        </w:rPr>
        <w:t xml:space="preserve">Figure </w:t>
      </w:r>
      <w:r>
        <w:rPr>
          <w:b/>
          <w:bCs/>
          <w:szCs w:val="18"/>
          <w:lang w:val="en-GB" w:eastAsia="es-ES"/>
        </w:rPr>
        <w:t>S1</w:t>
      </w:r>
      <w:r w:rsidRPr="007D1B3F">
        <w:rPr>
          <w:b/>
          <w:bCs/>
          <w:szCs w:val="18"/>
          <w:lang w:val="en-GB" w:eastAsia="es-ES"/>
        </w:rPr>
        <w:t>:</w:t>
      </w:r>
      <w:r>
        <w:rPr>
          <w:b/>
          <w:bCs/>
          <w:color w:val="202020"/>
          <w:szCs w:val="18"/>
          <w:lang w:val="en-GB" w:eastAsia="es-ES"/>
        </w:rPr>
        <w:t xml:space="preserve"> </w:t>
      </w:r>
      <w:r w:rsidRPr="000F74FC">
        <w:rPr>
          <w:color w:val="202020"/>
          <w:szCs w:val="18"/>
          <w:lang w:val="en-GB" w:eastAsia="es-ES"/>
        </w:rPr>
        <w:t xml:space="preserve">Bayesian phylogenetic </w:t>
      </w:r>
      <w:r>
        <w:rPr>
          <w:color w:val="202020"/>
          <w:szCs w:val="18"/>
          <w:lang w:val="en-GB" w:eastAsia="es-ES"/>
        </w:rPr>
        <w:t>tree based on</w:t>
      </w:r>
      <w:r w:rsidRPr="000F74FC">
        <w:rPr>
          <w:color w:val="202020"/>
          <w:szCs w:val="18"/>
          <w:lang w:val="en-GB" w:eastAsia="es-ES"/>
        </w:rPr>
        <w:t xml:space="preserve"> </w:t>
      </w:r>
      <w:r w:rsidRPr="000F74FC">
        <w:rPr>
          <w:i/>
          <w:iCs/>
          <w:color w:val="202020"/>
          <w:szCs w:val="18"/>
          <w:lang w:val="en-GB" w:eastAsia="es-ES"/>
        </w:rPr>
        <w:t>A</w:t>
      </w:r>
      <w:r w:rsidRPr="006B3E89">
        <w:rPr>
          <w:i/>
          <w:color w:val="202020"/>
          <w:szCs w:val="18"/>
          <w:lang w:val="en-GB" w:eastAsia="es-ES"/>
        </w:rPr>
        <w:t>phanomyces</w:t>
      </w:r>
      <w:r w:rsidRPr="000F74FC">
        <w:rPr>
          <w:color w:val="202020"/>
          <w:szCs w:val="18"/>
          <w:lang w:val="en-GB" w:eastAsia="es-ES"/>
        </w:rPr>
        <w:t xml:space="preserve"> </w:t>
      </w:r>
      <w:r w:rsidRPr="000F74FC">
        <w:rPr>
          <w:i/>
          <w:iCs/>
          <w:color w:val="202020"/>
          <w:szCs w:val="18"/>
          <w:lang w:val="en-GB" w:eastAsia="es-ES"/>
        </w:rPr>
        <w:t>astaci</w:t>
      </w:r>
      <w:r w:rsidRPr="000F74FC">
        <w:rPr>
          <w:color w:val="202020"/>
          <w:szCs w:val="18"/>
          <w:lang w:val="en-GB" w:eastAsia="es-ES"/>
        </w:rPr>
        <w:t xml:space="preserve"> mitochondrial </w:t>
      </w:r>
      <w:proofErr w:type="spellStart"/>
      <w:r w:rsidRPr="000F74FC">
        <w:rPr>
          <w:color w:val="202020"/>
          <w:szCs w:val="18"/>
          <w:lang w:val="en-GB" w:eastAsia="es-ES"/>
        </w:rPr>
        <w:t>rnnS</w:t>
      </w:r>
      <w:proofErr w:type="spellEnd"/>
      <w:r w:rsidRPr="000F74FC">
        <w:rPr>
          <w:color w:val="202020"/>
          <w:szCs w:val="18"/>
          <w:lang w:val="en-GB" w:eastAsia="es-ES"/>
        </w:rPr>
        <w:t xml:space="preserve"> sequences obtained from </w:t>
      </w:r>
      <w:r w:rsidRPr="000F74FC">
        <w:rPr>
          <w:i/>
          <w:color w:val="202020"/>
          <w:szCs w:val="18"/>
          <w:lang w:val="en-GB" w:eastAsia="es-ES"/>
        </w:rPr>
        <w:t>A</w:t>
      </w:r>
      <w:r>
        <w:rPr>
          <w:i/>
          <w:color w:val="202020"/>
          <w:szCs w:val="18"/>
          <w:lang w:val="en-GB" w:eastAsia="es-ES"/>
        </w:rPr>
        <w:t>.</w:t>
      </w:r>
      <w:r w:rsidRPr="000F74FC">
        <w:rPr>
          <w:i/>
          <w:color w:val="202020"/>
          <w:szCs w:val="18"/>
          <w:lang w:val="en-GB" w:eastAsia="es-ES"/>
        </w:rPr>
        <w:t xml:space="preserve"> astaci</w:t>
      </w:r>
      <w:r>
        <w:rPr>
          <w:color w:val="202020"/>
          <w:szCs w:val="18"/>
          <w:lang w:val="en-GB" w:eastAsia="es-ES"/>
        </w:rPr>
        <w:t>-</w:t>
      </w:r>
      <w:r w:rsidRPr="000F74FC">
        <w:rPr>
          <w:color w:val="202020"/>
          <w:szCs w:val="18"/>
          <w:lang w:val="en-GB" w:eastAsia="es-ES"/>
        </w:rPr>
        <w:t xml:space="preserve">infected </w:t>
      </w:r>
      <w:r w:rsidRPr="000F74FC">
        <w:rPr>
          <w:i/>
          <w:iCs/>
          <w:color w:val="202020"/>
          <w:szCs w:val="18"/>
          <w:lang w:val="en-GB" w:eastAsia="es-ES"/>
        </w:rPr>
        <w:t>P</w:t>
      </w:r>
      <w:r w:rsidRPr="0098366E">
        <w:rPr>
          <w:i/>
          <w:color w:val="202020"/>
          <w:szCs w:val="18"/>
          <w:lang w:val="en-GB" w:eastAsia="es-ES"/>
        </w:rPr>
        <w:t>rocambarus</w:t>
      </w:r>
      <w:r w:rsidRPr="000F74FC">
        <w:rPr>
          <w:color w:val="202020"/>
          <w:szCs w:val="18"/>
          <w:lang w:val="en-GB" w:eastAsia="es-ES"/>
        </w:rPr>
        <w:t xml:space="preserve"> </w:t>
      </w:r>
      <w:r w:rsidRPr="000F74FC">
        <w:rPr>
          <w:i/>
          <w:iCs/>
          <w:color w:val="202020"/>
          <w:szCs w:val="18"/>
          <w:lang w:val="en-GB" w:eastAsia="es-ES"/>
        </w:rPr>
        <w:t>clarkii</w:t>
      </w:r>
      <w:r w:rsidRPr="000F74FC">
        <w:rPr>
          <w:color w:val="202020"/>
          <w:szCs w:val="18"/>
          <w:lang w:val="en-GB" w:eastAsia="es-ES"/>
        </w:rPr>
        <w:t xml:space="preserve"> specimens </w:t>
      </w:r>
      <w:r>
        <w:rPr>
          <w:color w:val="202020"/>
          <w:szCs w:val="18"/>
          <w:lang w:val="en-GB" w:eastAsia="es-ES"/>
        </w:rPr>
        <w:t>from</w:t>
      </w:r>
      <w:r w:rsidRPr="000F74FC">
        <w:rPr>
          <w:color w:val="202020"/>
          <w:szCs w:val="18"/>
          <w:lang w:val="en-GB" w:eastAsia="es-ES"/>
        </w:rPr>
        <w:t xml:space="preserve"> Reservoir </w:t>
      </w:r>
      <w:proofErr w:type="spellStart"/>
      <w:r w:rsidRPr="000F74FC">
        <w:rPr>
          <w:color w:val="202020"/>
          <w:szCs w:val="18"/>
          <w:lang w:val="en-GB" w:eastAsia="es-ES"/>
        </w:rPr>
        <w:t>Cachí</w:t>
      </w:r>
      <w:proofErr w:type="spellEnd"/>
      <w:r w:rsidRPr="000F74FC">
        <w:rPr>
          <w:color w:val="202020"/>
          <w:szCs w:val="18"/>
          <w:lang w:val="en-GB" w:eastAsia="es-ES"/>
        </w:rPr>
        <w:t xml:space="preserve"> (Costa Rica)</w:t>
      </w:r>
      <w:r>
        <w:rPr>
          <w:color w:val="202020"/>
          <w:szCs w:val="18"/>
          <w:lang w:val="en-GB" w:eastAsia="es-ES"/>
        </w:rPr>
        <w:t xml:space="preserve">. The red line </w:t>
      </w:r>
      <w:r w:rsidRPr="000F74FC">
        <w:rPr>
          <w:color w:val="202020"/>
          <w:szCs w:val="18"/>
          <w:lang w:val="en-GB" w:eastAsia="es-ES"/>
        </w:rPr>
        <w:t>indicate</w:t>
      </w:r>
      <w:r>
        <w:rPr>
          <w:color w:val="202020"/>
          <w:szCs w:val="18"/>
          <w:lang w:val="en-GB" w:eastAsia="es-ES"/>
        </w:rPr>
        <w:t>s</w:t>
      </w:r>
      <w:r w:rsidRPr="000F74FC">
        <w:rPr>
          <w:color w:val="202020"/>
          <w:szCs w:val="18"/>
          <w:lang w:val="en-GB" w:eastAsia="es-ES"/>
        </w:rPr>
        <w:t xml:space="preserve"> </w:t>
      </w:r>
      <w:r>
        <w:rPr>
          <w:color w:val="202020"/>
          <w:szCs w:val="18"/>
          <w:lang w:val="en-GB" w:eastAsia="es-ES"/>
        </w:rPr>
        <w:t>the Costa Rican samples</w:t>
      </w:r>
      <w:r w:rsidRPr="000F74FC">
        <w:rPr>
          <w:color w:val="202020"/>
          <w:szCs w:val="18"/>
          <w:lang w:val="en-GB" w:eastAsia="es-ES"/>
        </w:rPr>
        <w:t>. Values above the branches represent Bayesian posterior probabilities (&gt;0.95) and ML bootstrap support values (&gt; 75), respectively. Scale bar indicates substitutions per site. The original strains (*)</w:t>
      </w:r>
      <w:r>
        <w:rPr>
          <w:color w:val="202020"/>
          <w:szCs w:val="18"/>
          <w:lang w:val="en-GB" w:eastAsia="es-ES"/>
        </w:rPr>
        <w:t>,</w:t>
      </w:r>
      <w:r w:rsidRPr="000F74FC">
        <w:rPr>
          <w:color w:val="202020"/>
          <w:szCs w:val="18"/>
          <w:lang w:val="en-GB" w:eastAsia="es-ES"/>
        </w:rPr>
        <w:t xml:space="preserve"> used as references and identified in previous studies by RAPD-PCR (Huang </w:t>
      </w:r>
      <w:r w:rsidRPr="000F74FC">
        <w:rPr>
          <w:iCs/>
          <w:color w:val="202020"/>
          <w:szCs w:val="18"/>
          <w:lang w:val="en-GB" w:eastAsia="es-ES"/>
        </w:rPr>
        <w:t>et al.,</w:t>
      </w:r>
      <w:r w:rsidRPr="000F74FC">
        <w:rPr>
          <w:color w:val="202020"/>
          <w:szCs w:val="18"/>
          <w:lang w:val="en-GB" w:eastAsia="es-ES"/>
        </w:rPr>
        <w:t xml:space="preserve">1994; </w:t>
      </w:r>
      <w:proofErr w:type="spellStart"/>
      <w:r w:rsidRPr="000F74FC">
        <w:rPr>
          <w:color w:val="202020"/>
          <w:szCs w:val="18"/>
          <w:lang w:val="en-GB" w:eastAsia="es-ES"/>
        </w:rPr>
        <w:t>Diéguez-Uribeondo</w:t>
      </w:r>
      <w:proofErr w:type="spellEnd"/>
      <w:r w:rsidRPr="000F74FC">
        <w:rPr>
          <w:color w:val="202020"/>
          <w:szCs w:val="18"/>
          <w:lang w:val="en-GB" w:eastAsia="es-ES"/>
        </w:rPr>
        <w:t xml:space="preserve"> </w:t>
      </w:r>
      <w:r w:rsidRPr="000F74FC">
        <w:rPr>
          <w:iCs/>
          <w:color w:val="202020"/>
          <w:szCs w:val="18"/>
          <w:lang w:val="en-GB" w:eastAsia="es-ES"/>
        </w:rPr>
        <w:t>et al.</w:t>
      </w:r>
      <w:r w:rsidRPr="000F74FC">
        <w:rPr>
          <w:color w:val="202020"/>
          <w:szCs w:val="18"/>
          <w:lang w:val="en-GB" w:eastAsia="es-ES"/>
        </w:rPr>
        <w:t xml:space="preserve"> 1995; </w:t>
      </w:r>
      <w:proofErr w:type="spellStart"/>
      <w:r w:rsidRPr="000F74FC">
        <w:rPr>
          <w:color w:val="202020"/>
          <w:szCs w:val="18"/>
          <w:lang w:val="en-GB" w:eastAsia="es-ES"/>
        </w:rPr>
        <w:t>Kozubikova</w:t>
      </w:r>
      <w:proofErr w:type="spellEnd"/>
      <w:r w:rsidRPr="000F74FC">
        <w:rPr>
          <w:color w:val="202020"/>
          <w:szCs w:val="18"/>
          <w:lang w:val="en-GB" w:eastAsia="es-ES"/>
        </w:rPr>
        <w:t xml:space="preserve"> </w:t>
      </w:r>
      <w:r w:rsidRPr="000F74FC">
        <w:rPr>
          <w:iCs/>
          <w:color w:val="202020"/>
          <w:szCs w:val="18"/>
          <w:lang w:val="en-GB" w:eastAsia="es-ES"/>
        </w:rPr>
        <w:t>et al.</w:t>
      </w:r>
      <w:r w:rsidRPr="000F74FC">
        <w:rPr>
          <w:color w:val="202020"/>
          <w:szCs w:val="18"/>
          <w:lang w:val="en-GB" w:eastAsia="es-ES"/>
        </w:rPr>
        <w:t xml:space="preserve"> 2011)</w:t>
      </w:r>
      <w:r>
        <w:rPr>
          <w:color w:val="202020"/>
          <w:szCs w:val="18"/>
          <w:lang w:val="en-GB" w:eastAsia="es-ES"/>
        </w:rPr>
        <w:t>,</w:t>
      </w:r>
      <w:r w:rsidRPr="000F74FC">
        <w:rPr>
          <w:color w:val="202020"/>
          <w:szCs w:val="18"/>
          <w:lang w:val="en-GB" w:eastAsia="es-ES"/>
        </w:rPr>
        <w:t xml:space="preserve"> correspond to Group A (L1=a), Group B (Pl=b), Group C (Kv1), Group D (d2=AP03, d1=Málaga-5, d3=JPNP12), and Group E (Li10=e).</w:t>
      </w:r>
      <w:r>
        <w:rPr>
          <w:color w:val="202020"/>
          <w:szCs w:val="18"/>
          <w:lang w:val="en-GB" w:eastAsia="es-ES"/>
        </w:rPr>
        <w:t xml:space="preserve"> </w:t>
      </w:r>
      <w:r w:rsidRPr="007D1B3F">
        <w:rPr>
          <w:szCs w:val="18"/>
          <w:lang w:val="en-GB" w:eastAsia="es-ES"/>
        </w:rPr>
        <w:t xml:space="preserve">The </w:t>
      </w:r>
      <w:r>
        <w:rPr>
          <w:szCs w:val="18"/>
          <w:lang w:val="en-GB" w:eastAsia="es-ES"/>
        </w:rPr>
        <w:t>other</w:t>
      </w:r>
      <w:r w:rsidRPr="007D1B3F">
        <w:rPr>
          <w:szCs w:val="18"/>
          <w:lang w:val="en-GB" w:eastAsia="es-ES"/>
        </w:rPr>
        <w:t xml:space="preserve"> sequences </w:t>
      </w:r>
      <w:r>
        <w:rPr>
          <w:szCs w:val="18"/>
          <w:lang w:val="en-GB" w:eastAsia="es-ES"/>
        </w:rPr>
        <w:t>were obtained from</w:t>
      </w:r>
      <w:r w:rsidRPr="007D1B3F">
        <w:rPr>
          <w:szCs w:val="18"/>
          <w:lang w:val="en-GB" w:eastAsia="es-ES"/>
        </w:rPr>
        <w:t xml:space="preserve"> </w:t>
      </w:r>
      <w:proofErr w:type="spellStart"/>
      <w:r w:rsidRPr="007D1B3F">
        <w:rPr>
          <w:szCs w:val="18"/>
          <w:lang w:val="en-GB" w:eastAsia="es-ES"/>
        </w:rPr>
        <w:t>Makkonen</w:t>
      </w:r>
      <w:proofErr w:type="spellEnd"/>
      <w:r w:rsidRPr="007D1B3F">
        <w:rPr>
          <w:szCs w:val="18"/>
          <w:lang w:val="en-GB" w:eastAsia="es-ES"/>
        </w:rPr>
        <w:t xml:space="preserve"> et al. </w:t>
      </w:r>
      <w:r>
        <w:rPr>
          <w:szCs w:val="18"/>
          <w:lang w:val="en-GB" w:eastAsia="es-ES"/>
        </w:rPr>
        <w:t>(</w:t>
      </w:r>
      <w:r w:rsidRPr="007D1B3F">
        <w:rPr>
          <w:szCs w:val="18"/>
          <w:lang w:val="en-GB" w:eastAsia="es-ES"/>
        </w:rPr>
        <w:t>2018</w:t>
      </w:r>
      <w:r>
        <w:rPr>
          <w:szCs w:val="18"/>
          <w:lang w:val="en-GB" w:eastAsia="es-ES"/>
        </w:rPr>
        <w:t>) and</w:t>
      </w:r>
      <w:r w:rsidRPr="007D1B3F">
        <w:rPr>
          <w:szCs w:val="18"/>
          <w:lang w:val="en-GB" w:eastAsia="es-ES"/>
        </w:rPr>
        <w:t xml:space="preserve"> Martín-</w:t>
      </w:r>
      <w:proofErr w:type="spellStart"/>
      <w:r w:rsidRPr="007D1B3F">
        <w:rPr>
          <w:szCs w:val="18"/>
          <w:lang w:val="en-GB" w:eastAsia="es-ES"/>
        </w:rPr>
        <w:t>Torrijos</w:t>
      </w:r>
      <w:proofErr w:type="spellEnd"/>
      <w:r w:rsidRPr="007D1B3F">
        <w:rPr>
          <w:szCs w:val="18"/>
          <w:lang w:val="en-GB" w:eastAsia="es-ES"/>
        </w:rPr>
        <w:t xml:space="preserve"> et al. </w:t>
      </w:r>
      <w:r>
        <w:rPr>
          <w:szCs w:val="18"/>
          <w:lang w:val="en-GB" w:eastAsia="es-ES"/>
        </w:rPr>
        <w:t>(</w:t>
      </w:r>
      <w:r w:rsidRPr="007D1B3F">
        <w:rPr>
          <w:szCs w:val="18"/>
          <w:lang w:val="en-GB" w:eastAsia="es-ES"/>
        </w:rPr>
        <w:t>2018, 2019</w:t>
      </w:r>
      <w:r>
        <w:rPr>
          <w:szCs w:val="18"/>
          <w:lang w:val="en-GB" w:eastAsia="es-ES"/>
        </w:rPr>
        <w:t>)</w:t>
      </w:r>
      <w:r w:rsidRPr="007D1B3F">
        <w:rPr>
          <w:rFonts w:cs="Times New Roman"/>
        </w:rPr>
        <w:t>.</w:t>
      </w:r>
    </w:p>
    <w:p w:rsidR="00EE35B7" w:rsidRDefault="00EE35B7"/>
    <w:sectPr w:rsidR="00EE35B7" w:rsidSect="00A82666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140" w:right="1179" w:bottom="1140" w:left="1281" w:header="284" w:footer="51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2AF" w:rsidRPr="00577C4C" w:rsidRDefault="00A82666">
    <w:pPr>
      <w:pStyle w:val="Piedepgina"/>
      <w:rPr>
        <w:color w:val="C0000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23F9C8" wp14:editId="1D32346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3464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E42AF" w:rsidRPr="00577C4C" w:rsidRDefault="00A82666">
                          <w:pPr>
                            <w:pStyle w:val="Piedepgina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AD4F2F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14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23F9C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26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" filled="f" stroked="f" strokeweight=".5pt">
              <v:textbox style="mso-fit-shape-to-text:t">
                <w:txbxContent>
                  <w:p w:rsidR="00CE42AF" w:rsidRPr="00577C4C" w:rsidRDefault="00A82666">
                    <w:pPr>
                      <w:pStyle w:val="Piedepgina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AD4F2F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14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2AF" w:rsidRPr="00577C4C" w:rsidRDefault="00A82666">
    <w:pPr>
      <w:pStyle w:val="Piedepgina"/>
      <w:rPr>
        <w:b/>
        <w:sz w:val="2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10A5CA" wp14:editId="5BB4F87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3464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E42AF" w:rsidRPr="00577C4C" w:rsidRDefault="00A82666">
                          <w:pPr>
                            <w:pStyle w:val="Piedepgina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AD4F2F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15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10A5C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26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" filled="f" stroked="f" strokeweight=".5pt">
              <v:textbox style="mso-fit-shape-to-text:t">
                <w:txbxContent>
                  <w:p w:rsidR="00CE42AF" w:rsidRPr="00577C4C" w:rsidRDefault="00A82666">
                    <w:pPr>
                      <w:pStyle w:val="Piedepgina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AD4F2F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15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2AF" w:rsidRPr="007E3148" w:rsidRDefault="00A82666" w:rsidP="00A53000">
    <w:pPr>
      <w:pStyle w:val="Encabezado"/>
    </w:pPr>
    <w:r w:rsidRPr="007E3148">
      <w:ptab w:relativeTo="margin" w:alignment="center" w:leader="none"/>
    </w:r>
    <w:r w:rsidRPr="007E3148">
      <w:ptab w:relativeTo="margin" w:alignment="right" w:leader="none"/>
    </w:r>
    <w:r w:rsidRPr="00751E4D">
      <w:rPr>
        <w:i/>
      </w:rPr>
      <w:t>Aphanomyces astaci</w:t>
    </w:r>
    <w:r>
      <w:t xml:space="preserve"> in Costa Rica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2AF" w:rsidRPr="00751E4D" w:rsidRDefault="00A82666" w:rsidP="00751E4D">
    <w:pPr>
      <w:pStyle w:val="Encabezado"/>
    </w:pPr>
    <w:r w:rsidRPr="007E3148">
      <w:ptab w:relativeTo="margin" w:alignment="center" w:leader="none"/>
    </w:r>
    <w:r w:rsidRPr="007E3148">
      <w:ptab w:relativeTo="margin" w:alignment="right" w:leader="none"/>
    </w:r>
    <w:r w:rsidRPr="00751E4D">
      <w:rPr>
        <w:i/>
      </w:rPr>
      <w:t>Aphanomyces astaci</w:t>
    </w:r>
    <w:r>
      <w:t xml:space="preserve"> in Costa Rica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2AF" w:rsidRDefault="00A82666" w:rsidP="00A53000">
    <w:pPr>
      <w:pStyle w:val="Encabezado"/>
    </w:pPr>
    <w:r w:rsidRPr="005A1D84">
      <w:rPr>
        <w:noProof/>
        <w:color w:val="A6A6A6" w:themeColor="background1" w:themeShade="A6"/>
        <w:lang w:val="es-ES" w:eastAsia="es-ES"/>
      </w:rPr>
      <w:drawing>
        <wp:inline distT="0" distB="0" distL="0" distR="0" wp14:anchorId="48ACF560" wp14:editId="2E4E3F4A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666"/>
    <w:rsid w:val="00022723"/>
    <w:rsid w:val="000474D4"/>
    <w:rsid w:val="00093783"/>
    <w:rsid w:val="000A7A36"/>
    <w:rsid w:val="000C654A"/>
    <w:rsid w:val="000E6BD0"/>
    <w:rsid w:val="001264AD"/>
    <w:rsid w:val="00176A33"/>
    <w:rsid w:val="00190F55"/>
    <w:rsid w:val="001C468A"/>
    <w:rsid w:val="001C5D3C"/>
    <w:rsid w:val="00203588"/>
    <w:rsid w:val="00211038"/>
    <w:rsid w:val="00260458"/>
    <w:rsid w:val="002B4F93"/>
    <w:rsid w:val="003010D4"/>
    <w:rsid w:val="00330EA1"/>
    <w:rsid w:val="00343129"/>
    <w:rsid w:val="00373FE6"/>
    <w:rsid w:val="003E1D01"/>
    <w:rsid w:val="004411FC"/>
    <w:rsid w:val="0045534C"/>
    <w:rsid w:val="00496FE0"/>
    <w:rsid w:val="004A4B79"/>
    <w:rsid w:val="004B17F3"/>
    <w:rsid w:val="004C32E8"/>
    <w:rsid w:val="004F70D1"/>
    <w:rsid w:val="00560D92"/>
    <w:rsid w:val="00576DA5"/>
    <w:rsid w:val="005928A3"/>
    <w:rsid w:val="005A00C6"/>
    <w:rsid w:val="005D6359"/>
    <w:rsid w:val="00614FE8"/>
    <w:rsid w:val="00665724"/>
    <w:rsid w:val="006A263E"/>
    <w:rsid w:val="00763412"/>
    <w:rsid w:val="007D6568"/>
    <w:rsid w:val="008475DA"/>
    <w:rsid w:val="00876FE7"/>
    <w:rsid w:val="009455FA"/>
    <w:rsid w:val="00957B08"/>
    <w:rsid w:val="009B6187"/>
    <w:rsid w:val="009F404D"/>
    <w:rsid w:val="00A82666"/>
    <w:rsid w:val="00AA1369"/>
    <w:rsid w:val="00AD557A"/>
    <w:rsid w:val="00B321F6"/>
    <w:rsid w:val="00B73EA1"/>
    <w:rsid w:val="00BB2882"/>
    <w:rsid w:val="00C128D0"/>
    <w:rsid w:val="00C20499"/>
    <w:rsid w:val="00C259AD"/>
    <w:rsid w:val="00C40C6F"/>
    <w:rsid w:val="00C501CD"/>
    <w:rsid w:val="00D12E6D"/>
    <w:rsid w:val="00D34D70"/>
    <w:rsid w:val="00D73CEF"/>
    <w:rsid w:val="00DD5F32"/>
    <w:rsid w:val="00E72E4C"/>
    <w:rsid w:val="00E810E7"/>
    <w:rsid w:val="00EB10D4"/>
    <w:rsid w:val="00EE35B7"/>
    <w:rsid w:val="00F1553D"/>
    <w:rsid w:val="00F65C21"/>
    <w:rsid w:val="00F70BE4"/>
    <w:rsid w:val="00FA3496"/>
    <w:rsid w:val="00FE2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378722"/>
  <w15:chartTrackingRefBased/>
  <w15:docId w15:val="{007DB213-8E18-2A4D-B179-CC7245D0E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2666"/>
    <w:pPr>
      <w:spacing w:before="120" w:after="240"/>
    </w:pPr>
    <w:rPr>
      <w:rFonts w:ascii="Times New Roman" w:hAnsi="Times New Roman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2666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82666"/>
    <w:rPr>
      <w:rFonts w:ascii="Times New Roman" w:hAnsi="Times New Roman"/>
      <w:b/>
      <w:szCs w:val="22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A82666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2666"/>
    <w:rPr>
      <w:rFonts w:ascii="Times New Roman" w:hAnsi="Times New Roman"/>
      <w:szCs w:val="22"/>
      <w:lang w:val="en-US"/>
    </w:rPr>
  </w:style>
  <w:style w:type="character" w:styleId="Nmerodelnea">
    <w:name w:val="line number"/>
    <w:basedOn w:val="Fuentedeprrafopredeter"/>
    <w:uiPriority w:val="99"/>
    <w:semiHidden/>
    <w:unhideWhenUsed/>
    <w:rsid w:val="00A82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image" Target="media/image1.tif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125</Words>
  <Characters>692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2021-04-26T15:48:00Z</dcterms:created>
  <dcterms:modified xsi:type="dcterms:W3CDTF">2021-04-26T15:51:00Z</dcterms:modified>
</cp:coreProperties>
</file>