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1BBDBE" w14:textId="77777777" w:rsidR="00B70392" w:rsidRPr="002E2E91" w:rsidRDefault="00B70392" w:rsidP="00A078B4">
      <w:pPr>
        <w:jc w:val="center"/>
        <w:rPr>
          <w:rFonts w:ascii="Times New Roman" w:hAnsi="Times New Roman" w:cs="Times New Roman"/>
          <w:b/>
          <w:lang w:val="en-US"/>
        </w:rPr>
      </w:pPr>
      <w:r w:rsidRPr="002E2E91">
        <w:rPr>
          <w:rFonts w:ascii="Times New Roman" w:hAnsi="Times New Roman" w:cs="Times New Roman"/>
          <w:b/>
          <w:lang w:val="en-US"/>
        </w:rPr>
        <w:t>SUPPLEMENTARY MATERIALS</w:t>
      </w:r>
    </w:p>
    <w:p w14:paraId="744B0CF1" w14:textId="77777777" w:rsidR="008C1F08" w:rsidRPr="002E2E91" w:rsidRDefault="00B70392" w:rsidP="00B70392">
      <w:pPr>
        <w:jc w:val="left"/>
        <w:rPr>
          <w:rFonts w:ascii="Times New Roman" w:hAnsi="Times New Roman" w:cs="Times New Roman"/>
          <w:b/>
          <w:lang w:val="en-US"/>
        </w:rPr>
      </w:pPr>
      <w:r w:rsidRPr="002E2E91">
        <w:rPr>
          <w:rFonts w:ascii="Times New Roman" w:hAnsi="Times New Roman" w:cs="Times New Roman"/>
          <w:b/>
          <w:lang w:val="en-US"/>
        </w:rPr>
        <w:t>FIGURES</w:t>
      </w:r>
    </w:p>
    <w:p w14:paraId="7E3C8178" w14:textId="77777777" w:rsidR="00542B11" w:rsidRPr="002E2E91" w:rsidRDefault="00542B11">
      <w:pPr>
        <w:rPr>
          <w:rFonts w:ascii="Times New Roman" w:hAnsi="Times New Roman" w:cs="Times New Roman"/>
          <w:b/>
          <w:lang w:val="en-US"/>
        </w:rPr>
      </w:pPr>
      <w:r w:rsidRPr="002E2E91">
        <w:rPr>
          <w:rFonts w:ascii="Times New Roman" w:hAnsi="Times New Roman" w:cs="Times New Roman"/>
          <w:b/>
          <w:lang w:val="en-US"/>
        </w:rPr>
        <w:t>Figure S1</w:t>
      </w:r>
    </w:p>
    <w:p w14:paraId="723FC59D" w14:textId="77777777" w:rsidR="004A780B" w:rsidRPr="002E2E91" w:rsidRDefault="00542B11">
      <w:pPr>
        <w:rPr>
          <w:rFonts w:ascii="Times New Roman" w:hAnsi="Times New Roman" w:cs="Times New Roman"/>
        </w:rPr>
      </w:pPr>
      <w:r w:rsidRPr="002E2E91">
        <w:rPr>
          <w:rFonts w:ascii="Times New Roman" w:hAnsi="Times New Roman" w:cs="Times New Roman"/>
          <w:noProof/>
          <w:lang w:eastAsia="pt-BR"/>
        </w:rPr>
        <w:drawing>
          <wp:inline distT="0" distB="0" distL="0" distR="0" wp14:anchorId="1B927451" wp14:editId="5C84FD00">
            <wp:extent cx="5400040" cy="6795322"/>
            <wp:effectExtent l="0" t="0" r="0" b="0"/>
            <wp:docPr id="1" name="Imagem 1" descr="Uma imagem contendo interior, computador, laptop,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 1.tif"/>
                    <pic:cNvPicPr/>
                  </pic:nvPicPr>
                  <pic:blipFill>
                    <a:blip r:embed="rId7" cstate="print"/>
                    <a:stretch>
                      <a:fillRect/>
                    </a:stretch>
                  </pic:blipFill>
                  <pic:spPr>
                    <a:xfrm>
                      <a:off x="0" y="0"/>
                      <a:ext cx="5400040" cy="6795322"/>
                    </a:xfrm>
                    <a:prstGeom prst="rect">
                      <a:avLst/>
                    </a:prstGeom>
                  </pic:spPr>
                </pic:pic>
              </a:graphicData>
            </a:graphic>
          </wp:inline>
        </w:drawing>
      </w:r>
    </w:p>
    <w:p w14:paraId="138CFCF7" w14:textId="0AAE3D71" w:rsidR="004A3C32" w:rsidRPr="002E2E91" w:rsidRDefault="004A3C32" w:rsidP="00FE569F">
      <w:pPr>
        <w:spacing w:after="0"/>
        <w:rPr>
          <w:rFonts w:ascii="Times New Roman" w:hAnsi="Times New Roman" w:cs="Times New Roman"/>
          <w:sz w:val="22"/>
          <w:lang w:val="en-US"/>
        </w:rPr>
      </w:pPr>
      <w:r w:rsidRPr="002E2E91">
        <w:rPr>
          <w:rFonts w:ascii="Times New Roman" w:hAnsi="Times New Roman" w:cs="Times New Roman"/>
          <w:b/>
          <w:sz w:val="22"/>
          <w:lang w:val="en-US"/>
        </w:rPr>
        <w:t>Fig. S1. DUSP3 interacts and colocalizes with NPM at the nucleus.</w:t>
      </w:r>
      <w:r w:rsidRPr="002E2E91">
        <w:rPr>
          <w:rFonts w:ascii="Times New Roman" w:hAnsi="Times New Roman" w:cs="Times New Roman"/>
          <w:sz w:val="22"/>
          <w:lang w:val="en-US"/>
        </w:rPr>
        <w:t xml:space="preserve"> </w:t>
      </w:r>
      <w:r w:rsidRPr="002E2E91">
        <w:rPr>
          <w:rFonts w:ascii="Times New Roman" w:hAnsi="Times New Roman" w:cs="Times New Roman"/>
          <w:b/>
          <w:sz w:val="22"/>
          <w:lang w:val="en-US"/>
        </w:rPr>
        <w:t>(A)</w:t>
      </w:r>
      <w:r w:rsidRPr="002E2E91">
        <w:rPr>
          <w:rFonts w:ascii="Times New Roman" w:hAnsi="Times New Roman" w:cs="Times New Roman"/>
          <w:sz w:val="22"/>
          <w:lang w:val="en-US"/>
        </w:rPr>
        <w:t xml:space="preserve"> </w:t>
      </w:r>
      <w:r w:rsidR="00EB4498" w:rsidRPr="002E2E91">
        <w:rPr>
          <w:rFonts w:ascii="Times New Roman" w:hAnsi="Times New Roman" w:cs="Times New Roman"/>
          <w:sz w:val="22"/>
          <w:lang w:val="en-US"/>
        </w:rPr>
        <w:t xml:space="preserve">The bimolecular interaction between DUSP3 (WT and C124S) and NPM using the </w:t>
      </w:r>
      <w:proofErr w:type="spellStart"/>
      <w:r w:rsidR="00EB4498" w:rsidRPr="002E2E91">
        <w:rPr>
          <w:rFonts w:ascii="Times New Roman" w:hAnsi="Times New Roman" w:cs="Times New Roman"/>
          <w:sz w:val="22"/>
          <w:lang w:val="en-US"/>
        </w:rPr>
        <w:t>Biacore</w:t>
      </w:r>
      <w:proofErr w:type="spellEnd"/>
      <w:r w:rsidR="00EB4498" w:rsidRPr="002E2E91">
        <w:rPr>
          <w:rFonts w:ascii="Times New Roman" w:hAnsi="Times New Roman" w:cs="Times New Roman"/>
          <w:sz w:val="22"/>
          <w:lang w:val="en-US"/>
        </w:rPr>
        <w:t xml:space="preserve"> equipment were carefully followed by </w:t>
      </w:r>
      <w:r w:rsidRPr="002E2E91">
        <w:rPr>
          <w:rFonts w:ascii="Times New Roman" w:hAnsi="Times New Roman" w:cs="Times New Roman"/>
          <w:sz w:val="22"/>
          <w:lang w:val="en-US"/>
        </w:rPr>
        <w:t>r</w:t>
      </w:r>
      <w:r w:rsidR="00EB4498" w:rsidRPr="002E2E91">
        <w:rPr>
          <w:rFonts w:ascii="Times New Roman" w:hAnsi="Times New Roman" w:cs="Times New Roman"/>
          <w:sz w:val="22"/>
          <w:lang w:val="en-US"/>
        </w:rPr>
        <w:t>unning</w:t>
      </w:r>
      <w:r w:rsidRPr="002E2E91">
        <w:rPr>
          <w:rFonts w:ascii="Times New Roman" w:hAnsi="Times New Roman" w:cs="Times New Roman"/>
          <w:sz w:val="22"/>
          <w:lang w:val="en-US"/>
        </w:rPr>
        <w:t xml:space="preserve"> control tests to calculate </w:t>
      </w:r>
      <w:r w:rsidR="00EB4498" w:rsidRPr="002E2E91">
        <w:rPr>
          <w:rFonts w:ascii="Times New Roman" w:hAnsi="Times New Roman" w:cs="Times New Roman"/>
          <w:sz w:val="22"/>
          <w:lang w:val="en-US"/>
        </w:rPr>
        <w:t xml:space="preserve">constant of </w:t>
      </w:r>
      <w:r w:rsidRPr="002E2E91">
        <w:rPr>
          <w:rFonts w:ascii="Times New Roman" w:hAnsi="Times New Roman" w:cs="Times New Roman"/>
          <w:sz w:val="22"/>
          <w:lang w:val="en-US"/>
        </w:rPr>
        <w:t xml:space="preserve">the mass-transfer rate on the </w:t>
      </w:r>
      <w:r w:rsidRPr="002E2E91">
        <w:rPr>
          <w:rFonts w:ascii="Times New Roman" w:hAnsi="Times New Roman" w:cs="Times New Roman"/>
          <w:sz w:val="22"/>
          <w:lang w:val="en-US"/>
        </w:rPr>
        <w:lastRenderedPageBreak/>
        <w:t xml:space="preserve">same </w:t>
      </w:r>
      <w:proofErr w:type="spellStart"/>
      <w:r w:rsidRPr="002E2E91">
        <w:rPr>
          <w:rFonts w:ascii="Times New Roman" w:hAnsi="Times New Roman" w:cs="Times New Roman"/>
          <w:sz w:val="22"/>
          <w:lang w:val="en-US"/>
        </w:rPr>
        <w:t>sensorchips</w:t>
      </w:r>
      <w:proofErr w:type="spellEnd"/>
      <w:r w:rsidRPr="002E2E91">
        <w:rPr>
          <w:rFonts w:ascii="Times New Roman" w:hAnsi="Times New Roman" w:cs="Times New Roman"/>
          <w:sz w:val="22"/>
          <w:lang w:val="en-US"/>
        </w:rPr>
        <w:t xml:space="preserve">. Graphs </w:t>
      </w:r>
      <w:r w:rsidR="00EB4498" w:rsidRPr="002E2E91">
        <w:rPr>
          <w:rFonts w:ascii="Times New Roman" w:hAnsi="Times New Roman" w:cs="Times New Roman"/>
          <w:sz w:val="22"/>
          <w:lang w:val="en-US"/>
        </w:rPr>
        <w:t>confirmed</w:t>
      </w:r>
      <w:r w:rsidRPr="002E2E91">
        <w:rPr>
          <w:rFonts w:ascii="Times New Roman" w:hAnsi="Times New Roman" w:cs="Times New Roman"/>
          <w:sz w:val="22"/>
          <w:lang w:val="en-US"/>
        </w:rPr>
        <w:t xml:space="preserve"> that the established </w:t>
      </w:r>
      <w:r w:rsidR="005A25BA" w:rsidRPr="002E2E91">
        <w:rPr>
          <w:rFonts w:ascii="Times New Roman" w:hAnsi="Times New Roman" w:cs="Times New Roman"/>
          <w:sz w:val="22"/>
          <w:lang w:val="en-US"/>
        </w:rPr>
        <w:t xml:space="preserve">and standardized </w:t>
      </w:r>
      <w:r w:rsidRPr="002E2E91">
        <w:rPr>
          <w:rFonts w:ascii="Times New Roman" w:hAnsi="Times New Roman" w:cs="Times New Roman"/>
          <w:sz w:val="22"/>
          <w:lang w:val="en-US"/>
        </w:rPr>
        <w:t xml:space="preserve">method </w:t>
      </w:r>
      <w:r w:rsidR="00EB4498" w:rsidRPr="002E2E91">
        <w:rPr>
          <w:rFonts w:ascii="Times New Roman" w:hAnsi="Times New Roman" w:cs="Times New Roman"/>
          <w:sz w:val="22"/>
          <w:lang w:val="en-US"/>
        </w:rPr>
        <w:t xml:space="preserve">employed </w:t>
      </w:r>
      <w:r w:rsidRPr="002E2E91">
        <w:rPr>
          <w:rFonts w:ascii="Times New Roman" w:hAnsi="Times New Roman" w:cs="Times New Roman"/>
          <w:sz w:val="22"/>
          <w:lang w:val="en-US"/>
        </w:rPr>
        <w:t>was able to</w:t>
      </w:r>
      <w:r w:rsidR="00EB4498"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dissociate every protein</w:t>
      </w:r>
      <w:r w:rsidR="00EB4498" w:rsidRPr="002E2E91">
        <w:rPr>
          <w:rFonts w:ascii="Times New Roman" w:hAnsi="Times New Roman" w:cs="Times New Roman"/>
          <w:sz w:val="22"/>
          <w:lang w:val="en-US"/>
        </w:rPr>
        <w:t xml:space="preserve"> after binding in a reliable manner</w:t>
      </w:r>
      <w:r w:rsidRPr="002E2E91">
        <w:rPr>
          <w:rFonts w:ascii="Times New Roman" w:hAnsi="Times New Roman" w:cs="Times New Roman"/>
          <w:sz w:val="22"/>
          <w:lang w:val="en-US"/>
        </w:rPr>
        <w:t xml:space="preserve">. There </w:t>
      </w:r>
      <w:r w:rsidR="005A25BA" w:rsidRPr="002E2E91">
        <w:rPr>
          <w:rFonts w:ascii="Times New Roman" w:hAnsi="Times New Roman" w:cs="Times New Roman"/>
          <w:sz w:val="22"/>
          <w:lang w:val="en-US"/>
        </w:rPr>
        <w:t xml:space="preserve">was </w:t>
      </w:r>
      <w:r w:rsidRPr="002E2E91">
        <w:rPr>
          <w:rFonts w:ascii="Times New Roman" w:hAnsi="Times New Roman" w:cs="Times New Roman"/>
          <w:sz w:val="22"/>
          <w:lang w:val="en-US"/>
        </w:rPr>
        <w:t>no excess of immobilized protein, and no difference in the interaction values according to the injection volumes</w:t>
      </w:r>
      <w:r w:rsidR="005A25BA"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w:t>
      </w:r>
      <w:r w:rsidR="00EB4498" w:rsidRPr="002E2E91">
        <w:rPr>
          <w:rFonts w:ascii="Times New Roman" w:hAnsi="Times New Roman" w:cs="Times New Roman"/>
          <w:sz w:val="22"/>
          <w:lang w:val="en-US"/>
        </w:rPr>
        <w:t xml:space="preserve">assuring </w:t>
      </w:r>
      <w:r w:rsidRPr="002E2E91">
        <w:rPr>
          <w:rFonts w:ascii="Times New Roman" w:hAnsi="Times New Roman" w:cs="Times New Roman"/>
          <w:sz w:val="22"/>
          <w:lang w:val="en-US"/>
        </w:rPr>
        <w:t xml:space="preserve">that the results showed in the Fig. 1 </w:t>
      </w:r>
      <w:r w:rsidR="00EB4498" w:rsidRPr="002E2E91">
        <w:rPr>
          <w:rFonts w:ascii="Times New Roman" w:hAnsi="Times New Roman" w:cs="Times New Roman"/>
          <w:sz w:val="22"/>
          <w:lang w:val="en-US"/>
        </w:rPr>
        <w:t>we</w:t>
      </w:r>
      <w:r w:rsidRPr="002E2E91">
        <w:rPr>
          <w:rFonts w:ascii="Times New Roman" w:hAnsi="Times New Roman" w:cs="Times New Roman"/>
          <w:sz w:val="22"/>
          <w:lang w:val="en-US"/>
        </w:rPr>
        <w:t xml:space="preserve">re not </w:t>
      </w:r>
      <w:r w:rsidR="005A25BA" w:rsidRPr="002E2E91">
        <w:rPr>
          <w:rFonts w:ascii="Times New Roman" w:hAnsi="Times New Roman" w:cs="Times New Roman"/>
          <w:sz w:val="22"/>
          <w:lang w:val="en-US"/>
        </w:rPr>
        <w:t>caused by</w:t>
      </w:r>
      <w:r w:rsidRPr="002E2E91">
        <w:rPr>
          <w:rFonts w:ascii="Times New Roman" w:hAnsi="Times New Roman" w:cs="Times New Roman"/>
          <w:sz w:val="22"/>
          <w:lang w:val="en-US"/>
        </w:rPr>
        <w:t xml:space="preserve"> spurious mass transfer. </w:t>
      </w:r>
      <w:r w:rsidRPr="002E2E91">
        <w:rPr>
          <w:rFonts w:ascii="Times New Roman" w:hAnsi="Times New Roman" w:cs="Times New Roman"/>
          <w:b/>
          <w:sz w:val="22"/>
          <w:lang w:val="en-US"/>
        </w:rPr>
        <w:t>(B)</w:t>
      </w:r>
      <w:r w:rsidRPr="002E2E91">
        <w:rPr>
          <w:rFonts w:ascii="Times New Roman" w:hAnsi="Times New Roman" w:cs="Times New Roman"/>
          <w:sz w:val="22"/>
          <w:lang w:val="en-US"/>
        </w:rPr>
        <w:t xml:space="preserve"> MRC-5 and XPA cells non-silenced for DUSP3 were submitted to </w:t>
      </w:r>
      <w:r w:rsidR="00EB4498" w:rsidRPr="002E2E91">
        <w:rPr>
          <w:rFonts w:ascii="Times New Roman" w:hAnsi="Times New Roman" w:cs="Times New Roman"/>
          <w:sz w:val="22"/>
          <w:lang w:val="en-US"/>
        </w:rPr>
        <w:t xml:space="preserve">18 J/m2 </w:t>
      </w:r>
      <w:r w:rsidRPr="002E2E91">
        <w:rPr>
          <w:rFonts w:ascii="Times New Roman" w:hAnsi="Times New Roman" w:cs="Times New Roman"/>
          <w:sz w:val="22"/>
          <w:lang w:val="en-US"/>
        </w:rPr>
        <w:t>UVC radiation and collected for immunofluorescence staining after 0</w:t>
      </w:r>
      <w:r w:rsidR="00C61F17" w:rsidRPr="002E2E91">
        <w:rPr>
          <w:rFonts w:ascii="Times New Roman" w:hAnsi="Times New Roman" w:cs="Times New Roman"/>
          <w:sz w:val="22"/>
          <w:lang w:val="en-US"/>
        </w:rPr>
        <w:t xml:space="preserve"> min</w:t>
      </w:r>
      <w:r w:rsidRPr="002E2E91">
        <w:rPr>
          <w:rFonts w:ascii="Times New Roman" w:hAnsi="Times New Roman" w:cs="Times New Roman"/>
          <w:sz w:val="22"/>
          <w:lang w:val="en-US"/>
        </w:rPr>
        <w:t>, 30</w:t>
      </w:r>
      <w:r w:rsidR="00EB4498" w:rsidRPr="002E2E91">
        <w:rPr>
          <w:rFonts w:ascii="Times New Roman" w:hAnsi="Times New Roman" w:cs="Times New Roman"/>
          <w:sz w:val="22"/>
          <w:lang w:val="en-US"/>
        </w:rPr>
        <w:t xml:space="preserve"> min</w:t>
      </w:r>
      <w:r w:rsidRPr="002E2E91">
        <w:rPr>
          <w:rFonts w:ascii="Times New Roman" w:hAnsi="Times New Roman" w:cs="Times New Roman"/>
          <w:sz w:val="22"/>
          <w:lang w:val="en-US"/>
        </w:rPr>
        <w:t>, 3</w:t>
      </w:r>
      <w:r w:rsidR="00EB4498"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EB4498" w:rsidRPr="002E2E91">
        <w:rPr>
          <w:rFonts w:ascii="Times New Roman" w:hAnsi="Times New Roman" w:cs="Times New Roman"/>
          <w:sz w:val="22"/>
          <w:lang w:val="en-US"/>
        </w:rPr>
        <w:t>ours</w:t>
      </w:r>
      <w:r w:rsidRPr="002E2E91">
        <w:rPr>
          <w:rFonts w:ascii="Times New Roman" w:hAnsi="Times New Roman" w:cs="Times New Roman"/>
          <w:sz w:val="22"/>
          <w:lang w:val="en-US"/>
        </w:rPr>
        <w:t>, 6</w:t>
      </w:r>
      <w:r w:rsidR="00EB4498"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EB4498"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and 24</w:t>
      </w:r>
      <w:r w:rsidR="00EB4498"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EB4498" w:rsidRPr="002E2E91">
        <w:rPr>
          <w:rFonts w:ascii="Times New Roman" w:hAnsi="Times New Roman" w:cs="Times New Roman"/>
          <w:sz w:val="22"/>
          <w:lang w:val="en-US"/>
        </w:rPr>
        <w:t>ours</w:t>
      </w:r>
      <w:r w:rsidRPr="002E2E91">
        <w:rPr>
          <w:rFonts w:ascii="Times New Roman" w:hAnsi="Times New Roman" w:cs="Times New Roman"/>
          <w:sz w:val="22"/>
          <w:lang w:val="en-US"/>
        </w:rPr>
        <w:t>. DUSP3 colocalizes with NPM in all time</w:t>
      </w:r>
      <w:r w:rsidR="00EB4498" w:rsidRPr="002E2E91">
        <w:rPr>
          <w:rFonts w:ascii="Times New Roman" w:hAnsi="Times New Roman" w:cs="Times New Roman"/>
          <w:sz w:val="22"/>
          <w:lang w:val="en-US"/>
        </w:rPr>
        <w:t>-point</w:t>
      </w:r>
      <w:r w:rsidRPr="002E2E91">
        <w:rPr>
          <w:rFonts w:ascii="Times New Roman" w:hAnsi="Times New Roman" w:cs="Times New Roman"/>
          <w:sz w:val="22"/>
          <w:lang w:val="en-US"/>
        </w:rPr>
        <w:t xml:space="preserve">s and </w:t>
      </w:r>
      <w:r w:rsidR="001C430C" w:rsidRPr="002E2E91">
        <w:rPr>
          <w:rFonts w:ascii="Times New Roman" w:hAnsi="Times New Roman" w:cs="Times New Roman"/>
          <w:sz w:val="22"/>
          <w:lang w:val="en-US"/>
        </w:rPr>
        <w:t xml:space="preserve">so </w:t>
      </w:r>
      <w:r w:rsidRPr="002E2E91">
        <w:rPr>
          <w:rFonts w:ascii="Times New Roman" w:hAnsi="Times New Roman" w:cs="Times New Roman"/>
          <w:sz w:val="22"/>
          <w:lang w:val="en-US"/>
        </w:rPr>
        <w:t xml:space="preserve">remains even </w:t>
      </w:r>
      <w:r w:rsidR="001C430C" w:rsidRPr="002E2E91">
        <w:rPr>
          <w:rFonts w:ascii="Times New Roman" w:hAnsi="Times New Roman" w:cs="Times New Roman"/>
          <w:sz w:val="22"/>
          <w:lang w:val="en-US"/>
        </w:rPr>
        <w:t>after</w:t>
      </w:r>
      <w:r w:rsidRPr="002E2E91">
        <w:rPr>
          <w:rFonts w:ascii="Times New Roman" w:hAnsi="Times New Roman" w:cs="Times New Roman"/>
          <w:sz w:val="22"/>
          <w:lang w:val="en-US"/>
        </w:rPr>
        <w:t xml:space="preserve"> NPM translocat</w:t>
      </w:r>
      <w:r w:rsidR="001C430C" w:rsidRPr="002E2E91">
        <w:rPr>
          <w:rFonts w:ascii="Times New Roman" w:hAnsi="Times New Roman" w:cs="Times New Roman"/>
          <w:sz w:val="22"/>
          <w:lang w:val="en-US"/>
        </w:rPr>
        <w:t>ion out of</w:t>
      </w:r>
      <w:r w:rsidRPr="002E2E91">
        <w:rPr>
          <w:rFonts w:ascii="Times New Roman" w:hAnsi="Times New Roman" w:cs="Times New Roman"/>
          <w:sz w:val="22"/>
          <w:lang w:val="en-US"/>
        </w:rPr>
        <w:t xml:space="preserve"> nucleolus to nucleoplasm. There was no signal of DUSP3 </w:t>
      </w:r>
      <w:r w:rsidR="001C430C" w:rsidRPr="002E2E91">
        <w:rPr>
          <w:rFonts w:ascii="Times New Roman" w:hAnsi="Times New Roman" w:cs="Times New Roman"/>
          <w:sz w:val="22"/>
          <w:lang w:val="en-US"/>
        </w:rPr>
        <w:t xml:space="preserve">staining </w:t>
      </w:r>
      <w:r w:rsidRPr="002E2E91">
        <w:rPr>
          <w:rFonts w:ascii="Times New Roman" w:hAnsi="Times New Roman" w:cs="Times New Roman"/>
          <w:sz w:val="22"/>
          <w:lang w:val="en-US"/>
        </w:rPr>
        <w:t>in the shDUSP3 cells. The white square</w:t>
      </w:r>
      <w:r w:rsidR="001C430C" w:rsidRPr="002E2E91">
        <w:rPr>
          <w:rFonts w:ascii="Times New Roman" w:hAnsi="Times New Roman" w:cs="Times New Roman"/>
          <w:sz w:val="22"/>
          <w:lang w:val="en-US"/>
        </w:rPr>
        <w:t>s</w:t>
      </w:r>
      <w:r w:rsidRPr="002E2E91">
        <w:rPr>
          <w:rFonts w:ascii="Times New Roman" w:hAnsi="Times New Roman" w:cs="Times New Roman"/>
          <w:sz w:val="22"/>
          <w:lang w:val="en-US"/>
        </w:rPr>
        <w:t xml:space="preserve"> show the represent</w:t>
      </w:r>
      <w:r w:rsidR="00BF557D" w:rsidRPr="002E2E91">
        <w:rPr>
          <w:rFonts w:ascii="Times New Roman" w:hAnsi="Times New Roman" w:cs="Times New Roman"/>
          <w:sz w:val="22"/>
          <w:lang w:val="en-US"/>
        </w:rPr>
        <w:t xml:space="preserve">ative cell showed in the Fig. 1 and white bar </w:t>
      </w:r>
      <w:r w:rsidR="001C430C" w:rsidRPr="002E2E91">
        <w:rPr>
          <w:rFonts w:ascii="Times New Roman" w:hAnsi="Times New Roman" w:cs="Times New Roman"/>
          <w:sz w:val="22"/>
          <w:lang w:val="en-US"/>
        </w:rPr>
        <w:t xml:space="preserve">scale </w:t>
      </w:r>
      <w:r w:rsidR="00BF557D" w:rsidRPr="002E2E91">
        <w:rPr>
          <w:rFonts w:ascii="Times New Roman" w:hAnsi="Times New Roman" w:cs="Times New Roman"/>
          <w:sz w:val="22"/>
          <w:lang w:val="en-US"/>
        </w:rPr>
        <w:t xml:space="preserve">indicate 10 </w:t>
      </w:r>
      <w:r w:rsidR="007A3B48" w:rsidRPr="002E2E91">
        <w:rPr>
          <w:rFonts w:ascii="Times New Roman" w:hAnsi="Times New Roman" w:cs="Times New Roman"/>
          <w:sz w:val="22"/>
          <w:lang w:val="en-US"/>
        </w:rPr>
        <w:t xml:space="preserve">µm </w:t>
      </w:r>
      <w:r w:rsidR="005A25BA" w:rsidRPr="002E2E91">
        <w:rPr>
          <w:rFonts w:ascii="Times New Roman" w:hAnsi="Times New Roman" w:cs="Times New Roman"/>
          <w:sz w:val="22"/>
          <w:lang w:val="en-US"/>
        </w:rPr>
        <w:t xml:space="preserve">length </w:t>
      </w:r>
      <w:r w:rsidR="00BF557D" w:rsidRPr="002E2E91">
        <w:rPr>
          <w:rFonts w:ascii="Times New Roman" w:hAnsi="Times New Roman" w:cs="Times New Roman"/>
          <w:sz w:val="22"/>
          <w:lang w:val="en-US"/>
        </w:rPr>
        <w:t>at 63x magnification.</w:t>
      </w:r>
    </w:p>
    <w:p w14:paraId="22D15CFC" w14:textId="77777777" w:rsidR="004A3C32" w:rsidRPr="002E2E91" w:rsidRDefault="004A3C32" w:rsidP="00FE569F">
      <w:pPr>
        <w:spacing w:after="0"/>
        <w:rPr>
          <w:rFonts w:ascii="Times New Roman" w:hAnsi="Times New Roman" w:cs="Times New Roman"/>
          <w:sz w:val="22"/>
          <w:lang w:val="en-US"/>
        </w:rPr>
      </w:pPr>
      <w:r w:rsidRPr="002E2E91">
        <w:rPr>
          <w:rFonts w:ascii="Times New Roman" w:hAnsi="Times New Roman" w:cs="Times New Roman"/>
          <w:sz w:val="22"/>
          <w:lang w:val="en-US"/>
        </w:rPr>
        <w:br w:type="page"/>
      </w:r>
    </w:p>
    <w:p w14:paraId="54E8ED70" w14:textId="77777777" w:rsidR="00723349" w:rsidRPr="002E2E91" w:rsidRDefault="00542B11" w:rsidP="00723349">
      <w:pPr>
        <w:spacing w:after="0"/>
        <w:rPr>
          <w:rFonts w:ascii="Times New Roman" w:hAnsi="Times New Roman" w:cs="Times New Roman"/>
          <w:b/>
          <w:lang w:val="en-US"/>
        </w:rPr>
      </w:pPr>
      <w:r w:rsidRPr="002E2E91">
        <w:rPr>
          <w:rFonts w:ascii="Times New Roman" w:hAnsi="Times New Roman" w:cs="Times New Roman"/>
          <w:b/>
          <w:lang w:val="en-US"/>
        </w:rPr>
        <w:lastRenderedPageBreak/>
        <w:t>Figure S2</w:t>
      </w:r>
    </w:p>
    <w:p w14:paraId="06E9BCE1" w14:textId="7E4C736D" w:rsidR="00542B11" w:rsidRPr="002E2E91" w:rsidRDefault="0010673F" w:rsidP="0059198A">
      <w:pPr>
        <w:jc w:val="center"/>
        <w:rPr>
          <w:rFonts w:ascii="Times New Roman" w:hAnsi="Times New Roman" w:cs="Times New Roman"/>
          <w:lang w:val="en-US"/>
        </w:rPr>
      </w:pPr>
      <w:r w:rsidRPr="002E2E91">
        <w:rPr>
          <w:rFonts w:ascii="Times New Roman" w:hAnsi="Times New Roman" w:cs="Times New Roman"/>
          <w:noProof/>
          <w:lang w:val="en-US"/>
        </w:rPr>
        <w:drawing>
          <wp:inline distT="0" distB="0" distL="0" distR="0" wp14:anchorId="55F51635" wp14:editId="1DCC060C">
            <wp:extent cx="4912747" cy="8603654"/>
            <wp:effectExtent l="0" t="0" r="0" b="0"/>
            <wp:docPr id="14" name="Picture 1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graphical user interfac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21372" cy="8618758"/>
                    </a:xfrm>
                    <a:prstGeom prst="rect">
                      <a:avLst/>
                    </a:prstGeom>
                  </pic:spPr>
                </pic:pic>
              </a:graphicData>
            </a:graphic>
          </wp:inline>
        </w:drawing>
      </w:r>
    </w:p>
    <w:p w14:paraId="4FFFB963" w14:textId="579F8DF3" w:rsidR="004A3C32" w:rsidRPr="002E2E91" w:rsidRDefault="004A3C32" w:rsidP="00FE569F">
      <w:pPr>
        <w:spacing w:after="0"/>
        <w:rPr>
          <w:rFonts w:ascii="Times New Roman" w:hAnsi="Times New Roman" w:cs="Times New Roman"/>
          <w:sz w:val="22"/>
          <w:lang w:val="en-US"/>
        </w:rPr>
      </w:pPr>
      <w:r w:rsidRPr="002E2E91">
        <w:rPr>
          <w:rFonts w:ascii="Times New Roman" w:hAnsi="Times New Roman" w:cs="Times New Roman"/>
          <w:b/>
          <w:sz w:val="22"/>
          <w:lang w:val="en-US"/>
        </w:rPr>
        <w:lastRenderedPageBreak/>
        <w:t>Fig. S2. DUSP3 interacts with p</w:t>
      </w:r>
      <w:r w:rsidR="001C430C" w:rsidRPr="002E2E91">
        <w:rPr>
          <w:rFonts w:ascii="Times New Roman" w:hAnsi="Times New Roman" w:cs="Times New Roman"/>
          <w:b/>
          <w:sz w:val="22"/>
          <w:lang w:val="en-US"/>
        </w:rPr>
        <w:t>hospho-Y-deca</w:t>
      </w:r>
      <w:r w:rsidRPr="002E2E91">
        <w:rPr>
          <w:rFonts w:ascii="Times New Roman" w:hAnsi="Times New Roman" w:cs="Times New Roman"/>
          <w:b/>
          <w:sz w:val="22"/>
          <w:lang w:val="en-US"/>
        </w:rPr>
        <w:t xml:space="preserve">peptides </w:t>
      </w:r>
      <w:r w:rsidR="001C430C" w:rsidRPr="002E2E91">
        <w:rPr>
          <w:rFonts w:ascii="Times New Roman" w:hAnsi="Times New Roman" w:cs="Times New Roman"/>
          <w:b/>
          <w:sz w:val="22"/>
          <w:lang w:val="en-US"/>
        </w:rPr>
        <w:t xml:space="preserve">of NPM </w:t>
      </w:r>
      <w:r w:rsidR="001C430C" w:rsidRPr="002E2E91">
        <w:rPr>
          <w:rFonts w:ascii="Times New Roman" w:hAnsi="Times New Roman" w:cs="Times New Roman"/>
          <w:b/>
          <w:i/>
          <w:iCs/>
          <w:sz w:val="22"/>
          <w:lang w:val="en-US"/>
        </w:rPr>
        <w:t>in vitro</w:t>
      </w:r>
      <w:r w:rsidR="001C430C" w:rsidRPr="002E2E91">
        <w:rPr>
          <w:rFonts w:ascii="Times New Roman" w:hAnsi="Times New Roman" w:cs="Times New Roman"/>
          <w:b/>
          <w:sz w:val="22"/>
          <w:lang w:val="en-US"/>
        </w:rPr>
        <w:t xml:space="preserve"> and </w:t>
      </w:r>
      <w:r w:rsidRPr="002E2E91">
        <w:rPr>
          <w:rFonts w:ascii="Times New Roman" w:hAnsi="Times New Roman" w:cs="Times New Roman"/>
          <w:b/>
          <w:sz w:val="22"/>
          <w:lang w:val="en-US"/>
        </w:rPr>
        <w:t>dephosphorylate</w:t>
      </w:r>
      <w:r w:rsidR="001C430C" w:rsidRPr="002E2E91">
        <w:rPr>
          <w:rFonts w:ascii="Times New Roman" w:hAnsi="Times New Roman" w:cs="Times New Roman"/>
          <w:b/>
          <w:sz w:val="22"/>
          <w:lang w:val="en-US"/>
        </w:rPr>
        <w:t>s</w:t>
      </w:r>
      <w:r w:rsidRPr="002E2E91">
        <w:rPr>
          <w:rFonts w:ascii="Times New Roman" w:hAnsi="Times New Roman" w:cs="Times New Roman"/>
          <w:b/>
          <w:sz w:val="22"/>
          <w:lang w:val="en-US"/>
        </w:rPr>
        <w:t xml:space="preserve"> </w:t>
      </w:r>
      <w:r w:rsidR="001C430C" w:rsidRPr="002E2E91">
        <w:rPr>
          <w:rFonts w:ascii="Times New Roman" w:hAnsi="Times New Roman" w:cs="Times New Roman"/>
          <w:b/>
          <w:sz w:val="22"/>
          <w:lang w:val="en-US"/>
        </w:rPr>
        <w:t xml:space="preserve">phospho-Y-NPM </w:t>
      </w:r>
      <w:r w:rsidR="001C430C" w:rsidRPr="002E2E91">
        <w:rPr>
          <w:rFonts w:ascii="Times New Roman" w:hAnsi="Times New Roman" w:cs="Times New Roman"/>
          <w:b/>
          <w:i/>
          <w:iCs/>
          <w:sz w:val="22"/>
          <w:lang w:val="en-US"/>
        </w:rPr>
        <w:t>in cells</w:t>
      </w:r>
      <w:r w:rsidRPr="002E2E91">
        <w:rPr>
          <w:rFonts w:ascii="Times New Roman" w:hAnsi="Times New Roman" w:cs="Times New Roman"/>
          <w:b/>
          <w:sz w:val="22"/>
          <w:lang w:val="en-US"/>
        </w:rPr>
        <w:t>.</w:t>
      </w:r>
      <w:r w:rsidRPr="002E2E91">
        <w:rPr>
          <w:rFonts w:ascii="Times New Roman" w:hAnsi="Times New Roman" w:cs="Times New Roman"/>
          <w:sz w:val="22"/>
          <w:lang w:val="en-US"/>
        </w:rPr>
        <w:t xml:space="preserve"> (</w:t>
      </w:r>
      <w:r w:rsidRPr="002E2E91">
        <w:rPr>
          <w:rFonts w:ascii="Times New Roman" w:hAnsi="Times New Roman" w:cs="Times New Roman"/>
          <w:b/>
          <w:sz w:val="22"/>
          <w:lang w:val="en-US"/>
        </w:rPr>
        <w:t>A)</w:t>
      </w:r>
      <w:r w:rsidRPr="002E2E91">
        <w:rPr>
          <w:rFonts w:ascii="Times New Roman" w:hAnsi="Times New Roman" w:cs="Times New Roman"/>
          <w:sz w:val="22"/>
          <w:lang w:val="en-US"/>
        </w:rPr>
        <w:t xml:space="preserve"> The four phospho</w:t>
      </w:r>
      <w:r w:rsidR="001C430C" w:rsidRPr="002E2E91">
        <w:rPr>
          <w:rFonts w:ascii="Times New Roman" w:hAnsi="Times New Roman" w:cs="Times New Roman"/>
          <w:sz w:val="22"/>
          <w:lang w:val="en-US"/>
        </w:rPr>
        <w:t>-Y-</w:t>
      </w:r>
      <w:r w:rsidRPr="002E2E91">
        <w:rPr>
          <w:rFonts w:ascii="Times New Roman" w:hAnsi="Times New Roman" w:cs="Times New Roman"/>
          <w:sz w:val="22"/>
          <w:lang w:val="en-US"/>
        </w:rPr>
        <w:t xml:space="preserve">decapeptides designed for production of specific antibodies against NPM </w:t>
      </w:r>
      <w:proofErr w:type="spellStart"/>
      <w:r w:rsidRPr="002E2E91">
        <w:rPr>
          <w:rFonts w:ascii="Times New Roman" w:hAnsi="Times New Roman" w:cs="Times New Roman"/>
          <w:sz w:val="22"/>
          <w:lang w:val="en-US"/>
        </w:rPr>
        <w:t>tyrosines</w:t>
      </w:r>
      <w:proofErr w:type="spellEnd"/>
      <w:r w:rsidRPr="002E2E91">
        <w:rPr>
          <w:rFonts w:ascii="Times New Roman" w:hAnsi="Times New Roman" w:cs="Times New Roman"/>
          <w:sz w:val="22"/>
          <w:lang w:val="en-US"/>
        </w:rPr>
        <w:t xml:space="preserve"> were </w:t>
      </w:r>
      <w:r w:rsidR="001C430C" w:rsidRPr="002E2E91">
        <w:rPr>
          <w:rFonts w:ascii="Times New Roman" w:hAnsi="Times New Roman" w:cs="Times New Roman"/>
          <w:sz w:val="22"/>
          <w:lang w:val="en-US"/>
        </w:rPr>
        <w:t>assayed</w:t>
      </w:r>
      <w:r w:rsidRPr="002E2E91">
        <w:rPr>
          <w:rFonts w:ascii="Times New Roman" w:hAnsi="Times New Roman" w:cs="Times New Roman"/>
          <w:sz w:val="22"/>
          <w:lang w:val="en-US"/>
        </w:rPr>
        <w:t xml:space="preserve"> </w:t>
      </w:r>
      <w:r w:rsidR="001C430C" w:rsidRPr="002E2E91">
        <w:rPr>
          <w:rFonts w:ascii="Times New Roman" w:hAnsi="Times New Roman" w:cs="Times New Roman"/>
          <w:sz w:val="22"/>
          <w:lang w:val="en-US"/>
        </w:rPr>
        <w:t xml:space="preserve">by SPR </w:t>
      </w:r>
      <w:r w:rsidRPr="002E2E91">
        <w:rPr>
          <w:rFonts w:ascii="Times New Roman" w:hAnsi="Times New Roman" w:cs="Times New Roman"/>
          <w:sz w:val="22"/>
          <w:lang w:val="en-US"/>
        </w:rPr>
        <w:t xml:space="preserve">for </w:t>
      </w:r>
      <w:r w:rsidR="001C430C" w:rsidRPr="002E2E91">
        <w:rPr>
          <w:rFonts w:ascii="Times New Roman" w:hAnsi="Times New Roman" w:cs="Times New Roman"/>
          <w:sz w:val="22"/>
          <w:lang w:val="en-US"/>
        </w:rPr>
        <w:t>evaluating the</w:t>
      </w:r>
      <w:r w:rsidRPr="002E2E91">
        <w:rPr>
          <w:rFonts w:ascii="Times New Roman" w:hAnsi="Times New Roman" w:cs="Times New Roman"/>
          <w:sz w:val="22"/>
          <w:lang w:val="en-US"/>
        </w:rPr>
        <w:t xml:space="preserve"> bimolecular interaction with DUSP3-WT. DUSP3 interacted with </w:t>
      </w:r>
      <w:r w:rsidR="001C430C" w:rsidRPr="002E2E91">
        <w:rPr>
          <w:rFonts w:ascii="Times New Roman" w:hAnsi="Times New Roman" w:cs="Times New Roman"/>
          <w:sz w:val="22"/>
          <w:lang w:val="en-US"/>
        </w:rPr>
        <w:t>high affinity to the</w:t>
      </w:r>
      <w:r w:rsidRPr="002E2E91">
        <w:rPr>
          <w:rFonts w:ascii="Times New Roman" w:hAnsi="Times New Roman" w:cs="Times New Roman"/>
          <w:sz w:val="22"/>
          <w:lang w:val="en-US"/>
        </w:rPr>
        <w:t xml:space="preserve"> peptides </w:t>
      </w:r>
      <w:r w:rsidR="001C430C" w:rsidRPr="002E2E91">
        <w:rPr>
          <w:rFonts w:ascii="Times New Roman" w:hAnsi="Times New Roman" w:cs="Times New Roman"/>
          <w:sz w:val="22"/>
          <w:lang w:val="en-US"/>
        </w:rPr>
        <w:t>and</w:t>
      </w:r>
      <w:r w:rsidRPr="002E2E91">
        <w:rPr>
          <w:rFonts w:ascii="Times New Roman" w:hAnsi="Times New Roman" w:cs="Times New Roman"/>
          <w:sz w:val="22"/>
          <w:lang w:val="en-US"/>
        </w:rPr>
        <w:t xml:space="preserve"> KD values </w:t>
      </w:r>
      <w:r w:rsidR="001C430C" w:rsidRPr="002E2E91">
        <w:rPr>
          <w:rFonts w:ascii="Times New Roman" w:hAnsi="Times New Roman" w:cs="Times New Roman"/>
          <w:sz w:val="22"/>
          <w:lang w:val="en-US"/>
        </w:rPr>
        <w:t xml:space="preserve">were </w:t>
      </w:r>
      <w:r w:rsidRPr="002E2E91">
        <w:rPr>
          <w:rFonts w:ascii="Times New Roman" w:hAnsi="Times New Roman" w:cs="Times New Roman"/>
          <w:sz w:val="22"/>
          <w:lang w:val="en-US"/>
        </w:rPr>
        <w:t>compara</w:t>
      </w:r>
      <w:r w:rsidR="001C430C" w:rsidRPr="002E2E91">
        <w:rPr>
          <w:rFonts w:ascii="Times New Roman" w:hAnsi="Times New Roman" w:cs="Times New Roman"/>
          <w:sz w:val="22"/>
          <w:lang w:val="en-US"/>
        </w:rPr>
        <w:t>ble</w:t>
      </w:r>
      <w:r w:rsidRPr="002E2E91">
        <w:rPr>
          <w:rFonts w:ascii="Times New Roman" w:hAnsi="Times New Roman" w:cs="Times New Roman"/>
          <w:sz w:val="22"/>
          <w:lang w:val="en-US"/>
        </w:rPr>
        <w:t xml:space="preserve"> to other </w:t>
      </w:r>
      <w:r w:rsidR="001C430C" w:rsidRPr="002E2E91">
        <w:rPr>
          <w:rFonts w:ascii="Times New Roman" w:hAnsi="Times New Roman" w:cs="Times New Roman"/>
          <w:sz w:val="22"/>
          <w:lang w:val="en-US"/>
        </w:rPr>
        <w:t xml:space="preserve">common </w:t>
      </w:r>
      <w:r w:rsidRPr="002E2E91">
        <w:rPr>
          <w:rFonts w:ascii="Times New Roman" w:hAnsi="Times New Roman" w:cs="Times New Roman"/>
          <w:sz w:val="22"/>
          <w:lang w:val="en-US"/>
        </w:rPr>
        <w:t xml:space="preserve">peptide-protein interactions of literature (Supplementary Table 2). </w:t>
      </w:r>
      <w:r w:rsidRPr="002E2E91">
        <w:rPr>
          <w:rFonts w:ascii="Times New Roman" w:hAnsi="Times New Roman" w:cs="Times New Roman"/>
          <w:b/>
          <w:sz w:val="22"/>
          <w:lang w:val="en-US"/>
        </w:rPr>
        <w:t>(B)</w:t>
      </w:r>
      <w:r w:rsidRPr="002E2E91">
        <w:rPr>
          <w:rFonts w:ascii="Times New Roman" w:hAnsi="Times New Roman" w:cs="Times New Roman"/>
          <w:sz w:val="22"/>
          <w:lang w:val="en-US"/>
        </w:rPr>
        <w:t xml:space="preserve"> The </w:t>
      </w:r>
      <w:r w:rsidR="001C430C" w:rsidRPr="002E2E91">
        <w:rPr>
          <w:rFonts w:ascii="Times New Roman" w:hAnsi="Times New Roman" w:cs="Times New Roman"/>
          <w:sz w:val="22"/>
          <w:lang w:val="en-US"/>
        </w:rPr>
        <w:t>obtained</w:t>
      </w:r>
      <w:r w:rsidRPr="002E2E91">
        <w:rPr>
          <w:rFonts w:ascii="Times New Roman" w:hAnsi="Times New Roman" w:cs="Times New Roman"/>
          <w:sz w:val="22"/>
          <w:lang w:val="en-US"/>
        </w:rPr>
        <w:t xml:space="preserve"> KD values </w:t>
      </w:r>
      <w:r w:rsidR="001C430C" w:rsidRPr="002E2E91">
        <w:rPr>
          <w:rFonts w:ascii="Times New Roman" w:hAnsi="Times New Roman" w:cs="Times New Roman"/>
          <w:sz w:val="22"/>
          <w:lang w:val="en-US"/>
        </w:rPr>
        <w:t xml:space="preserve">from A were significant </w:t>
      </w:r>
      <w:r w:rsidRPr="002E2E91">
        <w:rPr>
          <w:rFonts w:ascii="Times New Roman" w:hAnsi="Times New Roman" w:cs="Times New Roman"/>
          <w:sz w:val="22"/>
          <w:lang w:val="en-US"/>
        </w:rPr>
        <w:t>are real</w:t>
      </w:r>
      <w:r w:rsidR="001C430C"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and </w:t>
      </w:r>
      <w:r w:rsidR="001C430C" w:rsidRPr="002E2E91">
        <w:rPr>
          <w:rFonts w:ascii="Times New Roman" w:hAnsi="Times New Roman" w:cs="Times New Roman"/>
          <w:sz w:val="22"/>
          <w:lang w:val="en-US"/>
        </w:rPr>
        <w:t xml:space="preserve">therefore </w:t>
      </w:r>
      <w:r w:rsidRPr="002E2E91">
        <w:rPr>
          <w:rFonts w:ascii="Times New Roman" w:hAnsi="Times New Roman" w:cs="Times New Roman"/>
          <w:sz w:val="22"/>
          <w:lang w:val="en-US"/>
        </w:rPr>
        <w:t>not influence</w:t>
      </w:r>
      <w:r w:rsidR="001C430C" w:rsidRPr="002E2E91">
        <w:rPr>
          <w:rFonts w:ascii="Times New Roman" w:hAnsi="Times New Roman" w:cs="Times New Roman"/>
          <w:sz w:val="22"/>
          <w:lang w:val="en-US"/>
        </w:rPr>
        <w:t>d</w:t>
      </w:r>
      <w:r w:rsidRPr="002E2E91">
        <w:rPr>
          <w:rFonts w:ascii="Times New Roman" w:hAnsi="Times New Roman" w:cs="Times New Roman"/>
          <w:sz w:val="22"/>
          <w:lang w:val="en-US"/>
        </w:rPr>
        <w:t xml:space="preserve"> by </w:t>
      </w:r>
      <w:r w:rsidR="002A4EB2" w:rsidRPr="002E2E91">
        <w:rPr>
          <w:rFonts w:ascii="Times New Roman" w:hAnsi="Times New Roman" w:cs="Times New Roman"/>
          <w:sz w:val="22"/>
          <w:lang w:val="en-US"/>
        </w:rPr>
        <w:t xml:space="preserve">eventual spurious </w:t>
      </w:r>
      <w:r w:rsidRPr="002E2E91">
        <w:rPr>
          <w:rFonts w:ascii="Times New Roman" w:hAnsi="Times New Roman" w:cs="Times New Roman"/>
          <w:sz w:val="22"/>
          <w:lang w:val="en-US"/>
        </w:rPr>
        <w:t xml:space="preserve">mass transfer. </w:t>
      </w:r>
      <w:r w:rsidRPr="002E2E91">
        <w:rPr>
          <w:rFonts w:ascii="Times New Roman" w:hAnsi="Times New Roman" w:cs="Times New Roman"/>
          <w:b/>
          <w:sz w:val="22"/>
          <w:lang w:val="en-US"/>
        </w:rPr>
        <w:t>(C)</w:t>
      </w:r>
      <w:r w:rsidR="00EC0B2B" w:rsidRPr="002E2E91">
        <w:rPr>
          <w:rFonts w:ascii="Times New Roman" w:hAnsi="Times New Roman" w:cs="Times New Roman"/>
          <w:sz w:val="22"/>
          <w:lang w:val="en-US"/>
        </w:rPr>
        <w:t xml:space="preserve"> Immunoprecipitation assay was used to verify the specificity of the antibodies against the </w:t>
      </w:r>
      <w:r w:rsidR="002A4EB2" w:rsidRPr="002E2E91">
        <w:rPr>
          <w:rFonts w:ascii="Times New Roman" w:hAnsi="Times New Roman" w:cs="Times New Roman"/>
          <w:sz w:val="22"/>
          <w:lang w:val="en-US"/>
        </w:rPr>
        <w:t xml:space="preserve">phosphorylated NPM </w:t>
      </w:r>
      <w:proofErr w:type="spellStart"/>
      <w:r w:rsidR="00EC0B2B" w:rsidRPr="002E2E91">
        <w:rPr>
          <w:rFonts w:ascii="Times New Roman" w:hAnsi="Times New Roman" w:cs="Times New Roman"/>
          <w:sz w:val="22"/>
          <w:lang w:val="en-US"/>
        </w:rPr>
        <w:t>tyrosines</w:t>
      </w:r>
      <w:proofErr w:type="spellEnd"/>
      <w:r w:rsidR="00EC0B2B" w:rsidRPr="002E2E91">
        <w:rPr>
          <w:rFonts w:ascii="Times New Roman" w:hAnsi="Times New Roman" w:cs="Times New Roman"/>
          <w:sz w:val="22"/>
          <w:lang w:val="en-US"/>
        </w:rPr>
        <w:t xml:space="preserve">. 200 µg of a total lysate of MRC-5 NS was </w:t>
      </w:r>
      <w:r w:rsidR="002A4EB2" w:rsidRPr="002E2E91">
        <w:rPr>
          <w:rFonts w:ascii="Times New Roman" w:hAnsi="Times New Roman" w:cs="Times New Roman"/>
          <w:sz w:val="22"/>
          <w:lang w:val="en-US"/>
        </w:rPr>
        <w:t xml:space="preserve">individually </w:t>
      </w:r>
      <w:r w:rsidR="00EC0B2B" w:rsidRPr="002E2E91">
        <w:rPr>
          <w:rFonts w:ascii="Times New Roman" w:hAnsi="Times New Roman" w:cs="Times New Roman"/>
          <w:sz w:val="22"/>
          <w:lang w:val="en-US"/>
        </w:rPr>
        <w:t xml:space="preserve">incubated with </w:t>
      </w:r>
      <w:r w:rsidR="002A4EB2" w:rsidRPr="002E2E91">
        <w:rPr>
          <w:rFonts w:ascii="Times New Roman" w:hAnsi="Times New Roman" w:cs="Times New Roman"/>
          <w:sz w:val="22"/>
          <w:lang w:val="en-US"/>
        </w:rPr>
        <w:t>each</w:t>
      </w:r>
      <w:r w:rsidR="00EC0B2B" w:rsidRPr="002E2E91">
        <w:rPr>
          <w:rFonts w:ascii="Times New Roman" w:hAnsi="Times New Roman" w:cs="Times New Roman"/>
          <w:sz w:val="22"/>
          <w:lang w:val="en-US"/>
        </w:rPr>
        <w:t xml:space="preserve"> antibod</w:t>
      </w:r>
      <w:r w:rsidR="002A4EB2" w:rsidRPr="002E2E91">
        <w:rPr>
          <w:rFonts w:ascii="Times New Roman" w:hAnsi="Times New Roman" w:cs="Times New Roman"/>
          <w:sz w:val="22"/>
          <w:lang w:val="en-US"/>
        </w:rPr>
        <w:t>y</w:t>
      </w:r>
      <w:r w:rsidR="00EC0B2B" w:rsidRPr="002E2E91">
        <w:rPr>
          <w:rFonts w:ascii="Times New Roman" w:hAnsi="Times New Roman" w:cs="Times New Roman"/>
          <w:sz w:val="22"/>
          <w:lang w:val="en-US"/>
        </w:rPr>
        <w:t xml:space="preserve"> for 18</w:t>
      </w:r>
      <w:r w:rsidR="002A4EB2" w:rsidRPr="002E2E91">
        <w:rPr>
          <w:rFonts w:ascii="Times New Roman" w:hAnsi="Times New Roman" w:cs="Times New Roman"/>
          <w:sz w:val="22"/>
          <w:lang w:val="en-US"/>
        </w:rPr>
        <w:t xml:space="preserve"> </w:t>
      </w:r>
      <w:r w:rsidR="00EC0B2B" w:rsidRPr="002E2E91">
        <w:rPr>
          <w:rFonts w:ascii="Times New Roman" w:hAnsi="Times New Roman" w:cs="Times New Roman"/>
          <w:sz w:val="22"/>
          <w:lang w:val="en-US"/>
        </w:rPr>
        <w:t>h</w:t>
      </w:r>
      <w:r w:rsidR="002A4EB2" w:rsidRPr="002E2E91">
        <w:rPr>
          <w:rFonts w:ascii="Times New Roman" w:hAnsi="Times New Roman" w:cs="Times New Roman"/>
          <w:sz w:val="22"/>
          <w:lang w:val="en-US"/>
        </w:rPr>
        <w:t>ours</w:t>
      </w:r>
      <w:r w:rsidR="00EC0B2B" w:rsidRPr="002E2E91">
        <w:rPr>
          <w:rFonts w:ascii="Times New Roman" w:hAnsi="Times New Roman" w:cs="Times New Roman"/>
          <w:sz w:val="22"/>
          <w:lang w:val="en-US"/>
        </w:rPr>
        <w:t xml:space="preserve"> at 4 °C under rotation (in the presence of proteases</w:t>
      </w:r>
      <w:r w:rsidR="002A4EB2" w:rsidRPr="002E2E91">
        <w:rPr>
          <w:rFonts w:ascii="Times New Roman" w:hAnsi="Times New Roman" w:cs="Times New Roman"/>
          <w:sz w:val="22"/>
          <w:lang w:val="en-US"/>
        </w:rPr>
        <w:t>/</w:t>
      </w:r>
      <w:r w:rsidR="00EC0B2B" w:rsidRPr="002E2E91">
        <w:rPr>
          <w:rFonts w:ascii="Times New Roman" w:hAnsi="Times New Roman" w:cs="Times New Roman"/>
          <w:sz w:val="22"/>
          <w:lang w:val="en-US"/>
        </w:rPr>
        <w:t xml:space="preserve">phosphatases inhibitors). The complexes were incubated with A/G Plus-Agarose </w:t>
      </w:r>
      <w:r w:rsidR="002A4EB2" w:rsidRPr="002E2E91">
        <w:rPr>
          <w:rFonts w:ascii="Times New Roman" w:hAnsi="Times New Roman" w:cs="Times New Roman"/>
          <w:sz w:val="22"/>
          <w:lang w:val="en-US"/>
        </w:rPr>
        <w:t>P</w:t>
      </w:r>
      <w:r w:rsidR="00EC0B2B" w:rsidRPr="002E2E91">
        <w:rPr>
          <w:rFonts w:ascii="Times New Roman" w:hAnsi="Times New Roman" w:cs="Times New Roman"/>
          <w:sz w:val="22"/>
          <w:lang w:val="en-US"/>
        </w:rPr>
        <w:t>rotein for 1.5 h</w:t>
      </w:r>
      <w:r w:rsidR="002A4EB2" w:rsidRPr="002E2E91">
        <w:rPr>
          <w:rFonts w:ascii="Times New Roman" w:hAnsi="Times New Roman" w:cs="Times New Roman"/>
          <w:sz w:val="22"/>
          <w:lang w:val="en-US"/>
        </w:rPr>
        <w:t>ours</w:t>
      </w:r>
      <w:r w:rsidR="00EC0B2B" w:rsidRPr="002E2E91">
        <w:rPr>
          <w:rFonts w:ascii="Times New Roman" w:hAnsi="Times New Roman" w:cs="Times New Roman"/>
          <w:sz w:val="22"/>
          <w:lang w:val="en-US"/>
        </w:rPr>
        <w:t xml:space="preserve"> under rotation at 4°</w:t>
      </w:r>
      <w:r w:rsidR="002A4EB2" w:rsidRPr="002E2E91">
        <w:rPr>
          <w:rFonts w:ascii="Times New Roman" w:hAnsi="Times New Roman" w:cs="Times New Roman"/>
          <w:sz w:val="22"/>
          <w:lang w:val="en-US"/>
        </w:rPr>
        <w:t xml:space="preserve"> </w:t>
      </w:r>
      <w:r w:rsidR="00EC0B2B" w:rsidRPr="002E2E91">
        <w:rPr>
          <w:rFonts w:ascii="Times New Roman" w:hAnsi="Times New Roman" w:cs="Times New Roman"/>
          <w:sz w:val="22"/>
          <w:lang w:val="en-US"/>
        </w:rPr>
        <w:t xml:space="preserve">C and washed 5 times with RIPA </w:t>
      </w:r>
      <w:r w:rsidR="002A4EB2" w:rsidRPr="002E2E91">
        <w:rPr>
          <w:rFonts w:ascii="Times New Roman" w:hAnsi="Times New Roman" w:cs="Times New Roman"/>
          <w:sz w:val="22"/>
          <w:lang w:val="en-US"/>
        </w:rPr>
        <w:t xml:space="preserve">in the presence of </w:t>
      </w:r>
      <w:r w:rsidR="00EC0B2B" w:rsidRPr="002E2E91">
        <w:rPr>
          <w:rFonts w:ascii="Times New Roman" w:hAnsi="Times New Roman" w:cs="Times New Roman"/>
          <w:sz w:val="22"/>
          <w:lang w:val="en-US"/>
        </w:rPr>
        <w:t xml:space="preserve">proteases/phosphatases inhibitors. </w:t>
      </w:r>
      <w:r w:rsidR="002A4EB2" w:rsidRPr="002E2E91">
        <w:rPr>
          <w:rFonts w:ascii="Times New Roman" w:hAnsi="Times New Roman" w:cs="Times New Roman"/>
          <w:sz w:val="22"/>
          <w:lang w:val="en-US"/>
        </w:rPr>
        <w:t xml:space="preserve">After SDS-PAGE, the membranes were firstly </w:t>
      </w:r>
      <w:r w:rsidR="00EC0B2B" w:rsidRPr="002E2E91">
        <w:rPr>
          <w:rFonts w:ascii="Times New Roman" w:hAnsi="Times New Roman" w:cs="Times New Roman"/>
          <w:sz w:val="22"/>
          <w:lang w:val="en-US"/>
        </w:rPr>
        <w:t>immunoblott</w:t>
      </w:r>
      <w:r w:rsidR="002A4EB2" w:rsidRPr="002E2E91">
        <w:rPr>
          <w:rFonts w:ascii="Times New Roman" w:hAnsi="Times New Roman" w:cs="Times New Roman"/>
          <w:sz w:val="22"/>
          <w:lang w:val="en-US"/>
        </w:rPr>
        <w:t>ed</w:t>
      </w:r>
      <w:r w:rsidR="00EC0B2B" w:rsidRPr="002E2E91">
        <w:rPr>
          <w:rFonts w:ascii="Times New Roman" w:hAnsi="Times New Roman" w:cs="Times New Roman"/>
          <w:sz w:val="22"/>
          <w:lang w:val="en-US"/>
        </w:rPr>
        <w:t xml:space="preserve"> with the </w:t>
      </w:r>
      <w:r w:rsidR="002A4EB2" w:rsidRPr="002E2E91">
        <w:rPr>
          <w:rFonts w:ascii="Times New Roman" w:hAnsi="Times New Roman" w:cs="Times New Roman"/>
          <w:sz w:val="22"/>
          <w:lang w:val="en-US"/>
        </w:rPr>
        <w:t>same</w:t>
      </w:r>
      <w:r w:rsidR="00EC0B2B" w:rsidRPr="002E2E91">
        <w:rPr>
          <w:rFonts w:ascii="Times New Roman" w:hAnsi="Times New Roman" w:cs="Times New Roman"/>
          <w:sz w:val="22"/>
          <w:lang w:val="en-US"/>
        </w:rPr>
        <w:t xml:space="preserve"> antibodies against p-NPM (17, 29, 67 or 271) and </w:t>
      </w:r>
      <w:r w:rsidR="002A4EB2" w:rsidRPr="002E2E91">
        <w:rPr>
          <w:rFonts w:ascii="Times New Roman" w:hAnsi="Times New Roman" w:cs="Times New Roman"/>
          <w:sz w:val="22"/>
          <w:lang w:val="en-US"/>
        </w:rPr>
        <w:t xml:space="preserve">then revealed </w:t>
      </w:r>
      <w:r w:rsidR="00EC0B2B" w:rsidRPr="002E2E91">
        <w:rPr>
          <w:rFonts w:ascii="Times New Roman" w:hAnsi="Times New Roman" w:cs="Times New Roman"/>
          <w:sz w:val="22"/>
          <w:lang w:val="en-US"/>
        </w:rPr>
        <w:t xml:space="preserve">with the secondary </w:t>
      </w:r>
      <w:r w:rsidR="002A4EB2" w:rsidRPr="002E2E91">
        <w:rPr>
          <w:rFonts w:ascii="Times New Roman" w:hAnsi="Times New Roman" w:cs="Times New Roman"/>
          <w:sz w:val="22"/>
          <w:lang w:val="en-US"/>
        </w:rPr>
        <w:t xml:space="preserve">rabbit </w:t>
      </w:r>
      <w:r w:rsidR="00EC0B2B" w:rsidRPr="002E2E91">
        <w:rPr>
          <w:rFonts w:ascii="Times New Roman" w:hAnsi="Times New Roman" w:cs="Times New Roman"/>
          <w:sz w:val="22"/>
          <w:lang w:val="en-US"/>
        </w:rPr>
        <w:t>antibody IR</w:t>
      </w:r>
      <w:r w:rsidR="002A4EB2" w:rsidRPr="002E2E91">
        <w:rPr>
          <w:rFonts w:ascii="Times New Roman" w:hAnsi="Times New Roman" w:cs="Times New Roman"/>
          <w:sz w:val="22"/>
          <w:lang w:val="en-US"/>
        </w:rPr>
        <w:t xml:space="preserve"> D</w:t>
      </w:r>
      <w:r w:rsidR="00EC0B2B" w:rsidRPr="002E2E91">
        <w:rPr>
          <w:rFonts w:ascii="Times New Roman" w:hAnsi="Times New Roman" w:cs="Times New Roman"/>
          <w:sz w:val="22"/>
          <w:lang w:val="en-US"/>
        </w:rPr>
        <w:t xml:space="preserve">ye 680 nm. </w:t>
      </w:r>
      <w:r w:rsidR="002A4EB2" w:rsidRPr="002E2E91">
        <w:rPr>
          <w:rFonts w:ascii="Times New Roman" w:hAnsi="Times New Roman" w:cs="Times New Roman"/>
          <w:sz w:val="22"/>
          <w:lang w:val="en-US"/>
        </w:rPr>
        <w:t>Subsequently, t</w:t>
      </w:r>
      <w:r w:rsidR="00EC0B2B" w:rsidRPr="002E2E91">
        <w:rPr>
          <w:rFonts w:ascii="Times New Roman" w:hAnsi="Times New Roman" w:cs="Times New Roman"/>
          <w:sz w:val="22"/>
          <w:lang w:val="en-US"/>
        </w:rPr>
        <w:t>he membrane</w:t>
      </w:r>
      <w:r w:rsidR="002A4EB2" w:rsidRPr="002E2E91">
        <w:rPr>
          <w:rFonts w:ascii="Times New Roman" w:hAnsi="Times New Roman" w:cs="Times New Roman"/>
          <w:sz w:val="22"/>
          <w:lang w:val="en-US"/>
        </w:rPr>
        <w:t>s</w:t>
      </w:r>
      <w:r w:rsidR="00EC0B2B" w:rsidRPr="002E2E91">
        <w:rPr>
          <w:rFonts w:ascii="Times New Roman" w:hAnsi="Times New Roman" w:cs="Times New Roman"/>
          <w:sz w:val="22"/>
          <w:lang w:val="en-US"/>
        </w:rPr>
        <w:t xml:space="preserve"> w</w:t>
      </w:r>
      <w:r w:rsidR="002A4EB2" w:rsidRPr="002E2E91">
        <w:rPr>
          <w:rFonts w:ascii="Times New Roman" w:hAnsi="Times New Roman" w:cs="Times New Roman"/>
          <w:sz w:val="22"/>
          <w:lang w:val="en-US"/>
        </w:rPr>
        <w:t>ere</w:t>
      </w:r>
      <w:r w:rsidR="00EC0B2B" w:rsidRPr="002E2E91">
        <w:rPr>
          <w:rFonts w:ascii="Times New Roman" w:hAnsi="Times New Roman" w:cs="Times New Roman"/>
          <w:sz w:val="22"/>
          <w:lang w:val="en-US"/>
        </w:rPr>
        <w:t xml:space="preserve"> incubated </w:t>
      </w:r>
      <w:r w:rsidR="002A4EB2" w:rsidRPr="002E2E91">
        <w:rPr>
          <w:rFonts w:ascii="Times New Roman" w:hAnsi="Times New Roman" w:cs="Times New Roman"/>
          <w:sz w:val="22"/>
          <w:lang w:val="en-US"/>
        </w:rPr>
        <w:t xml:space="preserve">again but using </w:t>
      </w:r>
      <w:r w:rsidR="00EC0B2B" w:rsidRPr="002E2E91">
        <w:rPr>
          <w:rFonts w:ascii="Times New Roman" w:hAnsi="Times New Roman" w:cs="Times New Roman"/>
          <w:sz w:val="22"/>
          <w:lang w:val="en-US"/>
        </w:rPr>
        <w:t xml:space="preserve">antibody against </w:t>
      </w:r>
      <w:r w:rsidR="002A4EB2" w:rsidRPr="002E2E91">
        <w:rPr>
          <w:rFonts w:ascii="Times New Roman" w:hAnsi="Times New Roman" w:cs="Times New Roman"/>
          <w:sz w:val="22"/>
          <w:lang w:val="en-US"/>
        </w:rPr>
        <w:t xml:space="preserve">total </w:t>
      </w:r>
      <w:r w:rsidR="00EC0B2B" w:rsidRPr="002E2E91">
        <w:rPr>
          <w:rFonts w:ascii="Times New Roman" w:hAnsi="Times New Roman" w:cs="Times New Roman"/>
          <w:sz w:val="22"/>
          <w:lang w:val="en-US"/>
        </w:rPr>
        <w:t xml:space="preserve">NPM and </w:t>
      </w:r>
      <w:r w:rsidR="002A4EB2" w:rsidRPr="002E2E91">
        <w:rPr>
          <w:rFonts w:ascii="Times New Roman" w:hAnsi="Times New Roman" w:cs="Times New Roman"/>
          <w:sz w:val="22"/>
          <w:lang w:val="en-US"/>
        </w:rPr>
        <w:t xml:space="preserve">then revealed </w:t>
      </w:r>
      <w:r w:rsidR="00EC0B2B" w:rsidRPr="002E2E91">
        <w:rPr>
          <w:rFonts w:ascii="Times New Roman" w:hAnsi="Times New Roman" w:cs="Times New Roman"/>
          <w:sz w:val="22"/>
          <w:lang w:val="en-US"/>
        </w:rPr>
        <w:t xml:space="preserve">with the secondary </w:t>
      </w:r>
      <w:r w:rsidR="002A4EB2" w:rsidRPr="002E2E91">
        <w:rPr>
          <w:rFonts w:ascii="Times New Roman" w:hAnsi="Times New Roman" w:cs="Times New Roman"/>
          <w:sz w:val="22"/>
          <w:lang w:val="en-US"/>
        </w:rPr>
        <w:t xml:space="preserve">mouse </w:t>
      </w:r>
      <w:r w:rsidR="00EC0B2B" w:rsidRPr="002E2E91">
        <w:rPr>
          <w:rFonts w:ascii="Times New Roman" w:hAnsi="Times New Roman" w:cs="Times New Roman"/>
          <w:sz w:val="22"/>
          <w:lang w:val="en-US"/>
        </w:rPr>
        <w:t>antibody IR</w:t>
      </w:r>
      <w:r w:rsidR="002A4EB2" w:rsidRPr="002E2E91">
        <w:rPr>
          <w:rFonts w:ascii="Times New Roman" w:hAnsi="Times New Roman" w:cs="Times New Roman"/>
          <w:sz w:val="22"/>
          <w:lang w:val="en-US"/>
        </w:rPr>
        <w:t xml:space="preserve"> D</w:t>
      </w:r>
      <w:r w:rsidR="00EC0B2B" w:rsidRPr="002E2E91">
        <w:rPr>
          <w:rFonts w:ascii="Times New Roman" w:hAnsi="Times New Roman" w:cs="Times New Roman"/>
          <w:sz w:val="22"/>
          <w:lang w:val="en-US"/>
        </w:rPr>
        <w:t xml:space="preserve">ye 800 nm. Merged images </w:t>
      </w:r>
      <w:r w:rsidR="002A4EB2" w:rsidRPr="002E2E91">
        <w:rPr>
          <w:rFonts w:ascii="Times New Roman" w:hAnsi="Times New Roman" w:cs="Times New Roman"/>
          <w:sz w:val="22"/>
          <w:lang w:val="en-US"/>
        </w:rPr>
        <w:t>reveal</w:t>
      </w:r>
      <w:r w:rsidR="00EC0B2B" w:rsidRPr="002E2E91">
        <w:rPr>
          <w:rFonts w:ascii="Times New Roman" w:hAnsi="Times New Roman" w:cs="Times New Roman"/>
          <w:sz w:val="22"/>
          <w:lang w:val="en-US"/>
        </w:rPr>
        <w:t xml:space="preserve"> </w:t>
      </w:r>
      <w:r w:rsidR="002A4EB2" w:rsidRPr="002E2E91">
        <w:rPr>
          <w:rFonts w:ascii="Times New Roman" w:hAnsi="Times New Roman" w:cs="Times New Roman"/>
          <w:sz w:val="22"/>
          <w:lang w:val="en-US"/>
        </w:rPr>
        <w:t>the superposition</w:t>
      </w:r>
      <w:r w:rsidR="00EC0B2B" w:rsidRPr="002E2E91">
        <w:rPr>
          <w:rFonts w:ascii="Times New Roman" w:hAnsi="Times New Roman" w:cs="Times New Roman"/>
          <w:sz w:val="22"/>
          <w:lang w:val="en-US"/>
        </w:rPr>
        <w:t xml:space="preserve"> of the </w:t>
      </w:r>
      <w:proofErr w:type="spellStart"/>
      <w:r w:rsidR="00EC0B2B" w:rsidRPr="002E2E91">
        <w:rPr>
          <w:rFonts w:ascii="Times New Roman" w:hAnsi="Times New Roman" w:cs="Times New Roman"/>
          <w:sz w:val="22"/>
          <w:lang w:val="en-US"/>
        </w:rPr>
        <w:t>im</w:t>
      </w:r>
      <w:r w:rsidR="002A4EB2" w:rsidRPr="002E2E91">
        <w:rPr>
          <w:rFonts w:ascii="Times New Roman" w:hAnsi="Times New Roman" w:cs="Times New Roman"/>
          <w:sz w:val="22"/>
          <w:lang w:val="en-US"/>
        </w:rPr>
        <w:t>munoblottings</w:t>
      </w:r>
      <w:proofErr w:type="spellEnd"/>
      <w:r w:rsidR="002A4EB2" w:rsidRPr="002E2E91">
        <w:rPr>
          <w:rFonts w:ascii="Times New Roman" w:hAnsi="Times New Roman" w:cs="Times New Roman"/>
          <w:sz w:val="22"/>
          <w:lang w:val="en-US"/>
        </w:rPr>
        <w:t>, where</w:t>
      </w:r>
      <w:r w:rsidR="00EC0B2B" w:rsidRPr="002E2E91">
        <w:rPr>
          <w:rFonts w:ascii="Times New Roman" w:hAnsi="Times New Roman" w:cs="Times New Roman"/>
          <w:sz w:val="22"/>
          <w:lang w:val="en-US"/>
        </w:rPr>
        <w:t xml:space="preserve"> the yellow color indicates the specificity of these antibodies for tyrosine phosphorylated residues </w:t>
      </w:r>
      <w:r w:rsidR="002A4EB2" w:rsidRPr="002E2E91">
        <w:rPr>
          <w:rFonts w:ascii="Times New Roman" w:hAnsi="Times New Roman" w:cs="Times New Roman"/>
          <w:sz w:val="22"/>
          <w:lang w:val="en-US"/>
        </w:rPr>
        <w:t xml:space="preserve">of </w:t>
      </w:r>
      <w:r w:rsidR="00EC0B2B" w:rsidRPr="002E2E91">
        <w:rPr>
          <w:rFonts w:ascii="Times New Roman" w:hAnsi="Times New Roman" w:cs="Times New Roman"/>
          <w:sz w:val="22"/>
          <w:lang w:val="en-US"/>
        </w:rPr>
        <w:t>NPM protein</w:t>
      </w:r>
      <w:r w:rsidR="0020237C" w:rsidRPr="002E2E91">
        <w:rPr>
          <w:rFonts w:ascii="Times New Roman" w:hAnsi="Times New Roman" w:cs="Times New Roman"/>
          <w:sz w:val="22"/>
          <w:lang w:val="en-US"/>
        </w:rPr>
        <w:t xml:space="preserve"> (green is total NPM and red is phospho-Y-NPM, here shown in gray tons)</w:t>
      </w:r>
      <w:r w:rsidR="00EC0B2B" w:rsidRPr="002E2E91">
        <w:rPr>
          <w:rFonts w:ascii="Times New Roman" w:hAnsi="Times New Roman" w:cs="Times New Roman"/>
          <w:sz w:val="22"/>
          <w:lang w:val="en-US"/>
        </w:rPr>
        <w:t xml:space="preserve">. </w:t>
      </w:r>
      <w:r w:rsidR="00EC0B2B" w:rsidRPr="002E2E91">
        <w:rPr>
          <w:rFonts w:ascii="Times New Roman" w:hAnsi="Times New Roman" w:cs="Times New Roman"/>
          <w:b/>
          <w:sz w:val="22"/>
          <w:lang w:val="en-US"/>
        </w:rPr>
        <w:t>(D)</w:t>
      </w:r>
      <w:r w:rsidR="00EC0B2B" w:rsidRPr="002E2E91">
        <w:rPr>
          <w:rFonts w:ascii="Times New Roman" w:hAnsi="Times New Roman" w:cs="Times New Roman"/>
          <w:sz w:val="22"/>
          <w:lang w:val="en-US"/>
        </w:rPr>
        <w:t xml:space="preserve"> To </w:t>
      </w:r>
      <w:r w:rsidR="0046648D" w:rsidRPr="002E2E91">
        <w:rPr>
          <w:rFonts w:ascii="Times New Roman" w:hAnsi="Times New Roman" w:cs="Times New Roman"/>
          <w:sz w:val="22"/>
          <w:lang w:val="en-US"/>
        </w:rPr>
        <w:t xml:space="preserve">corroborate the results of Fig. 2 we </w:t>
      </w:r>
      <w:r w:rsidR="00EC0B2B" w:rsidRPr="002E2E91">
        <w:rPr>
          <w:rFonts w:ascii="Times New Roman" w:hAnsi="Times New Roman" w:cs="Times New Roman"/>
          <w:sz w:val="22"/>
          <w:lang w:val="en-US"/>
        </w:rPr>
        <w:t>test</w:t>
      </w:r>
      <w:r w:rsidR="0046648D" w:rsidRPr="002E2E91">
        <w:rPr>
          <w:rFonts w:ascii="Times New Roman" w:hAnsi="Times New Roman" w:cs="Times New Roman"/>
          <w:sz w:val="22"/>
          <w:lang w:val="en-US"/>
        </w:rPr>
        <w:t>ed</w:t>
      </w:r>
      <w:r w:rsidR="00EC0B2B" w:rsidRPr="002E2E91">
        <w:rPr>
          <w:rFonts w:ascii="Times New Roman" w:hAnsi="Times New Roman" w:cs="Times New Roman"/>
          <w:sz w:val="22"/>
          <w:lang w:val="en-US"/>
        </w:rPr>
        <w:t xml:space="preserve"> the DUSP3 dephosphorylation over the four NPM </w:t>
      </w:r>
      <w:proofErr w:type="spellStart"/>
      <w:r w:rsidR="00EC0B2B" w:rsidRPr="002E2E91">
        <w:rPr>
          <w:rFonts w:ascii="Times New Roman" w:hAnsi="Times New Roman" w:cs="Times New Roman"/>
          <w:sz w:val="22"/>
          <w:lang w:val="en-US"/>
        </w:rPr>
        <w:t>tyrosine</w:t>
      </w:r>
      <w:r w:rsidR="0046648D" w:rsidRPr="002E2E91">
        <w:rPr>
          <w:rFonts w:ascii="Times New Roman" w:hAnsi="Times New Roman" w:cs="Times New Roman"/>
          <w:sz w:val="22"/>
          <w:lang w:val="en-US"/>
        </w:rPr>
        <w:t>s</w:t>
      </w:r>
      <w:proofErr w:type="spellEnd"/>
      <w:r w:rsidR="00EC0B2B" w:rsidRPr="002E2E91">
        <w:rPr>
          <w:rFonts w:ascii="Times New Roman" w:hAnsi="Times New Roman" w:cs="Times New Roman"/>
          <w:sz w:val="22"/>
          <w:lang w:val="en-US"/>
        </w:rPr>
        <w:t xml:space="preserve"> (17, 29, 67 and 271)</w:t>
      </w:r>
      <w:r w:rsidR="0046648D" w:rsidRPr="002E2E91">
        <w:rPr>
          <w:rFonts w:ascii="Times New Roman" w:hAnsi="Times New Roman" w:cs="Times New Roman"/>
          <w:sz w:val="22"/>
          <w:lang w:val="en-US"/>
        </w:rPr>
        <w:t xml:space="preserve"> after treating the cells with</w:t>
      </w:r>
      <w:r w:rsidR="00EC0B2B" w:rsidRPr="002E2E91">
        <w:rPr>
          <w:rFonts w:ascii="Times New Roman" w:hAnsi="Times New Roman" w:cs="Times New Roman"/>
          <w:sz w:val="22"/>
          <w:lang w:val="en-US"/>
        </w:rPr>
        <w:t xml:space="preserve"> </w:t>
      </w:r>
      <w:r w:rsidR="0046648D" w:rsidRPr="002E2E91">
        <w:rPr>
          <w:rFonts w:ascii="Times New Roman" w:hAnsi="Times New Roman" w:cs="Times New Roman"/>
          <w:sz w:val="22"/>
          <w:lang w:val="en-US"/>
        </w:rPr>
        <w:t xml:space="preserve">15 </w:t>
      </w:r>
      <w:proofErr w:type="spellStart"/>
      <w:r w:rsidR="0046648D" w:rsidRPr="002E2E91">
        <w:rPr>
          <w:rFonts w:ascii="Times New Roman" w:hAnsi="Times New Roman" w:cs="Times New Roman"/>
          <w:sz w:val="22"/>
          <w:lang w:val="en-US"/>
        </w:rPr>
        <w:t>Gy</w:t>
      </w:r>
      <w:proofErr w:type="spellEnd"/>
      <w:r w:rsidR="0046648D" w:rsidRPr="002E2E91">
        <w:rPr>
          <w:rFonts w:ascii="Times New Roman" w:hAnsi="Times New Roman" w:cs="Times New Roman"/>
          <w:sz w:val="22"/>
          <w:lang w:val="en-US"/>
        </w:rPr>
        <w:t xml:space="preserve"> gamma radiation</w:t>
      </w:r>
      <w:r w:rsidR="00F871D2" w:rsidRPr="002E2E91">
        <w:rPr>
          <w:rFonts w:ascii="Times New Roman" w:hAnsi="Times New Roman" w:cs="Times New Roman"/>
          <w:sz w:val="22"/>
          <w:lang w:val="en-US"/>
        </w:rPr>
        <w:t xml:space="preserve"> for 30 min or 3 hours</w:t>
      </w:r>
      <w:r w:rsidR="00EC0B2B" w:rsidRPr="002E2E91">
        <w:rPr>
          <w:rFonts w:ascii="Times New Roman" w:hAnsi="Times New Roman" w:cs="Times New Roman"/>
          <w:sz w:val="22"/>
          <w:lang w:val="en-US"/>
        </w:rPr>
        <w:t>. DUSP3 knockdown raises the phosphorylation levels of p-NPM(Y29), p-NPM(Y67) and p-NPM(Y271)</w:t>
      </w:r>
      <w:r w:rsidR="0046648D" w:rsidRPr="002E2E91">
        <w:rPr>
          <w:rFonts w:ascii="Times New Roman" w:hAnsi="Times New Roman" w:cs="Times New Roman"/>
          <w:sz w:val="22"/>
          <w:lang w:val="en-US"/>
        </w:rPr>
        <w:t xml:space="preserve"> raised by the IR</w:t>
      </w:r>
      <w:r w:rsidR="00EC0B2B" w:rsidRPr="002E2E91">
        <w:rPr>
          <w:rFonts w:ascii="Times New Roman" w:hAnsi="Times New Roman" w:cs="Times New Roman"/>
          <w:sz w:val="22"/>
          <w:lang w:val="en-US"/>
        </w:rPr>
        <w:t xml:space="preserve">. And again, phosphorylation of p53(Ser15) </w:t>
      </w:r>
      <w:r w:rsidR="0046648D" w:rsidRPr="002E2E91">
        <w:rPr>
          <w:rFonts w:ascii="Times New Roman" w:hAnsi="Times New Roman" w:cs="Times New Roman"/>
          <w:sz w:val="22"/>
          <w:lang w:val="en-US"/>
        </w:rPr>
        <w:t>wa</w:t>
      </w:r>
      <w:r w:rsidR="00EC0B2B" w:rsidRPr="002E2E91">
        <w:rPr>
          <w:rFonts w:ascii="Times New Roman" w:hAnsi="Times New Roman" w:cs="Times New Roman"/>
          <w:sz w:val="22"/>
          <w:lang w:val="en-US"/>
        </w:rPr>
        <w:t>s increased in shDUSP3 cells compared to NS cells, even in control or treated conditions</w:t>
      </w:r>
      <w:r w:rsidR="0046648D" w:rsidRPr="002E2E91">
        <w:rPr>
          <w:rFonts w:ascii="Times New Roman" w:hAnsi="Times New Roman" w:cs="Times New Roman"/>
          <w:sz w:val="22"/>
          <w:lang w:val="en-US"/>
        </w:rPr>
        <w:t>. In agreement</w:t>
      </w:r>
      <w:r w:rsidR="00EC0B2B" w:rsidRPr="002E2E91">
        <w:rPr>
          <w:rFonts w:ascii="Times New Roman" w:hAnsi="Times New Roman" w:cs="Times New Roman"/>
          <w:sz w:val="22"/>
          <w:lang w:val="en-US"/>
        </w:rPr>
        <w:t xml:space="preserve">, </w:t>
      </w:r>
      <w:r w:rsidR="0046648D" w:rsidRPr="002E2E91">
        <w:rPr>
          <w:rFonts w:ascii="Times New Roman" w:hAnsi="Times New Roman" w:cs="Times New Roman"/>
          <w:sz w:val="22"/>
          <w:lang w:val="en-US"/>
        </w:rPr>
        <w:t>a slight increase in</w:t>
      </w:r>
      <w:r w:rsidR="00EC0B2B" w:rsidRPr="002E2E91">
        <w:rPr>
          <w:rFonts w:ascii="Times New Roman" w:hAnsi="Times New Roman" w:cs="Times New Roman"/>
          <w:sz w:val="22"/>
          <w:lang w:val="en-US"/>
        </w:rPr>
        <w:t xml:space="preserve"> </w:t>
      </w:r>
      <w:r w:rsidR="0046648D" w:rsidRPr="002E2E91">
        <w:rPr>
          <w:rFonts w:ascii="Times New Roman" w:hAnsi="Times New Roman" w:cs="Times New Roman"/>
          <w:sz w:val="22"/>
          <w:lang w:val="en-US"/>
        </w:rPr>
        <w:t xml:space="preserve">the levels of </w:t>
      </w:r>
      <w:r w:rsidR="00EC0B2B" w:rsidRPr="002E2E91">
        <w:rPr>
          <w:rFonts w:ascii="Times New Roman" w:hAnsi="Times New Roman" w:cs="Times New Roman"/>
          <w:sz w:val="22"/>
          <w:lang w:val="en-US"/>
        </w:rPr>
        <w:t>HDM2 was observed. The image</w:t>
      </w:r>
      <w:r w:rsidR="0046648D" w:rsidRPr="002E2E91">
        <w:rPr>
          <w:rFonts w:ascii="Times New Roman" w:hAnsi="Times New Roman" w:cs="Times New Roman"/>
          <w:sz w:val="22"/>
          <w:lang w:val="en-US"/>
        </w:rPr>
        <w:t>s are</w:t>
      </w:r>
      <w:r w:rsidR="00EC0B2B" w:rsidRPr="002E2E91">
        <w:rPr>
          <w:rFonts w:ascii="Times New Roman" w:hAnsi="Times New Roman" w:cs="Times New Roman"/>
          <w:sz w:val="22"/>
          <w:lang w:val="en-US"/>
        </w:rPr>
        <w:t xml:space="preserve"> representative of </w:t>
      </w:r>
      <w:r w:rsidR="0046648D" w:rsidRPr="002E2E91">
        <w:rPr>
          <w:rFonts w:ascii="Times New Roman" w:hAnsi="Times New Roman" w:cs="Times New Roman"/>
          <w:sz w:val="22"/>
          <w:lang w:val="en-US"/>
        </w:rPr>
        <w:t xml:space="preserve">three </w:t>
      </w:r>
      <w:r w:rsidR="00EC0B2B" w:rsidRPr="002E2E91">
        <w:rPr>
          <w:rFonts w:ascii="Times New Roman" w:hAnsi="Times New Roman" w:cs="Times New Roman"/>
          <w:sz w:val="22"/>
          <w:lang w:val="en-US"/>
        </w:rPr>
        <w:t>independent experiments in triplicate</w:t>
      </w:r>
      <w:r w:rsidR="0010673F" w:rsidRPr="002E2E91">
        <w:rPr>
          <w:rFonts w:ascii="Times New Roman" w:hAnsi="Times New Roman" w:cs="Times New Roman"/>
          <w:sz w:val="22"/>
          <w:lang w:val="en-US"/>
        </w:rPr>
        <w:t>.</w:t>
      </w:r>
      <w:r w:rsidR="0010673F" w:rsidRPr="002E2E91">
        <w:rPr>
          <w:lang w:val="en-US"/>
        </w:rPr>
        <w:t xml:space="preserve"> </w:t>
      </w:r>
      <w:r w:rsidR="0010673F" w:rsidRPr="002E2E91">
        <w:rPr>
          <w:rFonts w:ascii="Times New Roman" w:hAnsi="Times New Roman" w:cs="Times New Roman"/>
          <w:b/>
          <w:bCs/>
          <w:sz w:val="22"/>
          <w:lang w:val="en-US"/>
        </w:rPr>
        <w:t>(E)</w:t>
      </w:r>
      <w:r w:rsidR="0010673F" w:rsidRPr="002E2E91">
        <w:rPr>
          <w:rFonts w:ascii="Times New Roman" w:hAnsi="Times New Roman" w:cs="Times New Roman"/>
          <w:sz w:val="22"/>
          <w:lang w:val="en-US"/>
        </w:rPr>
        <w:t xml:space="preserve"> Quantification of p-p53(Ser15) and </w:t>
      </w:r>
      <w:r w:rsidR="00F871D2" w:rsidRPr="002E2E91">
        <w:rPr>
          <w:rFonts w:ascii="Times New Roman" w:hAnsi="Times New Roman" w:cs="Times New Roman"/>
          <w:sz w:val="22"/>
          <w:lang w:val="en-US"/>
        </w:rPr>
        <w:t xml:space="preserve">total </w:t>
      </w:r>
      <w:r w:rsidR="0010673F" w:rsidRPr="002E2E91">
        <w:rPr>
          <w:rFonts w:ascii="Times New Roman" w:hAnsi="Times New Roman" w:cs="Times New Roman"/>
          <w:sz w:val="22"/>
          <w:lang w:val="en-US"/>
        </w:rPr>
        <w:t xml:space="preserve">p53 levels from panel D. The p53(Ser15) phosphorylation in the different times and cells was compared to the phosphorylation of the MRC-5 </w:t>
      </w:r>
      <w:r w:rsidR="0053359D" w:rsidRPr="002E2E91">
        <w:rPr>
          <w:rFonts w:ascii="Times New Roman" w:hAnsi="Times New Roman" w:cs="Times New Roman"/>
          <w:sz w:val="22"/>
          <w:lang w:val="en-US"/>
        </w:rPr>
        <w:t xml:space="preserve">NS </w:t>
      </w:r>
      <w:r w:rsidR="0010673F" w:rsidRPr="002E2E91">
        <w:rPr>
          <w:rFonts w:ascii="Times New Roman" w:hAnsi="Times New Roman" w:cs="Times New Roman"/>
          <w:sz w:val="22"/>
          <w:lang w:val="en-US"/>
        </w:rPr>
        <w:t xml:space="preserve">cells after 30’ IR. </w:t>
      </w:r>
      <w:r w:rsidR="00F871D2" w:rsidRPr="002E2E91">
        <w:rPr>
          <w:rFonts w:ascii="Times New Roman" w:hAnsi="Times New Roman" w:cs="Times New Roman"/>
          <w:sz w:val="22"/>
          <w:lang w:val="en-US"/>
        </w:rPr>
        <w:t>Once more, b</w:t>
      </w:r>
      <w:r w:rsidR="0053359D" w:rsidRPr="002E2E91">
        <w:rPr>
          <w:rFonts w:ascii="Times New Roman" w:hAnsi="Times New Roman" w:cs="Times New Roman"/>
          <w:sz w:val="22"/>
          <w:lang w:val="en-US"/>
        </w:rPr>
        <w:t xml:space="preserve">oth </w:t>
      </w:r>
      <w:r w:rsidR="0010673F" w:rsidRPr="002E2E91">
        <w:rPr>
          <w:rFonts w:ascii="Times New Roman" w:hAnsi="Times New Roman" w:cs="Times New Roman"/>
          <w:sz w:val="22"/>
          <w:lang w:val="en-US"/>
        </w:rPr>
        <w:t xml:space="preserve">shDUSP3 cell lines presented </w:t>
      </w:r>
      <w:r w:rsidR="00F871D2" w:rsidRPr="002E2E91">
        <w:rPr>
          <w:rFonts w:ascii="Times New Roman" w:hAnsi="Times New Roman" w:cs="Times New Roman"/>
          <w:sz w:val="22"/>
          <w:lang w:val="en-US"/>
        </w:rPr>
        <w:t>higher</w:t>
      </w:r>
      <w:r w:rsidR="0010673F" w:rsidRPr="002E2E91">
        <w:rPr>
          <w:rFonts w:ascii="Times New Roman" w:hAnsi="Times New Roman" w:cs="Times New Roman"/>
          <w:sz w:val="22"/>
          <w:lang w:val="en-US"/>
        </w:rPr>
        <w:t xml:space="preserve"> p53</w:t>
      </w:r>
      <w:r w:rsidR="0053359D" w:rsidRPr="002E2E91">
        <w:rPr>
          <w:rFonts w:ascii="Times New Roman" w:hAnsi="Times New Roman" w:cs="Times New Roman"/>
          <w:sz w:val="22"/>
          <w:lang w:val="en-US"/>
        </w:rPr>
        <w:t>(Ser15)</w:t>
      </w:r>
      <w:r w:rsidR="0010673F" w:rsidRPr="002E2E91">
        <w:rPr>
          <w:rFonts w:ascii="Times New Roman" w:hAnsi="Times New Roman" w:cs="Times New Roman"/>
          <w:sz w:val="22"/>
          <w:lang w:val="en-US"/>
        </w:rPr>
        <w:t xml:space="preserve"> phosphorylation in the control and after IR</w:t>
      </w:r>
      <w:r w:rsidR="0053359D" w:rsidRPr="002E2E91">
        <w:rPr>
          <w:rFonts w:ascii="Times New Roman" w:hAnsi="Times New Roman" w:cs="Times New Roman"/>
          <w:sz w:val="22"/>
          <w:lang w:val="en-US"/>
        </w:rPr>
        <w:t xml:space="preserve"> treatment</w:t>
      </w:r>
      <w:r w:rsidR="0010673F" w:rsidRPr="002E2E91">
        <w:rPr>
          <w:rFonts w:ascii="Times New Roman" w:hAnsi="Times New Roman" w:cs="Times New Roman"/>
          <w:sz w:val="22"/>
          <w:lang w:val="en-US"/>
        </w:rPr>
        <w:t xml:space="preserve">. *: p&lt;0,05, **: p&lt;0,001 compared to the NS cells at respective times. The </w:t>
      </w:r>
      <w:r w:rsidR="0053359D" w:rsidRPr="002E2E91">
        <w:rPr>
          <w:rFonts w:ascii="Times New Roman" w:hAnsi="Times New Roman" w:cs="Times New Roman"/>
          <w:sz w:val="22"/>
          <w:lang w:val="en-US"/>
        </w:rPr>
        <w:t xml:space="preserve">levels of the </w:t>
      </w:r>
      <w:r w:rsidR="0010673F" w:rsidRPr="002E2E91">
        <w:rPr>
          <w:rFonts w:ascii="Times New Roman" w:hAnsi="Times New Roman" w:cs="Times New Roman"/>
          <w:sz w:val="22"/>
          <w:lang w:val="en-US"/>
        </w:rPr>
        <w:t xml:space="preserve">p53 </w:t>
      </w:r>
      <w:r w:rsidR="0053359D" w:rsidRPr="002E2E91">
        <w:rPr>
          <w:rFonts w:ascii="Times New Roman" w:hAnsi="Times New Roman" w:cs="Times New Roman"/>
          <w:sz w:val="22"/>
          <w:lang w:val="en-US"/>
        </w:rPr>
        <w:t xml:space="preserve">total protein </w:t>
      </w:r>
      <w:r w:rsidR="0010673F" w:rsidRPr="002E2E91">
        <w:rPr>
          <w:rFonts w:ascii="Times New Roman" w:hAnsi="Times New Roman" w:cs="Times New Roman"/>
          <w:sz w:val="22"/>
          <w:lang w:val="en-US"/>
        </w:rPr>
        <w:t xml:space="preserve">were </w:t>
      </w:r>
      <w:r w:rsidR="0053359D" w:rsidRPr="002E2E91">
        <w:rPr>
          <w:rFonts w:ascii="Times New Roman" w:hAnsi="Times New Roman" w:cs="Times New Roman"/>
          <w:sz w:val="22"/>
          <w:lang w:val="en-US"/>
        </w:rPr>
        <w:t xml:space="preserve">normalized </w:t>
      </w:r>
      <w:r w:rsidR="0010673F" w:rsidRPr="002E2E91">
        <w:rPr>
          <w:rFonts w:ascii="Times New Roman" w:hAnsi="Times New Roman" w:cs="Times New Roman"/>
          <w:sz w:val="22"/>
          <w:lang w:val="en-US"/>
        </w:rPr>
        <w:t xml:space="preserve">to control MRC-5 </w:t>
      </w:r>
      <w:r w:rsidR="0053359D" w:rsidRPr="002E2E91">
        <w:rPr>
          <w:rFonts w:ascii="Times New Roman" w:hAnsi="Times New Roman" w:cs="Times New Roman"/>
          <w:sz w:val="22"/>
          <w:lang w:val="en-US"/>
        </w:rPr>
        <w:t xml:space="preserve">NS </w:t>
      </w:r>
      <w:r w:rsidR="0010673F" w:rsidRPr="002E2E91">
        <w:rPr>
          <w:rFonts w:ascii="Times New Roman" w:hAnsi="Times New Roman" w:cs="Times New Roman"/>
          <w:sz w:val="22"/>
          <w:lang w:val="en-US"/>
        </w:rPr>
        <w:t>cell</w:t>
      </w:r>
      <w:r w:rsidR="0053359D" w:rsidRPr="002E2E91">
        <w:rPr>
          <w:rFonts w:ascii="Times New Roman" w:hAnsi="Times New Roman" w:cs="Times New Roman"/>
          <w:sz w:val="22"/>
          <w:lang w:val="en-US"/>
        </w:rPr>
        <w:t>s and t</w:t>
      </w:r>
      <w:r w:rsidR="0010673F" w:rsidRPr="002E2E91">
        <w:rPr>
          <w:rFonts w:ascii="Times New Roman" w:hAnsi="Times New Roman" w:cs="Times New Roman"/>
          <w:sz w:val="22"/>
          <w:lang w:val="en-US"/>
        </w:rPr>
        <w:t xml:space="preserve">here were no </w:t>
      </w:r>
      <w:r w:rsidR="0053359D" w:rsidRPr="002E2E91">
        <w:rPr>
          <w:rFonts w:ascii="Times New Roman" w:hAnsi="Times New Roman" w:cs="Times New Roman"/>
          <w:sz w:val="22"/>
          <w:lang w:val="en-US"/>
        </w:rPr>
        <w:t xml:space="preserve">significative </w:t>
      </w:r>
      <w:r w:rsidR="0010673F" w:rsidRPr="002E2E91">
        <w:rPr>
          <w:rFonts w:ascii="Times New Roman" w:hAnsi="Times New Roman" w:cs="Times New Roman"/>
          <w:sz w:val="22"/>
          <w:lang w:val="en-US"/>
        </w:rPr>
        <w:t>differences between NS and shDUSP3 cells.</w:t>
      </w:r>
    </w:p>
    <w:p w14:paraId="2077E6E7" w14:textId="77777777" w:rsidR="00396B73" w:rsidRPr="002E2E91" w:rsidRDefault="00396B73" w:rsidP="00FE569F">
      <w:pPr>
        <w:spacing w:after="0"/>
        <w:rPr>
          <w:rFonts w:ascii="Times New Roman" w:hAnsi="Times New Roman" w:cs="Times New Roman"/>
          <w:sz w:val="22"/>
          <w:lang w:val="en-US"/>
        </w:rPr>
      </w:pPr>
      <w:r w:rsidRPr="002E2E91">
        <w:rPr>
          <w:rFonts w:ascii="Times New Roman" w:hAnsi="Times New Roman" w:cs="Times New Roman"/>
          <w:sz w:val="22"/>
          <w:lang w:val="en-US"/>
        </w:rPr>
        <w:br w:type="page"/>
      </w:r>
    </w:p>
    <w:p w14:paraId="32E200E3" w14:textId="77777777" w:rsidR="00723349" w:rsidRPr="002E2E91" w:rsidRDefault="00723349" w:rsidP="002066AD">
      <w:pPr>
        <w:spacing w:after="0"/>
        <w:rPr>
          <w:rFonts w:ascii="Times New Roman" w:hAnsi="Times New Roman" w:cs="Times New Roman"/>
          <w:b/>
          <w:lang w:val="en-US"/>
        </w:rPr>
      </w:pPr>
      <w:r w:rsidRPr="002E2E91">
        <w:rPr>
          <w:rFonts w:ascii="Times New Roman" w:hAnsi="Times New Roman" w:cs="Times New Roman"/>
          <w:b/>
          <w:lang w:val="en-US"/>
        </w:rPr>
        <w:lastRenderedPageBreak/>
        <w:t>Figure S</w:t>
      </w:r>
      <w:r w:rsidR="002066AD" w:rsidRPr="002E2E91">
        <w:rPr>
          <w:rFonts w:ascii="Times New Roman" w:hAnsi="Times New Roman" w:cs="Times New Roman"/>
          <w:b/>
          <w:lang w:val="en-US"/>
        </w:rPr>
        <w:t>3</w:t>
      </w:r>
    </w:p>
    <w:p w14:paraId="2348DD8F" w14:textId="77777777" w:rsidR="002066AD" w:rsidRPr="002E2E91" w:rsidRDefault="002066AD" w:rsidP="002066AD">
      <w:pPr>
        <w:spacing w:after="0"/>
        <w:rPr>
          <w:rFonts w:ascii="Times New Roman" w:hAnsi="Times New Roman" w:cs="Times New Roman"/>
          <w:lang w:val="en-US"/>
        </w:rPr>
      </w:pPr>
      <w:r w:rsidRPr="002E2E91">
        <w:rPr>
          <w:rFonts w:ascii="Times New Roman" w:hAnsi="Times New Roman" w:cs="Times New Roman"/>
          <w:noProof/>
          <w:lang w:eastAsia="pt-BR"/>
        </w:rPr>
        <w:drawing>
          <wp:inline distT="0" distB="0" distL="0" distR="0" wp14:anchorId="05885FDE" wp14:editId="5BD28490">
            <wp:extent cx="5400039" cy="7506649"/>
            <wp:effectExtent l="0" t="0" r="0" b="0"/>
            <wp:docPr id="3" name="Imagem 3" descr="Uma imagem contendo in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3A.tif"/>
                    <pic:cNvPicPr/>
                  </pic:nvPicPr>
                  <pic:blipFill>
                    <a:blip r:embed="rId9" cstate="print"/>
                    <a:stretch>
                      <a:fillRect/>
                    </a:stretch>
                  </pic:blipFill>
                  <pic:spPr>
                    <a:xfrm>
                      <a:off x="0" y="0"/>
                      <a:ext cx="5400039" cy="7506649"/>
                    </a:xfrm>
                    <a:prstGeom prst="rect">
                      <a:avLst/>
                    </a:prstGeom>
                  </pic:spPr>
                </pic:pic>
              </a:graphicData>
            </a:graphic>
          </wp:inline>
        </w:drawing>
      </w:r>
    </w:p>
    <w:p w14:paraId="3D68694D" w14:textId="77777777" w:rsidR="002066AD" w:rsidRPr="002E2E91" w:rsidRDefault="002066AD" w:rsidP="002066AD">
      <w:pPr>
        <w:spacing w:after="0"/>
        <w:rPr>
          <w:rFonts w:ascii="Times New Roman" w:hAnsi="Times New Roman" w:cs="Times New Roman"/>
          <w:lang w:val="en-US"/>
        </w:rPr>
      </w:pPr>
      <w:r w:rsidRPr="002E2E91">
        <w:rPr>
          <w:rFonts w:ascii="Times New Roman" w:hAnsi="Times New Roman" w:cs="Times New Roman"/>
          <w:noProof/>
          <w:lang w:eastAsia="pt-BR"/>
        </w:rPr>
        <w:lastRenderedPageBreak/>
        <w:drawing>
          <wp:inline distT="0" distB="0" distL="0" distR="0" wp14:anchorId="36347C01" wp14:editId="1685F73A">
            <wp:extent cx="5400039" cy="7506647"/>
            <wp:effectExtent l="0" t="0" r="0" b="0"/>
            <wp:docPr id="4" name="Imagem 4" descr="Uma imagem contendo interior, sentado, obje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3B.tif"/>
                    <pic:cNvPicPr/>
                  </pic:nvPicPr>
                  <pic:blipFill>
                    <a:blip r:embed="rId10" cstate="print"/>
                    <a:stretch>
                      <a:fillRect/>
                    </a:stretch>
                  </pic:blipFill>
                  <pic:spPr>
                    <a:xfrm>
                      <a:off x="0" y="0"/>
                      <a:ext cx="5400039" cy="7506647"/>
                    </a:xfrm>
                    <a:prstGeom prst="rect">
                      <a:avLst/>
                    </a:prstGeom>
                  </pic:spPr>
                </pic:pic>
              </a:graphicData>
            </a:graphic>
          </wp:inline>
        </w:drawing>
      </w:r>
    </w:p>
    <w:p w14:paraId="699C8B35" w14:textId="77777777" w:rsidR="002066AD" w:rsidRPr="002E2E91" w:rsidRDefault="002066AD" w:rsidP="002066AD">
      <w:pPr>
        <w:spacing w:after="0"/>
        <w:rPr>
          <w:rFonts w:ascii="Times New Roman" w:hAnsi="Times New Roman" w:cs="Times New Roman"/>
          <w:lang w:val="en-US"/>
        </w:rPr>
      </w:pPr>
      <w:r w:rsidRPr="002E2E91">
        <w:rPr>
          <w:rFonts w:ascii="Times New Roman" w:hAnsi="Times New Roman" w:cs="Times New Roman"/>
          <w:noProof/>
          <w:lang w:eastAsia="pt-BR"/>
        </w:rPr>
        <w:lastRenderedPageBreak/>
        <w:drawing>
          <wp:inline distT="0" distB="0" distL="0" distR="0" wp14:anchorId="2C6A1CC6" wp14:editId="7DDEB450">
            <wp:extent cx="5400039" cy="7506649"/>
            <wp:effectExtent l="0" t="0" r="0" b="0"/>
            <wp:docPr id="5" name="Imagem 5" descr="Uma imagem contendo interior, árvo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3C.tif"/>
                    <pic:cNvPicPr/>
                  </pic:nvPicPr>
                  <pic:blipFill>
                    <a:blip r:embed="rId11" cstate="print"/>
                    <a:stretch>
                      <a:fillRect/>
                    </a:stretch>
                  </pic:blipFill>
                  <pic:spPr>
                    <a:xfrm>
                      <a:off x="0" y="0"/>
                      <a:ext cx="5400039" cy="7506649"/>
                    </a:xfrm>
                    <a:prstGeom prst="rect">
                      <a:avLst/>
                    </a:prstGeom>
                  </pic:spPr>
                </pic:pic>
              </a:graphicData>
            </a:graphic>
          </wp:inline>
        </w:drawing>
      </w:r>
    </w:p>
    <w:p w14:paraId="35956119" w14:textId="77777777" w:rsidR="002066AD" w:rsidRPr="002E2E91" w:rsidRDefault="002066AD" w:rsidP="002066AD">
      <w:pPr>
        <w:spacing w:after="0"/>
        <w:rPr>
          <w:rFonts w:ascii="Times New Roman" w:hAnsi="Times New Roman" w:cs="Times New Roman"/>
          <w:lang w:val="en-US"/>
        </w:rPr>
      </w:pPr>
      <w:r w:rsidRPr="002E2E91">
        <w:rPr>
          <w:rFonts w:ascii="Times New Roman" w:hAnsi="Times New Roman" w:cs="Times New Roman"/>
          <w:noProof/>
          <w:lang w:eastAsia="pt-BR"/>
        </w:rPr>
        <w:lastRenderedPageBreak/>
        <w:drawing>
          <wp:inline distT="0" distB="0" distL="0" distR="0" wp14:anchorId="63B85FD7" wp14:editId="3341A1D5">
            <wp:extent cx="5400039" cy="7506649"/>
            <wp:effectExtent l="0" t="0" r="0" b="0"/>
            <wp:docPr id="6" name="Imagem 6" descr="Uma imagem contendo interior, árvo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3D.tif"/>
                    <pic:cNvPicPr/>
                  </pic:nvPicPr>
                  <pic:blipFill>
                    <a:blip r:embed="rId12" cstate="print"/>
                    <a:stretch>
                      <a:fillRect/>
                    </a:stretch>
                  </pic:blipFill>
                  <pic:spPr>
                    <a:xfrm>
                      <a:off x="0" y="0"/>
                      <a:ext cx="5400039" cy="7506649"/>
                    </a:xfrm>
                    <a:prstGeom prst="rect">
                      <a:avLst/>
                    </a:prstGeom>
                  </pic:spPr>
                </pic:pic>
              </a:graphicData>
            </a:graphic>
          </wp:inline>
        </w:drawing>
      </w:r>
    </w:p>
    <w:p w14:paraId="3EBAC4B0" w14:textId="77777777" w:rsidR="00756CE7" w:rsidRPr="002E2E91" w:rsidRDefault="00756CE7" w:rsidP="00756CE7">
      <w:pPr>
        <w:spacing w:after="0"/>
        <w:jc w:val="center"/>
        <w:rPr>
          <w:rFonts w:ascii="Times New Roman" w:hAnsi="Times New Roman" w:cs="Times New Roman"/>
          <w:b/>
          <w:lang w:val="en-US"/>
        </w:rPr>
      </w:pPr>
    </w:p>
    <w:p w14:paraId="1E186E27" w14:textId="7101376A" w:rsidR="00F25BB5" w:rsidRPr="002E2E91" w:rsidRDefault="00F25BB5" w:rsidP="00FE569F">
      <w:pPr>
        <w:spacing w:after="0"/>
        <w:rPr>
          <w:rFonts w:ascii="Times New Roman" w:hAnsi="Times New Roman" w:cs="Times New Roman"/>
          <w:sz w:val="22"/>
          <w:lang w:val="en-US"/>
        </w:rPr>
      </w:pPr>
      <w:r w:rsidRPr="002E2E91">
        <w:rPr>
          <w:rFonts w:ascii="Times New Roman" w:hAnsi="Times New Roman" w:cs="Times New Roman"/>
          <w:b/>
          <w:sz w:val="22"/>
          <w:lang w:val="en-US"/>
        </w:rPr>
        <w:t xml:space="preserve">Fig. S3. Immunolocalization of the NPM phosphorylated at </w:t>
      </w:r>
      <w:r w:rsidR="00B16232" w:rsidRPr="002E2E91">
        <w:rPr>
          <w:rFonts w:ascii="Times New Roman" w:hAnsi="Times New Roman" w:cs="Times New Roman"/>
          <w:b/>
          <w:sz w:val="22"/>
          <w:lang w:val="en-US"/>
        </w:rPr>
        <w:t xml:space="preserve">the </w:t>
      </w:r>
      <w:r w:rsidRPr="002E2E91">
        <w:rPr>
          <w:rFonts w:ascii="Times New Roman" w:hAnsi="Times New Roman" w:cs="Times New Roman"/>
          <w:b/>
          <w:sz w:val="22"/>
          <w:lang w:val="en-US"/>
        </w:rPr>
        <w:t xml:space="preserve">four </w:t>
      </w:r>
      <w:proofErr w:type="spellStart"/>
      <w:r w:rsidRPr="002E2E91">
        <w:rPr>
          <w:rFonts w:ascii="Times New Roman" w:hAnsi="Times New Roman" w:cs="Times New Roman"/>
          <w:b/>
          <w:sz w:val="22"/>
          <w:lang w:val="en-US"/>
        </w:rPr>
        <w:t>tyrosine</w:t>
      </w:r>
      <w:r w:rsidR="00481897" w:rsidRPr="002E2E91">
        <w:rPr>
          <w:rFonts w:ascii="Times New Roman" w:hAnsi="Times New Roman" w:cs="Times New Roman"/>
          <w:b/>
          <w:sz w:val="22"/>
          <w:lang w:val="en-US"/>
        </w:rPr>
        <w:t>s</w:t>
      </w:r>
      <w:proofErr w:type="spellEnd"/>
      <w:r w:rsidRPr="002E2E91">
        <w:rPr>
          <w:rFonts w:ascii="Times New Roman" w:hAnsi="Times New Roman" w:cs="Times New Roman"/>
          <w:b/>
          <w:sz w:val="22"/>
          <w:lang w:val="en-US"/>
        </w:rPr>
        <w:t xml:space="preserve">. </w:t>
      </w:r>
      <w:r w:rsidRPr="002E2E91">
        <w:rPr>
          <w:rFonts w:ascii="Times New Roman" w:hAnsi="Times New Roman" w:cs="Times New Roman"/>
          <w:sz w:val="22"/>
          <w:lang w:val="en-US"/>
        </w:rPr>
        <w:t>MRC-5 and XPA cell</w:t>
      </w:r>
      <w:r w:rsidR="0078753F" w:rsidRPr="002E2E91">
        <w:rPr>
          <w:rFonts w:ascii="Times New Roman" w:hAnsi="Times New Roman" w:cs="Times New Roman"/>
          <w:sz w:val="22"/>
          <w:lang w:val="en-US"/>
        </w:rPr>
        <w:t>s</w:t>
      </w:r>
      <w:r w:rsidRPr="002E2E91">
        <w:rPr>
          <w:rFonts w:ascii="Times New Roman" w:hAnsi="Times New Roman" w:cs="Times New Roman"/>
          <w:sz w:val="22"/>
          <w:lang w:val="en-US"/>
        </w:rPr>
        <w:t xml:space="preserve"> (NS and shDUSP3) were exposed to </w:t>
      </w:r>
      <w:r w:rsidR="0078753F" w:rsidRPr="002E2E91">
        <w:rPr>
          <w:rFonts w:ascii="Times New Roman" w:hAnsi="Times New Roman" w:cs="Times New Roman"/>
          <w:sz w:val="22"/>
          <w:lang w:val="en-US"/>
        </w:rPr>
        <w:t>18 J/m</w:t>
      </w:r>
      <w:r w:rsidR="0078753F" w:rsidRPr="002E2E91">
        <w:rPr>
          <w:rFonts w:ascii="Times New Roman" w:hAnsi="Times New Roman" w:cs="Times New Roman"/>
          <w:sz w:val="22"/>
          <w:vertAlign w:val="superscript"/>
          <w:lang w:val="en-US"/>
        </w:rPr>
        <w:t>2</w:t>
      </w:r>
      <w:r w:rsidR="0078753F"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UVC and collected for immunofluorescences after 0</w:t>
      </w:r>
      <w:r w:rsidR="00C61F17" w:rsidRPr="002E2E91">
        <w:rPr>
          <w:rFonts w:ascii="Times New Roman" w:hAnsi="Times New Roman" w:cs="Times New Roman"/>
          <w:sz w:val="22"/>
          <w:lang w:val="en-US"/>
        </w:rPr>
        <w:t xml:space="preserve"> min</w:t>
      </w:r>
      <w:r w:rsidRPr="002E2E91">
        <w:rPr>
          <w:rFonts w:ascii="Times New Roman" w:hAnsi="Times New Roman" w:cs="Times New Roman"/>
          <w:sz w:val="22"/>
          <w:lang w:val="en-US"/>
        </w:rPr>
        <w:t>, 30</w:t>
      </w:r>
      <w:r w:rsidR="0078753F" w:rsidRPr="002E2E91">
        <w:rPr>
          <w:rFonts w:ascii="Times New Roman" w:hAnsi="Times New Roman" w:cs="Times New Roman"/>
          <w:sz w:val="22"/>
          <w:lang w:val="en-US"/>
        </w:rPr>
        <w:t xml:space="preserve"> min</w:t>
      </w:r>
      <w:r w:rsidRPr="002E2E91">
        <w:rPr>
          <w:rFonts w:ascii="Times New Roman" w:hAnsi="Times New Roman" w:cs="Times New Roman"/>
          <w:sz w:val="22"/>
          <w:lang w:val="en-US"/>
        </w:rPr>
        <w:t>, 3</w:t>
      </w:r>
      <w:r w:rsidR="0078753F"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78753F" w:rsidRPr="002E2E91">
        <w:rPr>
          <w:rFonts w:ascii="Times New Roman" w:hAnsi="Times New Roman" w:cs="Times New Roman"/>
          <w:sz w:val="22"/>
          <w:lang w:val="en-US"/>
        </w:rPr>
        <w:t>ours</w:t>
      </w:r>
      <w:r w:rsidRPr="002E2E91">
        <w:rPr>
          <w:rFonts w:ascii="Times New Roman" w:hAnsi="Times New Roman" w:cs="Times New Roman"/>
          <w:sz w:val="22"/>
          <w:lang w:val="en-US"/>
        </w:rPr>
        <w:t>, 6</w:t>
      </w:r>
      <w:r w:rsidR="0078753F"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78753F" w:rsidRPr="002E2E91">
        <w:rPr>
          <w:rFonts w:ascii="Times New Roman" w:hAnsi="Times New Roman" w:cs="Times New Roman"/>
          <w:sz w:val="22"/>
          <w:lang w:val="en-US"/>
        </w:rPr>
        <w:t xml:space="preserve">ours, </w:t>
      </w:r>
      <w:r w:rsidRPr="002E2E91">
        <w:rPr>
          <w:rFonts w:ascii="Times New Roman" w:hAnsi="Times New Roman" w:cs="Times New Roman"/>
          <w:sz w:val="22"/>
          <w:lang w:val="en-US"/>
        </w:rPr>
        <w:t>and 24</w:t>
      </w:r>
      <w:r w:rsidR="0078753F"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78753F"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Images are qualitative and representative of </w:t>
      </w:r>
      <w:r w:rsidR="0078753F" w:rsidRPr="002E2E91">
        <w:rPr>
          <w:rFonts w:ascii="Times New Roman" w:hAnsi="Times New Roman" w:cs="Times New Roman"/>
          <w:sz w:val="22"/>
          <w:lang w:val="en-US"/>
        </w:rPr>
        <w:t xml:space="preserve">three </w:t>
      </w:r>
      <w:r w:rsidRPr="002E2E91">
        <w:rPr>
          <w:rFonts w:ascii="Times New Roman" w:hAnsi="Times New Roman" w:cs="Times New Roman"/>
          <w:sz w:val="22"/>
          <w:lang w:val="en-US"/>
        </w:rPr>
        <w:t xml:space="preserve">independent experiments </w:t>
      </w:r>
      <w:r w:rsidR="0078753F" w:rsidRPr="002E2E91">
        <w:rPr>
          <w:rFonts w:ascii="Times New Roman" w:hAnsi="Times New Roman" w:cs="Times New Roman"/>
          <w:sz w:val="22"/>
          <w:lang w:val="en-US"/>
        </w:rPr>
        <w:t xml:space="preserve">in triplicate </w:t>
      </w:r>
      <w:r w:rsidRPr="002E2E91">
        <w:rPr>
          <w:rFonts w:ascii="Times New Roman" w:hAnsi="Times New Roman" w:cs="Times New Roman"/>
          <w:sz w:val="22"/>
          <w:lang w:val="en-US"/>
        </w:rPr>
        <w:t xml:space="preserve">totalizing at least </w:t>
      </w:r>
      <w:r w:rsidRPr="002E2E91">
        <w:rPr>
          <w:rFonts w:ascii="Times New Roman" w:hAnsi="Times New Roman" w:cs="Times New Roman"/>
          <w:sz w:val="22"/>
          <w:lang w:val="en-US"/>
        </w:rPr>
        <w:lastRenderedPageBreak/>
        <w:t>100 nuclei. The white squares represent</w:t>
      </w:r>
      <w:r w:rsidR="0078753F" w:rsidRPr="002E2E91">
        <w:rPr>
          <w:rFonts w:ascii="Times New Roman" w:hAnsi="Times New Roman" w:cs="Times New Roman"/>
          <w:sz w:val="22"/>
          <w:lang w:val="en-US"/>
        </w:rPr>
        <w:t xml:space="preserve"> the cell nucleus </w:t>
      </w:r>
      <w:r w:rsidRPr="002E2E91">
        <w:rPr>
          <w:rFonts w:ascii="Times New Roman" w:hAnsi="Times New Roman" w:cs="Times New Roman"/>
          <w:sz w:val="22"/>
          <w:lang w:val="en-US"/>
        </w:rPr>
        <w:t>show</w:t>
      </w:r>
      <w:r w:rsidR="0078753F" w:rsidRPr="002E2E91">
        <w:rPr>
          <w:rFonts w:ascii="Times New Roman" w:hAnsi="Times New Roman" w:cs="Times New Roman"/>
          <w:sz w:val="22"/>
          <w:lang w:val="en-US"/>
        </w:rPr>
        <w:t>n</w:t>
      </w:r>
      <w:r w:rsidRPr="002E2E91">
        <w:rPr>
          <w:rFonts w:ascii="Times New Roman" w:hAnsi="Times New Roman" w:cs="Times New Roman"/>
          <w:sz w:val="22"/>
          <w:lang w:val="en-US"/>
        </w:rPr>
        <w:t xml:space="preserve"> in Fig. 3</w:t>
      </w:r>
      <w:r w:rsidR="00BF557D" w:rsidRPr="002E2E91">
        <w:rPr>
          <w:rFonts w:ascii="Times New Roman" w:hAnsi="Times New Roman" w:cs="Times New Roman"/>
          <w:sz w:val="22"/>
          <w:lang w:val="en-US"/>
        </w:rPr>
        <w:t xml:space="preserve"> and white bar</w:t>
      </w:r>
      <w:r w:rsidR="0078753F" w:rsidRPr="002E2E91">
        <w:rPr>
          <w:rFonts w:ascii="Times New Roman" w:hAnsi="Times New Roman" w:cs="Times New Roman"/>
          <w:sz w:val="22"/>
          <w:lang w:val="en-US"/>
        </w:rPr>
        <w:t xml:space="preserve"> </w:t>
      </w:r>
      <w:r w:rsidR="00BF557D" w:rsidRPr="002E2E91">
        <w:rPr>
          <w:rFonts w:ascii="Times New Roman" w:hAnsi="Times New Roman" w:cs="Times New Roman"/>
          <w:sz w:val="22"/>
          <w:lang w:val="en-US"/>
        </w:rPr>
        <w:t>s</w:t>
      </w:r>
      <w:r w:rsidR="0078753F" w:rsidRPr="002E2E91">
        <w:rPr>
          <w:rFonts w:ascii="Times New Roman" w:hAnsi="Times New Roman" w:cs="Times New Roman"/>
          <w:sz w:val="22"/>
          <w:lang w:val="en-US"/>
        </w:rPr>
        <w:t>cale</w:t>
      </w:r>
      <w:r w:rsidR="00BF557D" w:rsidRPr="002E2E91">
        <w:rPr>
          <w:rFonts w:ascii="Times New Roman" w:hAnsi="Times New Roman" w:cs="Times New Roman"/>
          <w:sz w:val="22"/>
          <w:lang w:val="en-US"/>
        </w:rPr>
        <w:t xml:space="preserve"> indicate</w:t>
      </w:r>
      <w:r w:rsidR="0078753F" w:rsidRPr="002E2E91">
        <w:rPr>
          <w:rFonts w:ascii="Times New Roman" w:hAnsi="Times New Roman" w:cs="Times New Roman"/>
          <w:sz w:val="22"/>
          <w:lang w:val="en-US"/>
        </w:rPr>
        <w:t>s</w:t>
      </w:r>
      <w:r w:rsidR="00BF557D" w:rsidRPr="002E2E91">
        <w:rPr>
          <w:rFonts w:ascii="Times New Roman" w:hAnsi="Times New Roman" w:cs="Times New Roman"/>
          <w:sz w:val="22"/>
          <w:lang w:val="en-US"/>
        </w:rPr>
        <w:t xml:space="preserve"> 10 </w:t>
      </w:r>
      <w:r w:rsidR="007A3B48" w:rsidRPr="002E2E91">
        <w:rPr>
          <w:rFonts w:ascii="Times New Roman" w:hAnsi="Times New Roman" w:cs="Times New Roman"/>
          <w:sz w:val="22"/>
          <w:lang w:val="en-US"/>
        </w:rPr>
        <w:t xml:space="preserve">µm </w:t>
      </w:r>
      <w:r w:rsidR="00481897" w:rsidRPr="002E2E91">
        <w:rPr>
          <w:rFonts w:ascii="Times New Roman" w:hAnsi="Times New Roman" w:cs="Times New Roman"/>
          <w:sz w:val="22"/>
          <w:lang w:val="en-US"/>
        </w:rPr>
        <w:t xml:space="preserve">length </w:t>
      </w:r>
      <w:r w:rsidR="00BF557D" w:rsidRPr="002E2E91">
        <w:rPr>
          <w:rFonts w:ascii="Times New Roman" w:hAnsi="Times New Roman" w:cs="Times New Roman"/>
          <w:sz w:val="22"/>
          <w:lang w:val="en-US"/>
        </w:rPr>
        <w:t>at 63x magnification. T</w:t>
      </w:r>
      <w:r w:rsidRPr="002E2E91">
        <w:rPr>
          <w:rFonts w:ascii="Times New Roman" w:hAnsi="Times New Roman" w:cs="Times New Roman"/>
          <w:sz w:val="22"/>
          <w:lang w:val="en-US"/>
        </w:rPr>
        <w:t xml:space="preserve">he yellow </w:t>
      </w:r>
      <w:r w:rsidR="0078753F" w:rsidRPr="002E2E91">
        <w:rPr>
          <w:rFonts w:ascii="Times New Roman" w:hAnsi="Times New Roman" w:cs="Times New Roman"/>
          <w:sz w:val="22"/>
          <w:lang w:val="en-US"/>
        </w:rPr>
        <w:t>color</w:t>
      </w:r>
      <w:r w:rsidRPr="002E2E91">
        <w:rPr>
          <w:rFonts w:ascii="Times New Roman" w:hAnsi="Times New Roman" w:cs="Times New Roman"/>
          <w:sz w:val="22"/>
          <w:lang w:val="en-US"/>
        </w:rPr>
        <w:t xml:space="preserve"> at the merge micrographs represents </w:t>
      </w:r>
      <w:r w:rsidR="0078753F" w:rsidRPr="002E2E91">
        <w:rPr>
          <w:rFonts w:ascii="Times New Roman" w:hAnsi="Times New Roman" w:cs="Times New Roman"/>
          <w:sz w:val="22"/>
          <w:lang w:val="en-US"/>
        </w:rPr>
        <w:t xml:space="preserve">the staining of </w:t>
      </w:r>
      <w:r w:rsidR="00481897" w:rsidRPr="002E2E91">
        <w:rPr>
          <w:rFonts w:ascii="Times New Roman" w:hAnsi="Times New Roman" w:cs="Times New Roman"/>
          <w:sz w:val="22"/>
          <w:lang w:val="en-US"/>
        </w:rPr>
        <w:t xml:space="preserve">total NPM protein </w:t>
      </w:r>
      <w:r w:rsidR="0078753F" w:rsidRPr="002E2E91">
        <w:rPr>
          <w:rFonts w:ascii="Times New Roman" w:hAnsi="Times New Roman" w:cs="Times New Roman"/>
          <w:sz w:val="22"/>
          <w:lang w:val="en-US"/>
        </w:rPr>
        <w:t>plus</w:t>
      </w:r>
      <w:r w:rsidR="00481897"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 xml:space="preserve">NPM phosphorylated </w:t>
      </w:r>
      <w:r w:rsidR="0075624B" w:rsidRPr="002E2E91">
        <w:rPr>
          <w:rFonts w:ascii="Times New Roman" w:hAnsi="Times New Roman" w:cs="Times New Roman"/>
          <w:sz w:val="22"/>
          <w:lang w:val="en-US"/>
        </w:rPr>
        <w:t>in</w:t>
      </w:r>
      <w:r w:rsidRPr="002E2E91">
        <w:rPr>
          <w:rFonts w:ascii="Times New Roman" w:hAnsi="Times New Roman" w:cs="Times New Roman"/>
          <w:sz w:val="22"/>
          <w:lang w:val="en-US"/>
        </w:rPr>
        <w:t xml:space="preserve"> each tyrosine: (</w:t>
      </w:r>
      <w:r w:rsidRPr="002E2E91">
        <w:rPr>
          <w:rFonts w:ascii="Times New Roman" w:hAnsi="Times New Roman" w:cs="Times New Roman"/>
          <w:b/>
          <w:sz w:val="22"/>
          <w:lang w:val="en-US"/>
        </w:rPr>
        <w:t>A</w:t>
      </w:r>
      <w:r w:rsidRPr="002E2E91">
        <w:rPr>
          <w:rFonts w:ascii="Times New Roman" w:hAnsi="Times New Roman" w:cs="Times New Roman"/>
          <w:sz w:val="22"/>
          <w:lang w:val="en-US"/>
        </w:rPr>
        <w:t>) p-NPM(Y17)</w:t>
      </w:r>
      <w:r w:rsidR="0075624B"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w:t>
      </w:r>
      <w:r w:rsidRPr="002E2E91">
        <w:rPr>
          <w:rFonts w:ascii="Times New Roman" w:hAnsi="Times New Roman" w:cs="Times New Roman"/>
          <w:b/>
          <w:sz w:val="22"/>
          <w:lang w:val="en-US"/>
        </w:rPr>
        <w:t>B</w:t>
      </w:r>
      <w:r w:rsidRPr="002E2E91">
        <w:rPr>
          <w:rFonts w:ascii="Times New Roman" w:hAnsi="Times New Roman" w:cs="Times New Roman"/>
          <w:sz w:val="22"/>
          <w:lang w:val="en-US"/>
        </w:rPr>
        <w:t>) p-NPM(Y29)</w:t>
      </w:r>
      <w:r w:rsidR="0075624B"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w:t>
      </w:r>
      <w:r w:rsidRPr="002E2E91">
        <w:rPr>
          <w:rFonts w:ascii="Times New Roman" w:hAnsi="Times New Roman" w:cs="Times New Roman"/>
          <w:b/>
          <w:sz w:val="22"/>
          <w:lang w:val="en-US"/>
        </w:rPr>
        <w:t>C</w:t>
      </w:r>
      <w:r w:rsidRPr="002E2E91">
        <w:rPr>
          <w:rFonts w:ascii="Times New Roman" w:hAnsi="Times New Roman" w:cs="Times New Roman"/>
          <w:sz w:val="22"/>
          <w:lang w:val="en-US"/>
        </w:rPr>
        <w:t>) p-NPM(Y67)</w:t>
      </w:r>
      <w:r w:rsidR="0075624B"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w:t>
      </w:r>
      <w:r w:rsidRPr="002E2E91">
        <w:rPr>
          <w:rFonts w:ascii="Times New Roman" w:hAnsi="Times New Roman" w:cs="Times New Roman"/>
          <w:b/>
          <w:sz w:val="22"/>
          <w:lang w:val="en-US"/>
        </w:rPr>
        <w:t>D</w:t>
      </w:r>
      <w:r w:rsidRPr="002E2E91">
        <w:rPr>
          <w:rFonts w:ascii="Times New Roman" w:hAnsi="Times New Roman" w:cs="Times New Roman"/>
          <w:sz w:val="22"/>
          <w:lang w:val="en-US"/>
        </w:rPr>
        <w:t xml:space="preserve">) p-NPM(Y271). The Y29, Y67 and Y271 residues </w:t>
      </w:r>
      <w:r w:rsidR="0075624B" w:rsidRPr="002E2E91">
        <w:rPr>
          <w:rFonts w:ascii="Times New Roman" w:hAnsi="Times New Roman" w:cs="Times New Roman"/>
          <w:sz w:val="22"/>
          <w:lang w:val="en-US"/>
        </w:rPr>
        <w:t xml:space="preserve">of NPM </w:t>
      </w:r>
      <w:r w:rsidRPr="002E2E91">
        <w:rPr>
          <w:rFonts w:ascii="Times New Roman" w:hAnsi="Times New Roman" w:cs="Times New Roman"/>
          <w:sz w:val="22"/>
          <w:lang w:val="en-US"/>
        </w:rPr>
        <w:t xml:space="preserve">seem to be most relevant since they remain phosphorylated during all </w:t>
      </w:r>
      <w:r w:rsidR="0075624B" w:rsidRPr="002E2E91">
        <w:rPr>
          <w:rFonts w:ascii="Times New Roman" w:hAnsi="Times New Roman" w:cs="Times New Roman"/>
          <w:sz w:val="22"/>
          <w:lang w:val="en-US"/>
        </w:rPr>
        <w:t xml:space="preserve">the </w:t>
      </w:r>
      <w:r w:rsidRPr="002E2E91">
        <w:rPr>
          <w:rFonts w:ascii="Times New Roman" w:hAnsi="Times New Roman" w:cs="Times New Roman"/>
          <w:sz w:val="22"/>
          <w:lang w:val="en-US"/>
        </w:rPr>
        <w:t>kinetic of nucleolus-nucleoplasm translocation</w:t>
      </w:r>
      <w:r w:rsidR="0075624B" w:rsidRPr="002E2E91">
        <w:rPr>
          <w:rFonts w:ascii="Times New Roman" w:hAnsi="Times New Roman" w:cs="Times New Roman"/>
          <w:sz w:val="22"/>
          <w:lang w:val="en-US"/>
        </w:rPr>
        <w:t xml:space="preserve"> of NPM</w:t>
      </w:r>
      <w:r w:rsidRPr="002E2E91">
        <w:rPr>
          <w:rFonts w:ascii="Times New Roman" w:hAnsi="Times New Roman" w:cs="Times New Roman"/>
          <w:sz w:val="22"/>
          <w:lang w:val="en-US"/>
        </w:rPr>
        <w:t>. Mo</w:t>
      </w:r>
      <w:r w:rsidR="00481897" w:rsidRPr="002E2E91">
        <w:rPr>
          <w:rFonts w:ascii="Times New Roman" w:hAnsi="Times New Roman" w:cs="Times New Roman"/>
          <w:sz w:val="22"/>
          <w:lang w:val="en-US"/>
        </w:rPr>
        <w:t>st</w:t>
      </w:r>
      <w:r w:rsidRPr="002E2E91">
        <w:rPr>
          <w:rFonts w:ascii="Times New Roman" w:hAnsi="Times New Roman" w:cs="Times New Roman"/>
          <w:sz w:val="22"/>
          <w:lang w:val="en-US"/>
        </w:rPr>
        <w:t xml:space="preserve"> importantly is that </w:t>
      </w:r>
      <w:r w:rsidR="00481897" w:rsidRPr="002E2E91">
        <w:rPr>
          <w:rFonts w:ascii="Times New Roman" w:hAnsi="Times New Roman" w:cs="Times New Roman"/>
          <w:sz w:val="22"/>
          <w:lang w:val="en-US"/>
        </w:rPr>
        <w:t>phospho</w:t>
      </w:r>
      <w:r w:rsidR="0075624B" w:rsidRPr="002E2E91">
        <w:rPr>
          <w:rFonts w:ascii="Times New Roman" w:hAnsi="Times New Roman" w:cs="Times New Roman"/>
          <w:sz w:val="22"/>
          <w:lang w:val="en-US"/>
        </w:rPr>
        <w:t xml:space="preserve">-Y- </w:t>
      </w:r>
      <w:r w:rsidRPr="002E2E91">
        <w:rPr>
          <w:rFonts w:ascii="Times New Roman" w:hAnsi="Times New Roman" w:cs="Times New Roman"/>
          <w:sz w:val="22"/>
          <w:lang w:val="en-US"/>
        </w:rPr>
        <w:t xml:space="preserve">NPM translocation occurs </w:t>
      </w:r>
      <w:r w:rsidR="0075624B" w:rsidRPr="002E2E91">
        <w:rPr>
          <w:rFonts w:ascii="Times New Roman" w:hAnsi="Times New Roman" w:cs="Times New Roman"/>
          <w:sz w:val="22"/>
          <w:lang w:val="en-US"/>
        </w:rPr>
        <w:t xml:space="preserve">as </w:t>
      </w:r>
      <w:r w:rsidRPr="002E2E91">
        <w:rPr>
          <w:rFonts w:ascii="Times New Roman" w:hAnsi="Times New Roman" w:cs="Times New Roman"/>
          <w:sz w:val="22"/>
          <w:lang w:val="en-US"/>
        </w:rPr>
        <w:t>earl</w:t>
      </w:r>
      <w:r w:rsidR="0075624B" w:rsidRPr="002E2E91">
        <w:rPr>
          <w:rFonts w:ascii="Times New Roman" w:hAnsi="Times New Roman" w:cs="Times New Roman"/>
          <w:sz w:val="22"/>
          <w:lang w:val="en-US"/>
        </w:rPr>
        <w:t>y as 3 hours after UVC radiation in</w:t>
      </w:r>
      <w:r w:rsidRPr="002E2E91">
        <w:rPr>
          <w:rFonts w:ascii="Times New Roman" w:hAnsi="Times New Roman" w:cs="Times New Roman"/>
          <w:sz w:val="22"/>
          <w:lang w:val="en-US"/>
        </w:rPr>
        <w:t xml:space="preserve"> both shDUSP3 cells.</w:t>
      </w:r>
    </w:p>
    <w:p w14:paraId="2A469C52" w14:textId="77777777" w:rsidR="00F25BB5" w:rsidRPr="002E2E91" w:rsidRDefault="00F25BB5" w:rsidP="00FE569F">
      <w:pPr>
        <w:spacing w:after="0"/>
        <w:rPr>
          <w:rFonts w:ascii="Times New Roman" w:hAnsi="Times New Roman" w:cs="Times New Roman"/>
          <w:sz w:val="22"/>
          <w:lang w:val="en-US"/>
        </w:rPr>
      </w:pPr>
      <w:r w:rsidRPr="002E2E91">
        <w:rPr>
          <w:rFonts w:ascii="Times New Roman" w:hAnsi="Times New Roman" w:cs="Times New Roman"/>
          <w:sz w:val="22"/>
          <w:lang w:val="en-US"/>
        </w:rPr>
        <w:br w:type="page"/>
      </w:r>
    </w:p>
    <w:p w14:paraId="71E7BA92" w14:textId="77777777" w:rsidR="00F25BB5" w:rsidRPr="002E2E91" w:rsidRDefault="00F25BB5" w:rsidP="00F25BB5">
      <w:pPr>
        <w:spacing w:after="0"/>
        <w:rPr>
          <w:rFonts w:ascii="Times New Roman" w:hAnsi="Times New Roman" w:cs="Times New Roman"/>
          <w:b/>
        </w:rPr>
      </w:pPr>
      <w:r w:rsidRPr="002E2E91">
        <w:rPr>
          <w:rFonts w:ascii="Times New Roman" w:hAnsi="Times New Roman" w:cs="Times New Roman"/>
          <w:b/>
        </w:rPr>
        <w:lastRenderedPageBreak/>
        <w:t>Figure S4</w:t>
      </w:r>
    </w:p>
    <w:p w14:paraId="61ED6980" w14:textId="77777777" w:rsidR="00F25BB5" w:rsidRPr="002E2E91" w:rsidRDefault="006056FF" w:rsidP="00F25BB5">
      <w:pPr>
        <w:spacing w:after="0"/>
        <w:rPr>
          <w:rFonts w:ascii="Times New Roman" w:hAnsi="Times New Roman" w:cs="Times New Roman"/>
          <w:b/>
        </w:rPr>
      </w:pPr>
      <w:r w:rsidRPr="002E2E91">
        <w:rPr>
          <w:rFonts w:ascii="Times New Roman" w:hAnsi="Times New Roman" w:cs="Times New Roman"/>
          <w:b/>
          <w:noProof/>
          <w:lang w:eastAsia="pt-BR"/>
        </w:rPr>
        <w:drawing>
          <wp:inline distT="0" distB="0" distL="0" distR="0" wp14:anchorId="77EA4357" wp14:editId="71264E13">
            <wp:extent cx="5400040" cy="7910195"/>
            <wp:effectExtent l="0" t="0" r="0" b="0"/>
            <wp:docPr id="2" name="Imagem 1" descr="Fig Sup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up 4.tif"/>
                    <pic:cNvPicPr/>
                  </pic:nvPicPr>
                  <pic:blipFill>
                    <a:blip r:embed="rId13" cstate="print"/>
                    <a:stretch>
                      <a:fillRect/>
                    </a:stretch>
                  </pic:blipFill>
                  <pic:spPr>
                    <a:xfrm>
                      <a:off x="0" y="0"/>
                      <a:ext cx="5400040" cy="7910195"/>
                    </a:xfrm>
                    <a:prstGeom prst="rect">
                      <a:avLst/>
                    </a:prstGeom>
                  </pic:spPr>
                </pic:pic>
              </a:graphicData>
            </a:graphic>
          </wp:inline>
        </w:drawing>
      </w:r>
    </w:p>
    <w:p w14:paraId="6BF53415" w14:textId="473E167B" w:rsidR="00BF557D" w:rsidRPr="002E2E91" w:rsidRDefault="00F25BB5" w:rsidP="00FE569F">
      <w:pPr>
        <w:spacing w:after="0"/>
        <w:rPr>
          <w:rFonts w:ascii="Times New Roman" w:hAnsi="Times New Roman" w:cs="Times New Roman"/>
          <w:sz w:val="22"/>
          <w:lang w:val="en-US"/>
        </w:rPr>
      </w:pPr>
      <w:r w:rsidRPr="002E2E91">
        <w:rPr>
          <w:rFonts w:ascii="Times New Roman" w:hAnsi="Times New Roman" w:cs="Times New Roman"/>
          <w:b/>
          <w:sz w:val="22"/>
          <w:lang w:val="en-US"/>
        </w:rPr>
        <w:t>Fig</w:t>
      </w:r>
      <w:r w:rsidR="00AE5912" w:rsidRPr="002E2E91">
        <w:rPr>
          <w:rFonts w:ascii="Times New Roman" w:hAnsi="Times New Roman" w:cs="Times New Roman"/>
          <w:b/>
          <w:sz w:val="22"/>
          <w:lang w:val="en-US"/>
        </w:rPr>
        <w:t>.</w:t>
      </w:r>
      <w:r w:rsidRPr="002E2E91">
        <w:rPr>
          <w:rFonts w:ascii="Times New Roman" w:hAnsi="Times New Roman" w:cs="Times New Roman"/>
          <w:b/>
          <w:sz w:val="22"/>
          <w:lang w:val="en-US"/>
        </w:rPr>
        <w:t xml:space="preserve"> S4. DUSP3 </w:t>
      </w:r>
      <w:r w:rsidR="0010697E" w:rsidRPr="002E2E91">
        <w:rPr>
          <w:rFonts w:ascii="Times New Roman" w:hAnsi="Times New Roman" w:cs="Times New Roman"/>
          <w:b/>
          <w:sz w:val="22"/>
          <w:lang w:val="en-US"/>
        </w:rPr>
        <w:t xml:space="preserve">knockdown </w:t>
      </w:r>
      <w:r w:rsidRPr="002E2E91">
        <w:rPr>
          <w:rFonts w:ascii="Times New Roman" w:hAnsi="Times New Roman" w:cs="Times New Roman"/>
          <w:b/>
          <w:sz w:val="22"/>
          <w:lang w:val="en-US"/>
        </w:rPr>
        <w:t xml:space="preserve">affects </w:t>
      </w:r>
      <w:r w:rsidR="00AE5912" w:rsidRPr="002E2E91">
        <w:rPr>
          <w:rFonts w:ascii="Times New Roman" w:hAnsi="Times New Roman" w:cs="Times New Roman"/>
          <w:b/>
          <w:sz w:val="22"/>
          <w:lang w:val="en-US"/>
        </w:rPr>
        <w:t xml:space="preserve">global </w:t>
      </w:r>
      <w:r w:rsidRPr="002E2E91">
        <w:rPr>
          <w:rFonts w:ascii="Times New Roman" w:hAnsi="Times New Roman" w:cs="Times New Roman"/>
          <w:b/>
          <w:sz w:val="22"/>
          <w:lang w:val="en-US"/>
        </w:rPr>
        <w:t xml:space="preserve">RNA </w:t>
      </w:r>
      <w:r w:rsidR="00AE5912" w:rsidRPr="002E2E91">
        <w:rPr>
          <w:rFonts w:ascii="Times New Roman" w:hAnsi="Times New Roman" w:cs="Times New Roman"/>
          <w:b/>
          <w:sz w:val="22"/>
          <w:lang w:val="en-US"/>
        </w:rPr>
        <w:t>transcription</w:t>
      </w:r>
      <w:r w:rsidR="0010697E" w:rsidRPr="002E2E91">
        <w:rPr>
          <w:rFonts w:ascii="Times New Roman" w:hAnsi="Times New Roman" w:cs="Times New Roman"/>
          <w:b/>
          <w:sz w:val="22"/>
          <w:lang w:val="en-US"/>
        </w:rPr>
        <w:t xml:space="preserve"> rate</w:t>
      </w:r>
      <w:r w:rsidRPr="002E2E91">
        <w:rPr>
          <w:rFonts w:ascii="Times New Roman" w:hAnsi="Times New Roman" w:cs="Times New Roman"/>
          <w:sz w:val="22"/>
          <w:lang w:val="en-US"/>
        </w:rPr>
        <w:t xml:space="preserve">. </w:t>
      </w:r>
      <w:r w:rsidR="007A3B48" w:rsidRPr="002E2E91">
        <w:rPr>
          <w:rFonts w:ascii="Times New Roman" w:hAnsi="Times New Roman" w:cs="Times New Roman"/>
          <w:sz w:val="22"/>
          <w:lang w:val="en-US"/>
        </w:rPr>
        <w:t>(</w:t>
      </w:r>
      <w:r w:rsidR="007A3B48" w:rsidRPr="002E2E91">
        <w:rPr>
          <w:rFonts w:ascii="Times New Roman" w:hAnsi="Times New Roman" w:cs="Times New Roman"/>
          <w:b/>
          <w:sz w:val="22"/>
          <w:lang w:val="en-US"/>
        </w:rPr>
        <w:t>A</w:t>
      </w:r>
      <w:r w:rsidR="007A3B48" w:rsidRPr="002E2E91">
        <w:rPr>
          <w:rFonts w:ascii="Times New Roman" w:hAnsi="Times New Roman" w:cs="Times New Roman"/>
          <w:sz w:val="22"/>
          <w:lang w:val="en-US"/>
        </w:rPr>
        <w:t xml:space="preserve">) </w:t>
      </w:r>
      <w:r w:rsidR="006D3B9D" w:rsidRPr="002E2E91">
        <w:rPr>
          <w:rFonts w:ascii="Times New Roman" w:hAnsi="Times New Roman" w:cs="Times New Roman"/>
          <w:sz w:val="22"/>
          <w:lang w:val="en-US"/>
        </w:rPr>
        <w:t xml:space="preserve">MRC-5 </w:t>
      </w:r>
      <w:r w:rsidR="00DC5BB5" w:rsidRPr="002E2E91">
        <w:rPr>
          <w:rFonts w:ascii="Times New Roman" w:hAnsi="Times New Roman" w:cs="Times New Roman"/>
          <w:sz w:val="22"/>
          <w:lang w:val="en-US"/>
        </w:rPr>
        <w:t xml:space="preserve">NS or shDUSP3 </w:t>
      </w:r>
      <w:r w:rsidR="006D3B9D" w:rsidRPr="002E2E91">
        <w:rPr>
          <w:rFonts w:ascii="Times New Roman" w:hAnsi="Times New Roman" w:cs="Times New Roman"/>
          <w:sz w:val="22"/>
          <w:lang w:val="en-US"/>
        </w:rPr>
        <w:t>cells</w:t>
      </w:r>
      <w:r w:rsidR="00DC5BB5" w:rsidRPr="002E2E91">
        <w:rPr>
          <w:rFonts w:ascii="Times New Roman" w:hAnsi="Times New Roman" w:cs="Times New Roman"/>
          <w:sz w:val="22"/>
          <w:lang w:val="en-US"/>
        </w:rPr>
        <w:t xml:space="preserve"> were incubated with the probe 5-ethynyl uridine </w:t>
      </w:r>
      <w:r w:rsidR="0010697E" w:rsidRPr="002E2E91">
        <w:rPr>
          <w:rFonts w:ascii="Times New Roman" w:hAnsi="Times New Roman" w:cs="Times New Roman"/>
          <w:sz w:val="22"/>
          <w:lang w:val="en-US"/>
        </w:rPr>
        <w:t xml:space="preserve">(EU) </w:t>
      </w:r>
      <w:r w:rsidR="00DC5BB5" w:rsidRPr="002E2E91">
        <w:rPr>
          <w:rFonts w:ascii="Times New Roman" w:hAnsi="Times New Roman" w:cs="Times New Roman"/>
          <w:sz w:val="22"/>
          <w:lang w:val="en-US"/>
        </w:rPr>
        <w:t xml:space="preserve">conjugated with Alexa </w:t>
      </w:r>
      <w:r w:rsidR="00DC5BB5" w:rsidRPr="002E2E91">
        <w:rPr>
          <w:rFonts w:ascii="Times New Roman" w:hAnsi="Times New Roman" w:cs="Times New Roman"/>
          <w:sz w:val="22"/>
          <w:lang w:val="en-US"/>
        </w:rPr>
        <w:lastRenderedPageBreak/>
        <w:t>Fluor 488</w:t>
      </w:r>
      <w:r w:rsidR="0010697E" w:rsidRPr="002E2E91">
        <w:rPr>
          <w:rFonts w:ascii="Times New Roman" w:hAnsi="Times New Roman" w:cs="Times New Roman"/>
          <w:sz w:val="22"/>
          <w:lang w:val="en-US"/>
        </w:rPr>
        <w:t>,</w:t>
      </w:r>
      <w:r w:rsidR="00DC5BB5" w:rsidRPr="002E2E91">
        <w:rPr>
          <w:rFonts w:ascii="Times New Roman" w:hAnsi="Times New Roman" w:cs="Times New Roman"/>
          <w:sz w:val="22"/>
          <w:lang w:val="en-US"/>
        </w:rPr>
        <w:t xml:space="preserve"> exposed to two different doses </w:t>
      </w:r>
      <w:r w:rsidR="00ED26BE" w:rsidRPr="002E2E91">
        <w:rPr>
          <w:rFonts w:ascii="Times New Roman" w:hAnsi="Times New Roman" w:cs="Times New Roman"/>
          <w:sz w:val="22"/>
          <w:lang w:val="en-US"/>
        </w:rPr>
        <w:t xml:space="preserve">of UVC radiation and 15 min </w:t>
      </w:r>
      <w:r w:rsidR="0010697E" w:rsidRPr="002E2E91">
        <w:rPr>
          <w:rFonts w:ascii="Times New Roman" w:hAnsi="Times New Roman" w:cs="Times New Roman"/>
          <w:sz w:val="22"/>
          <w:lang w:val="en-US"/>
        </w:rPr>
        <w:t>latter</w:t>
      </w:r>
      <w:r w:rsidR="00ED26BE" w:rsidRPr="002E2E91">
        <w:rPr>
          <w:rFonts w:ascii="Times New Roman" w:hAnsi="Times New Roman" w:cs="Times New Roman"/>
          <w:sz w:val="22"/>
          <w:lang w:val="en-US"/>
        </w:rPr>
        <w:t xml:space="preserve"> submitted to </w:t>
      </w:r>
      <w:r w:rsidR="00DC5BB5" w:rsidRPr="002E2E91">
        <w:rPr>
          <w:rFonts w:ascii="Times New Roman" w:hAnsi="Times New Roman" w:cs="Times New Roman"/>
          <w:sz w:val="22"/>
          <w:lang w:val="en-US"/>
        </w:rPr>
        <w:t>staining assay</w:t>
      </w:r>
      <w:r w:rsidR="00ED26BE" w:rsidRPr="002E2E91">
        <w:rPr>
          <w:rFonts w:ascii="Times New Roman" w:hAnsi="Times New Roman" w:cs="Times New Roman"/>
          <w:sz w:val="22"/>
          <w:lang w:val="en-US"/>
        </w:rPr>
        <w:t xml:space="preserve"> using the Click-</w:t>
      </w:r>
      <w:proofErr w:type="spellStart"/>
      <w:r w:rsidR="00ED26BE" w:rsidRPr="002E2E91">
        <w:rPr>
          <w:rFonts w:ascii="Times New Roman" w:hAnsi="Times New Roman" w:cs="Times New Roman"/>
          <w:sz w:val="22"/>
          <w:lang w:val="en-US"/>
        </w:rPr>
        <w:t>iT</w:t>
      </w:r>
      <w:proofErr w:type="spellEnd"/>
      <w:r w:rsidR="00ED26BE" w:rsidRPr="002E2E91">
        <w:rPr>
          <w:rFonts w:ascii="Times New Roman" w:hAnsi="Times New Roman" w:cs="Times New Roman"/>
          <w:sz w:val="22"/>
          <w:lang w:val="en-US"/>
        </w:rPr>
        <w:t xml:space="preserve"> Nascent RNA capture kit</w:t>
      </w:r>
      <w:r w:rsidR="00ED26BE" w:rsidRPr="002E2E91" w:rsidDel="003D6793">
        <w:rPr>
          <w:rFonts w:ascii="Times New Roman" w:hAnsi="Times New Roman" w:cs="Times New Roman"/>
          <w:sz w:val="22"/>
          <w:lang w:val="en-US"/>
        </w:rPr>
        <w:t xml:space="preserve"> </w:t>
      </w:r>
      <w:r w:rsidR="00ED26BE" w:rsidRPr="002E2E91">
        <w:rPr>
          <w:rFonts w:ascii="Times New Roman" w:hAnsi="Times New Roman" w:cs="Times New Roman"/>
          <w:sz w:val="22"/>
          <w:lang w:val="en-US"/>
        </w:rPr>
        <w:t>(Thermo Fischer Scientific). The</w:t>
      </w:r>
      <w:r w:rsidRPr="002E2E91">
        <w:rPr>
          <w:rFonts w:ascii="Times New Roman" w:hAnsi="Times New Roman" w:cs="Times New Roman"/>
          <w:sz w:val="22"/>
          <w:lang w:val="en-US"/>
        </w:rPr>
        <w:t xml:space="preserve"> nucleoli of 100 individual cells were counted. </w:t>
      </w:r>
      <w:r w:rsidR="00BB1B36" w:rsidRPr="002E2E91">
        <w:rPr>
          <w:rFonts w:ascii="Times New Roman" w:hAnsi="Times New Roman" w:cs="Times New Roman"/>
          <w:sz w:val="22"/>
          <w:lang w:val="en-US"/>
        </w:rPr>
        <w:t>Images were obtained</w:t>
      </w:r>
      <w:r w:rsidR="00BB1B36" w:rsidRPr="002E2E91">
        <w:rPr>
          <w:rFonts w:ascii="Times New Roman" w:hAnsi="Times New Roman"/>
          <w:sz w:val="22"/>
          <w:lang w:val="en-US"/>
        </w:rPr>
        <w:t xml:space="preserve"> in a Leica DMi8 fluorescence microscope, at 40x magnification and a total fluorescence intensity of 100 individual nuclei measured </w:t>
      </w:r>
      <w:r w:rsidR="00FE569F" w:rsidRPr="002E2E91">
        <w:rPr>
          <w:rFonts w:ascii="Times New Roman" w:hAnsi="Times New Roman"/>
          <w:sz w:val="22"/>
          <w:lang w:val="en-US"/>
        </w:rPr>
        <w:t>with</w:t>
      </w:r>
      <w:r w:rsidR="00BB1B36" w:rsidRPr="002E2E91">
        <w:rPr>
          <w:rFonts w:ascii="Times New Roman" w:hAnsi="Times New Roman"/>
          <w:sz w:val="22"/>
          <w:lang w:val="en-US"/>
        </w:rPr>
        <w:t xml:space="preserve"> the ImageJ Software. R</w:t>
      </w:r>
      <w:r w:rsidR="00ED26BE" w:rsidRPr="002E2E91">
        <w:rPr>
          <w:rFonts w:ascii="Times New Roman" w:hAnsi="Times New Roman" w:cs="Times New Roman"/>
          <w:sz w:val="22"/>
          <w:lang w:val="en-US"/>
        </w:rPr>
        <w:t xml:space="preserve">epresentative images </w:t>
      </w:r>
      <w:r w:rsidR="0010697E" w:rsidRPr="002E2E91">
        <w:rPr>
          <w:rFonts w:ascii="Times New Roman" w:hAnsi="Times New Roman" w:cs="Times New Roman"/>
          <w:sz w:val="22"/>
          <w:lang w:val="en-US"/>
        </w:rPr>
        <w:t>represent the</w:t>
      </w:r>
      <w:r w:rsidR="00ED26BE" w:rsidRPr="002E2E91">
        <w:rPr>
          <w:rFonts w:ascii="Times New Roman" w:hAnsi="Times New Roman" w:cs="Times New Roman"/>
          <w:sz w:val="22"/>
          <w:lang w:val="en-US"/>
        </w:rPr>
        <w:t xml:space="preserve"> </w:t>
      </w:r>
      <w:r w:rsidR="0010697E" w:rsidRPr="002E2E91">
        <w:rPr>
          <w:rFonts w:ascii="Times New Roman" w:hAnsi="Times New Roman" w:cs="Times New Roman"/>
          <w:sz w:val="22"/>
          <w:lang w:val="en-US"/>
        </w:rPr>
        <w:t xml:space="preserve">quantification </w:t>
      </w:r>
      <w:r w:rsidR="00ED26BE" w:rsidRPr="002E2E91">
        <w:rPr>
          <w:rFonts w:ascii="Times New Roman" w:hAnsi="Times New Roman" w:cs="Times New Roman"/>
          <w:sz w:val="22"/>
          <w:lang w:val="en-US"/>
        </w:rPr>
        <w:t>g</w:t>
      </w:r>
      <w:r w:rsidRPr="002E2E91">
        <w:rPr>
          <w:rFonts w:ascii="Times New Roman" w:hAnsi="Times New Roman" w:cs="Times New Roman"/>
          <w:sz w:val="22"/>
          <w:lang w:val="en-US"/>
        </w:rPr>
        <w:t>raph</w:t>
      </w:r>
      <w:r w:rsidR="00ED26BE" w:rsidRPr="002E2E91">
        <w:rPr>
          <w:rFonts w:ascii="Times New Roman" w:hAnsi="Times New Roman" w:cs="Times New Roman"/>
          <w:sz w:val="22"/>
          <w:lang w:val="en-US"/>
        </w:rPr>
        <w:t>s</w:t>
      </w:r>
      <w:r w:rsidRPr="002E2E91">
        <w:rPr>
          <w:rFonts w:ascii="Times New Roman" w:hAnsi="Times New Roman" w:cs="Times New Roman"/>
          <w:sz w:val="22"/>
          <w:lang w:val="en-US"/>
        </w:rPr>
        <w:t xml:space="preserve"> </w:t>
      </w:r>
      <w:r w:rsidR="00ED26BE" w:rsidRPr="002E2E91">
        <w:rPr>
          <w:rFonts w:ascii="Times New Roman" w:hAnsi="Times New Roman" w:cs="Times New Roman"/>
          <w:sz w:val="22"/>
          <w:lang w:val="en-US"/>
        </w:rPr>
        <w:t>from</w:t>
      </w:r>
      <w:r w:rsidRPr="002E2E91">
        <w:rPr>
          <w:rFonts w:ascii="Times New Roman" w:hAnsi="Times New Roman" w:cs="Times New Roman"/>
          <w:sz w:val="22"/>
          <w:lang w:val="en-US"/>
        </w:rPr>
        <w:t xml:space="preserve"> </w:t>
      </w:r>
      <w:r w:rsidR="00ED26BE" w:rsidRPr="002E2E91">
        <w:rPr>
          <w:rFonts w:ascii="Times New Roman" w:hAnsi="Times New Roman" w:cs="Times New Roman"/>
          <w:sz w:val="22"/>
          <w:lang w:val="en-US"/>
        </w:rPr>
        <w:t>t</w:t>
      </w:r>
      <w:r w:rsidR="0010697E" w:rsidRPr="002E2E91">
        <w:rPr>
          <w:rFonts w:ascii="Times New Roman" w:hAnsi="Times New Roman" w:cs="Times New Roman"/>
          <w:sz w:val="22"/>
          <w:lang w:val="en-US"/>
        </w:rPr>
        <w:t>hree</w:t>
      </w:r>
      <w:r w:rsidRPr="002E2E91">
        <w:rPr>
          <w:rFonts w:ascii="Times New Roman" w:hAnsi="Times New Roman" w:cs="Times New Roman"/>
          <w:sz w:val="22"/>
          <w:lang w:val="en-US"/>
        </w:rPr>
        <w:t xml:space="preserve"> independent experiments show</w:t>
      </w:r>
      <w:r w:rsidR="0010697E" w:rsidRPr="002E2E91">
        <w:rPr>
          <w:rFonts w:ascii="Times New Roman" w:hAnsi="Times New Roman" w:cs="Times New Roman"/>
          <w:sz w:val="22"/>
          <w:lang w:val="en-US"/>
        </w:rPr>
        <w:t>n</w:t>
      </w:r>
      <w:r w:rsidRPr="002E2E91">
        <w:rPr>
          <w:rFonts w:ascii="Times New Roman" w:hAnsi="Times New Roman" w:cs="Times New Roman"/>
          <w:sz w:val="22"/>
          <w:lang w:val="en-US"/>
        </w:rPr>
        <w:t xml:space="preserve"> in Fig</w:t>
      </w:r>
      <w:r w:rsidR="00DF75E6"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3H. </w:t>
      </w:r>
      <w:r w:rsidR="00ED26BE" w:rsidRPr="002E2E91">
        <w:rPr>
          <w:rFonts w:ascii="Times New Roman" w:hAnsi="Times New Roman" w:cs="Times New Roman"/>
          <w:sz w:val="22"/>
          <w:lang w:val="en-US"/>
        </w:rPr>
        <w:t xml:space="preserve">Higher </w:t>
      </w:r>
      <w:r w:rsidR="0010697E" w:rsidRPr="002E2E91">
        <w:rPr>
          <w:rFonts w:ascii="Times New Roman" w:hAnsi="Times New Roman" w:cs="Times New Roman"/>
          <w:sz w:val="22"/>
          <w:lang w:val="en-US"/>
        </w:rPr>
        <w:t xml:space="preserve">basal </w:t>
      </w:r>
      <w:r w:rsidR="00ED26BE" w:rsidRPr="002E2E91">
        <w:rPr>
          <w:rFonts w:ascii="Times New Roman" w:hAnsi="Times New Roman" w:cs="Times New Roman"/>
          <w:sz w:val="22"/>
          <w:lang w:val="en-US"/>
        </w:rPr>
        <w:t xml:space="preserve">levels of global </w:t>
      </w:r>
      <w:r w:rsidRPr="002E2E91">
        <w:rPr>
          <w:rFonts w:ascii="Times New Roman" w:hAnsi="Times New Roman" w:cs="Times New Roman"/>
          <w:sz w:val="22"/>
          <w:lang w:val="en-US"/>
        </w:rPr>
        <w:t xml:space="preserve">RNA </w:t>
      </w:r>
      <w:r w:rsidR="00ED26BE" w:rsidRPr="002E2E91">
        <w:rPr>
          <w:rFonts w:ascii="Times New Roman" w:hAnsi="Times New Roman" w:cs="Times New Roman"/>
          <w:sz w:val="22"/>
          <w:lang w:val="en-US"/>
        </w:rPr>
        <w:t>transcription</w:t>
      </w:r>
      <w:r w:rsidRPr="002E2E91">
        <w:rPr>
          <w:rFonts w:ascii="Times New Roman" w:hAnsi="Times New Roman" w:cs="Times New Roman"/>
          <w:sz w:val="22"/>
          <w:lang w:val="en-US"/>
        </w:rPr>
        <w:t xml:space="preserve"> w</w:t>
      </w:r>
      <w:r w:rsidR="00ED26BE" w:rsidRPr="002E2E91">
        <w:rPr>
          <w:rFonts w:ascii="Times New Roman" w:hAnsi="Times New Roman" w:cs="Times New Roman"/>
          <w:sz w:val="22"/>
          <w:lang w:val="en-US"/>
        </w:rPr>
        <w:t>ere</w:t>
      </w:r>
      <w:r w:rsidRPr="002E2E91">
        <w:rPr>
          <w:rFonts w:ascii="Times New Roman" w:hAnsi="Times New Roman" w:cs="Times New Roman"/>
          <w:sz w:val="22"/>
          <w:lang w:val="en-US"/>
        </w:rPr>
        <w:t xml:space="preserve"> observed </w:t>
      </w:r>
      <w:r w:rsidR="00ED26BE" w:rsidRPr="002E2E91">
        <w:rPr>
          <w:rFonts w:ascii="Times New Roman" w:hAnsi="Times New Roman" w:cs="Times New Roman"/>
          <w:sz w:val="22"/>
          <w:lang w:val="en-US"/>
        </w:rPr>
        <w:t xml:space="preserve">in </w:t>
      </w:r>
      <w:r w:rsidRPr="002E2E91">
        <w:rPr>
          <w:rFonts w:ascii="Times New Roman" w:hAnsi="Times New Roman" w:cs="Times New Roman"/>
          <w:sz w:val="22"/>
          <w:lang w:val="en-US"/>
        </w:rPr>
        <w:t>MRC-5 cell</w:t>
      </w:r>
      <w:r w:rsidR="00ED26BE" w:rsidRPr="002E2E91">
        <w:rPr>
          <w:rFonts w:ascii="Times New Roman" w:hAnsi="Times New Roman" w:cs="Times New Roman"/>
          <w:sz w:val="22"/>
          <w:lang w:val="en-US"/>
        </w:rPr>
        <w:t>s under</w:t>
      </w:r>
      <w:r w:rsidRPr="002E2E91">
        <w:rPr>
          <w:rFonts w:ascii="Times New Roman" w:hAnsi="Times New Roman" w:cs="Times New Roman"/>
          <w:sz w:val="22"/>
          <w:lang w:val="en-US"/>
        </w:rPr>
        <w:t xml:space="preserve"> </w:t>
      </w:r>
      <w:r w:rsidR="00ED26BE" w:rsidRPr="002E2E91">
        <w:rPr>
          <w:rFonts w:ascii="Times New Roman" w:hAnsi="Times New Roman" w:cs="Times New Roman"/>
          <w:sz w:val="22"/>
          <w:lang w:val="en-US"/>
        </w:rPr>
        <w:t xml:space="preserve">DUSP3 </w:t>
      </w:r>
      <w:r w:rsidRPr="002E2E91">
        <w:rPr>
          <w:rFonts w:ascii="Times New Roman" w:hAnsi="Times New Roman" w:cs="Times New Roman"/>
          <w:sz w:val="22"/>
          <w:lang w:val="en-US"/>
        </w:rPr>
        <w:t>silenc</w:t>
      </w:r>
      <w:r w:rsidR="00ED26BE" w:rsidRPr="002E2E91">
        <w:rPr>
          <w:rFonts w:ascii="Times New Roman" w:hAnsi="Times New Roman" w:cs="Times New Roman"/>
          <w:sz w:val="22"/>
          <w:lang w:val="en-US"/>
        </w:rPr>
        <w:t>ing</w:t>
      </w:r>
      <w:r w:rsidRPr="002E2E91">
        <w:rPr>
          <w:rFonts w:ascii="Times New Roman" w:hAnsi="Times New Roman" w:cs="Times New Roman"/>
          <w:sz w:val="22"/>
          <w:lang w:val="en-US"/>
        </w:rPr>
        <w:t xml:space="preserve">. </w:t>
      </w:r>
      <w:r w:rsidR="00C20248" w:rsidRPr="002E2E91">
        <w:rPr>
          <w:rFonts w:ascii="Times New Roman" w:hAnsi="Times New Roman" w:cs="Times New Roman"/>
          <w:sz w:val="22"/>
          <w:lang w:val="en-US"/>
        </w:rPr>
        <w:t>A representative</w:t>
      </w:r>
      <w:r w:rsidR="00BF557D" w:rsidRPr="002E2E91">
        <w:rPr>
          <w:rFonts w:ascii="Times New Roman" w:hAnsi="Times New Roman" w:cs="Times New Roman"/>
          <w:sz w:val="22"/>
          <w:lang w:val="en-US"/>
        </w:rPr>
        <w:t xml:space="preserve"> cell </w:t>
      </w:r>
      <w:r w:rsidR="00C20248" w:rsidRPr="002E2E91">
        <w:rPr>
          <w:rFonts w:ascii="Times New Roman" w:hAnsi="Times New Roman" w:cs="Times New Roman"/>
          <w:sz w:val="22"/>
          <w:lang w:val="en-US"/>
        </w:rPr>
        <w:t xml:space="preserve">nucleus </w:t>
      </w:r>
      <w:r w:rsidR="00BF557D" w:rsidRPr="002E2E91">
        <w:rPr>
          <w:rFonts w:ascii="Times New Roman" w:hAnsi="Times New Roman" w:cs="Times New Roman"/>
          <w:sz w:val="22"/>
          <w:lang w:val="en-US"/>
        </w:rPr>
        <w:t>inside</w:t>
      </w:r>
      <w:r w:rsidR="00ED26BE" w:rsidRPr="002E2E91">
        <w:rPr>
          <w:rFonts w:ascii="Times New Roman" w:hAnsi="Times New Roman" w:cs="Times New Roman"/>
          <w:sz w:val="22"/>
          <w:lang w:val="en-US"/>
        </w:rPr>
        <w:t xml:space="preserve"> the white square is showed </w:t>
      </w:r>
      <w:r w:rsidR="00C20248" w:rsidRPr="002E2E91">
        <w:rPr>
          <w:rFonts w:ascii="Times New Roman" w:hAnsi="Times New Roman" w:cs="Times New Roman"/>
          <w:sz w:val="22"/>
          <w:lang w:val="en-US"/>
        </w:rPr>
        <w:t xml:space="preserve">zoomed </w:t>
      </w:r>
      <w:r w:rsidR="00BF557D" w:rsidRPr="002E2E91">
        <w:rPr>
          <w:rFonts w:ascii="Times New Roman" w:hAnsi="Times New Roman" w:cs="Times New Roman"/>
          <w:sz w:val="22"/>
          <w:lang w:val="en-US"/>
        </w:rPr>
        <w:t>and white bar</w:t>
      </w:r>
      <w:r w:rsidR="00C20248" w:rsidRPr="002E2E91">
        <w:rPr>
          <w:rFonts w:ascii="Times New Roman" w:hAnsi="Times New Roman" w:cs="Times New Roman"/>
          <w:sz w:val="22"/>
          <w:lang w:val="en-US"/>
        </w:rPr>
        <w:t xml:space="preserve"> </w:t>
      </w:r>
      <w:r w:rsidR="00BF557D" w:rsidRPr="002E2E91">
        <w:rPr>
          <w:rFonts w:ascii="Times New Roman" w:hAnsi="Times New Roman" w:cs="Times New Roman"/>
          <w:sz w:val="22"/>
          <w:lang w:val="en-US"/>
        </w:rPr>
        <w:t>s</w:t>
      </w:r>
      <w:r w:rsidR="00C20248" w:rsidRPr="002E2E91">
        <w:rPr>
          <w:rFonts w:ascii="Times New Roman" w:hAnsi="Times New Roman" w:cs="Times New Roman"/>
          <w:sz w:val="22"/>
          <w:lang w:val="en-US"/>
        </w:rPr>
        <w:t>cale</w:t>
      </w:r>
      <w:r w:rsidR="00BF557D" w:rsidRPr="002E2E91">
        <w:rPr>
          <w:rFonts w:ascii="Times New Roman" w:hAnsi="Times New Roman" w:cs="Times New Roman"/>
          <w:sz w:val="22"/>
          <w:lang w:val="en-US"/>
        </w:rPr>
        <w:t xml:space="preserve"> indicate</w:t>
      </w:r>
      <w:r w:rsidR="00C20248" w:rsidRPr="002E2E91">
        <w:rPr>
          <w:rFonts w:ascii="Times New Roman" w:hAnsi="Times New Roman" w:cs="Times New Roman"/>
          <w:sz w:val="22"/>
          <w:lang w:val="en-US"/>
        </w:rPr>
        <w:t>s</w:t>
      </w:r>
      <w:r w:rsidR="00BF557D" w:rsidRPr="002E2E91">
        <w:rPr>
          <w:rFonts w:ascii="Times New Roman" w:hAnsi="Times New Roman" w:cs="Times New Roman"/>
          <w:sz w:val="22"/>
          <w:lang w:val="en-US"/>
        </w:rPr>
        <w:t xml:space="preserve"> 5 µ</w:t>
      </w:r>
      <w:r w:rsidR="00ED26BE" w:rsidRPr="002E2E91">
        <w:rPr>
          <w:rFonts w:ascii="Times New Roman" w:hAnsi="Times New Roman" w:cs="Times New Roman"/>
          <w:sz w:val="22"/>
          <w:lang w:val="en-US"/>
        </w:rPr>
        <w:t>m length</w:t>
      </w:r>
      <w:r w:rsidR="00BF557D" w:rsidRPr="002E2E91">
        <w:rPr>
          <w:rFonts w:ascii="Times New Roman" w:hAnsi="Times New Roman" w:cs="Times New Roman"/>
          <w:sz w:val="22"/>
          <w:lang w:val="en-US"/>
        </w:rPr>
        <w:t>.</w:t>
      </w:r>
      <w:r w:rsidR="00DF75E6" w:rsidRPr="002E2E91">
        <w:rPr>
          <w:rFonts w:ascii="Times New Roman" w:hAnsi="Times New Roman" w:cs="Times New Roman"/>
          <w:sz w:val="22"/>
          <w:lang w:val="en-US"/>
        </w:rPr>
        <w:t xml:space="preserve"> (</w:t>
      </w:r>
      <w:r w:rsidR="00DF75E6" w:rsidRPr="002E2E91">
        <w:rPr>
          <w:rFonts w:ascii="Times New Roman" w:hAnsi="Times New Roman" w:cs="Times New Roman"/>
          <w:b/>
          <w:sz w:val="22"/>
          <w:lang w:val="en-US"/>
        </w:rPr>
        <w:t>B</w:t>
      </w:r>
      <w:r w:rsidR="00DF75E6" w:rsidRPr="002E2E91">
        <w:rPr>
          <w:rFonts w:ascii="Times New Roman" w:hAnsi="Times New Roman" w:cs="Times New Roman"/>
          <w:sz w:val="22"/>
          <w:lang w:val="en-US"/>
        </w:rPr>
        <w:t>) The nucleus area was measured and plotted as arbitrary units</w:t>
      </w:r>
      <w:r w:rsidR="00ED26BE" w:rsidRPr="002E2E91">
        <w:rPr>
          <w:rFonts w:ascii="Times New Roman" w:hAnsi="Times New Roman" w:cs="Times New Roman"/>
          <w:sz w:val="22"/>
          <w:lang w:val="en-US"/>
        </w:rPr>
        <w:t xml:space="preserve"> (AU)</w:t>
      </w:r>
      <w:r w:rsidR="00F900E7" w:rsidRPr="002E2E91">
        <w:rPr>
          <w:rFonts w:ascii="Times New Roman" w:hAnsi="Times New Roman" w:cs="Times New Roman"/>
          <w:sz w:val="22"/>
          <w:lang w:val="en-US"/>
        </w:rPr>
        <w:t xml:space="preserve"> from micrographs shown in A</w:t>
      </w:r>
      <w:r w:rsidR="00DF75E6" w:rsidRPr="002E2E91">
        <w:rPr>
          <w:rFonts w:ascii="Times New Roman" w:hAnsi="Times New Roman" w:cs="Times New Roman"/>
          <w:sz w:val="22"/>
          <w:lang w:val="en-US"/>
        </w:rPr>
        <w:t xml:space="preserve">. MRC-5 </w:t>
      </w:r>
      <w:r w:rsidR="00ED26BE" w:rsidRPr="002E2E91">
        <w:rPr>
          <w:rFonts w:ascii="Times New Roman" w:hAnsi="Times New Roman" w:cs="Times New Roman"/>
          <w:sz w:val="22"/>
          <w:lang w:val="en-US"/>
        </w:rPr>
        <w:t>shDUSP3 cells</w:t>
      </w:r>
      <w:r w:rsidR="00DF75E6" w:rsidRPr="002E2E91">
        <w:rPr>
          <w:rFonts w:ascii="Times New Roman" w:hAnsi="Times New Roman" w:cs="Times New Roman"/>
          <w:sz w:val="22"/>
          <w:lang w:val="en-US"/>
        </w:rPr>
        <w:t xml:space="preserve"> have a larger nucleus than the control NS</w:t>
      </w:r>
      <w:r w:rsidR="00F900E7" w:rsidRPr="002E2E91">
        <w:rPr>
          <w:rFonts w:ascii="Times New Roman" w:hAnsi="Times New Roman" w:cs="Times New Roman"/>
          <w:sz w:val="22"/>
          <w:lang w:val="en-US"/>
        </w:rPr>
        <w:t xml:space="preserve"> cells.</w:t>
      </w:r>
      <w:r w:rsidR="00DF75E6" w:rsidRPr="002E2E91">
        <w:rPr>
          <w:rFonts w:ascii="Times New Roman" w:hAnsi="Times New Roman" w:cs="Times New Roman"/>
          <w:sz w:val="22"/>
          <w:lang w:val="en-US"/>
        </w:rPr>
        <w:t xml:space="preserve"> (</w:t>
      </w:r>
      <w:r w:rsidR="00DF75E6" w:rsidRPr="002E2E91">
        <w:rPr>
          <w:rFonts w:ascii="Times New Roman" w:hAnsi="Times New Roman" w:cs="Times New Roman"/>
          <w:b/>
          <w:sz w:val="22"/>
          <w:lang w:val="en-US"/>
        </w:rPr>
        <w:t>C</w:t>
      </w:r>
      <w:r w:rsidR="00DF75E6" w:rsidRPr="002E2E91">
        <w:rPr>
          <w:rFonts w:ascii="Times New Roman" w:hAnsi="Times New Roman" w:cs="Times New Roman"/>
          <w:sz w:val="22"/>
          <w:lang w:val="en-US"/>
        </w:rPr>
        <w:t>) Areas of high</w:t>
      </w:r>
      <w:r w:rsidR="003C390A" w:rsidRPr="002E2E91">
        <w:rPr>
          <w:rFonts w:ascii="Times New Roman" w:hAnsi="Times New Roman" w:cs="Times New Roman"/>
          <w:sz w:val="22"/>
          <w:lang w:val="en-US"/>
        </w:rPr>
        <w:t xml:space="preserve"> fluorescence</w:t>
      </w:r>
      <w:r w:rsidR="00DF75E6" w:rsidRPr="002E2E91">
        <w:rPr>
          <w:rFonts w:ascii="Times New Roman" w:hAnsi="Times New Roman" w:cs="Times New Roman"/>
          <w:sz w:val="22"/>
          <w:lang w:val="en-US"/>
        </w:rPr>
        <w:t xml:space="preserve"> intensity</w:t>
      </w:r>
      <w:r w:rsidR="006D3B9D" w:rsidRPr="002E2E91">
        <w:rPr>
          <w:rFonts w:ascii="Times New Roman" w:hAnsi="Times New Roman" w:cs="Times New Roman"/>
          <w:sz w:val="22"/>
          <w:lang w:val="en-US"/>
        </w:rPr>
        <w:t xml:space="preserve">, </w:t>
      </w:r>
      <w:r w:rsidR="003C390A" w:rsidRPr="002E2E91">
        <w:rPr>
          <w:rFonts w:ascii="Times New Roman" w:hAnsi="Times New Roman" w:cs="Times New Roman"/>
          <w:sz w:val="22"/>
          <w:lang w:val="en-US"/>
        </w:rPr>
        <w:t>usually assumed</w:t>
      </w:r>
      <w:r w:rsidR="006D3B9D" w:rsidRPr="002E2E91">
        <w:rPr>
          <w:rFonts w:ascii="Times New Roman" w:hAnsi="Times New Roman" w:cs="Times New Roman"/>
          <w:sz w:val="22"/>
          <w:lang w:val="en-US"/>
        </w:rPr>
        <w:t xml:space="preserve"> a</w:t>
      </w:r>
      <w:r w:rsidR="003C390A" w:rsidRPr="002E2E91">
        <w:rPr>
          <w:rFonts w:ascii="Times New Roman" w:hAnsi="Times New Roman" w:cs="Times New Roman"/>
          <w:sz w:val="22"/>
          <w:lang w:val="en-US"/>
        </w:rPr>
        <w:t xml:space="preserve">s </w:t>
      </w:r>
      <w:r w:rsidR="006D3B9D" w:rsidRPr="002E2E91">
        <w:rPr>
          <w:rFonts w:ascii="Times New Roman" w:hAnsi="Times New Roman" w:cs="Times New Roman"/>
          <w:sz w:val="22"/>
          <w:lang w:val="en-US"/>
        </w:rPr>
        <w:t xml:space="preserve">areas of high </w:t>
      </w:r>
      <w:r w:rsidR="003C390A" w:rsidRPr="002E2E91">
        <w:rPr>
          <w:rFonts w:ascii="Times New Roman" w:hAnsi="Times New Roman" w:cs="Times New Roman"/>
          <w:sz w:val="22"/>
          <w:lang w:val="en-US"/>
        </w:rPr>
        <w:t xml:space="preserve">ribosomal DNA </w:t>
      </w:r>
      <w:r w:rsidR="006D3B9D" w:rsidRPr="002E2E91">
        <w:rPr>
          <w:rFonts w:ascii="Times New Roman" w:hAnsi="Times New Roman" w:cs="Times New Roman"/>
          <w:sz w:val="22"/>
          <w:lang w:val="en-US"/>
        </w:rPr>
        <w:t>transcription,</w:t>
      </w:r>
      <w:r w:rsidR="00DF75E6" w:rsidRPr="002E2E91">
        <w:rPr>
          <w:rFonts w:ascii="Times New Roman" w:hAnsi="Times New Roman" w:cs="Times New Roman"/>
          <w:sz w:val="22"/>
          <w:lang w:val="en-US"/>
        </w:rPr>
        <w:t xml:space="preserve"> were </w:t>
      </w:r>
      <w:r w:rsidR="00F900E7" w:rsidRPr="002E2E91">
        <w:rPr>
          <w:rFonts w:ascii="Times New Roman" w:hAnsi="Times New Roman" w:cs="Times New Roman"/>
          <w:sz w:val="22"/>
          <w:lang w:val="en-US"/>
        </w:rPr>
        <w:t>assumed</w:t>
      </w:r>
      <w:r w:rsidR="00DF75E6" w:rsidRPr="002E2E91">
        <w:rPr>
          <w:rFonts w:ascii="Times New Roman" w:hAnsi="Times New Roman" w:cs="Times New Roman"/>
          <w:sz w:val="22"/>
          <w:lang w:val="en-US"/>
        </w:rPr>
        <w:t xml:space="preserve"> as nucleol</w:t>
      </w:r>
      <w:r w:rsidR="00F900E7" w:rsidRPr="002E2E91">
        <w:rPr>
          <w:rFonts w:ascii="Times New Roman" w:hAnsi="Times New Roman" w:cs="Times New Roman"/>
          <w:sz w:val="22"/>
          <w:lang w:val="en-US"/>
        </w:rPr>
        <w:t xml:space="preserve">ar regions for </w:t>
      </w:r>
      <w:r w:rsidR="003C390A" w:rsidRPr="002E2E91">
        <w:rPr>
          <w:rFonts w:ascii="Times New Roman" w:hAnsi="Times New Roman" w:cs="Times New Roman"/>
          <w:sz w:val="22"/>
          <w:lang w:val="en-US"/>
        </w:rPr>
        <w:t>indirect measurement</w:t>
      </w:r>
      <w:r w:rsidR="00F900E7" w:rsidRPr="002E2E91">
        <w:rPr>
          <w:rFonts w:ascii="Times New Roman" w:hAnsi="Times New Roman" w:cs="Times New Roman"/>
          <w:sz w:val="22"/>
          <w:lang w:val="en-US"/>
        </w:rPr>
        <w:t>s</w:t>
      </w:r>
      <w:r w:rsidR="003C390A" w:rsidRPr="002E2E91">
        <w:rPr>
          <w:rFonts w:ascii="Times New Roman" w:hAnsi="Times New Roman" w:cs="Times New Roman"/>
          <w:sz w:val="22"/>
          <w:lang w:val="en-US"/>
        </w:rPr>
        <w:t xml:space="preserve"> of nucleolar morphology</w:t>
      </w:r>
      <w:r w:rsidR="00F900E7" w:rsidRPr="002E2E91">
        <w:rPr>
          <w:rFonts w:ascii="Times New Roman" w:hAnsi="Times New Roman" w:cs="Times New Roman"/>
          <w:sz w:val="22"/>
          <w:lang w:val="en-US"/>
        </w:rPr>
        <w:t xml:space="preserve"> (size and number)</w:t>
      </w:r>
      <w:r w:rsidR="006D3B9D" w:rsidRPr="002E2E91">
        <w:rPr>
          <w:rFonts w:ascii="Times New Roman" w:hAnsi="Times New Roman" w:cs="Times New Roman"/>
          <w:sz w:val="22"/>
          <w:lang w:val="en-US"/>
        </w:rPr>
        <w:t>. The</w:t>
      </w:r>
      <w:r w:rsidR="003C390A" w:rsidRPr="002E2E91">
        <w:rPr>
          <w:rFonts w:ascii="Times New Roman" w:hAnsi="Times New Roman" w:cs="Times New Roman"/>
          <w:sz w:val="22"/>
          <w:lang w:val="en-US"/>
        </w:rPr>
        <w:t>se</w:t>
      </w:r>
      <w:r w:rsidR="006D3B9D" w:rsidRPr="002E2E91">
        <w:rPr>
          <w:rFonts w:ascii="Times New Roman" w:hAnsi="Times New Roman" w:cs="Times New Roman"/>
          <w:sz w:val="22"/>
          <w:lang w:val="en-US"/>
        </w:rPr>
        <w:t xml:space="preserve"> results </w:t>
      </w:r>
      <w:r w:rsidR="00F900E7" w:rsidRPr="002E2E91">
        <w:rPr>
          <w:rFonts w:ascii="Times New Roman" w:hAnsi="Times New Roman" w:cs="Times New Roman"/>
          <w:sz w:val="22"/>
          <w:lang w:val="en-US"/>
        </w:rPr>
        <w:t>corroborate</w:t>
      </w:r>
      <w:r w:rsidR="006D3B9D" w:rsidRPr="002E2E91">
        <w:rPr>
          <w:rFonts w:ascii="Times New Roman" w:hAnsi="Times New Roman" w:cs="Times New Roman"/>
          <w:sz w:val="22"/>
          <w:lang w:val="en-US"/>
        </w:rPr>
        <w:t xml:space="preserve"> th</w:t>
      </w:r>
      <w:r w:rsidR="003C390A" w:rsidRPr="002E2E91">
        <w:rPr>
          <w:rFonts w:ascii="Times New Roman" w:hAnsi="Times New Roman" w:cs="Times New Roman"/>
          <w:sz w:val="22"/>
          <w:lang w:val="en-US"/>
        </w:rPr>
        <w:t>at</w:t>
      </w:r>
      <w:r w:rsidR="006D3B9D" w:rsidRPr="002E2E91">
        <w:rPr>
          <w:rFonts w:ascii="Times New Roman" w:hAnsi="Times New Roman" w:cs="Times New Roman"/>
          <w:sz w:val="22"/>
          <w:lang w:val="en-US"/>
        </w:rPr>
        <w:t xml:space="preserve"> shown in Fig. 3F</w:t>
      </w:r>
      <w:r w:rsidR="003C390A" w:rsidRPr="002E2E91">
        <w:rPr>
          <w:rFonts w:ascii="Times New Roman" w:hAnsi="Times New Roman" w:cs="Times New Roman"/>
          <w:sz w:val="22"/>
          <w:lang w:val="en-US"/>
        </w:rPr>
        <w:t xml:space="preserve"> where </w:t>
      </w:r>
      <w:r w:rsidR="006D3B9D" w:rsidRPr="002E2E91">
        <w:rPr>
          <w:rFonts w:ascii="Times New Roman" w:hAnsi="Times New Roman" w:cs="Times New Roman"/>
          <w:sz w:val="22"/>
          <w:lang w:val="en-US"/>
        </w:rPr>
        <w:t xml:space="preserve">DUSP3 </w:t>
      </w:r>
      <w:r w:rsidR="003C390A" w:rsidRPr="002E2E91">
        <w:rPr>
          <w:rFonts w:ascii="Times New Roman" w:hAnsi="Times New Roman" w:cs="Times New Roman"/>
          <w:sz w:val="22"/>
          <w:lang w:val="en-US"/>
        </w:rPr>
        <w:t xml:space="preserve">knockdown </w:t>
      </w:r>
      <w:r w:rsidR="006D3B9D" w:rsidRPr="002E2E91">
        <w:rPr>
          <w:rFonts w:ascii="Times New Roman" w:hAnsi="Times New Roman" w:cs="Times New Roman"/>
          <w:sz w:val="22"/>
          <w:lang w:val="en-US"/>
        </w:rPr>
        <w:t xml:space="preserve">cells </w:t>
      </w:r>
      <w:r w:rsidR="00F900E7" w:rsidRPr="002E2E91">
        <w:rPr>
          <w:rFonts w:ascii="Times New Roman" w:hAnsi="Times New Roman" w:cs="Times New Roman"/>
          <w:sz w:val="22"/>
          <w:lang w:val="en-US"/>
        </w:rPr>
        <w:t>showed</w:t>
      </w:r>
      <w:r w:rsidR="006D3B9D" w:rsidRPr="002E2E91">
        <w:rPr>
          <w:rFonts w:ascii="Times New Roman" w:hAnsi="Times New Roman" w:cs="Times New Roman"/>
          <w:sz w:val="22"/>
          <w:lang w:val="en-US"/>
        </w:rPr>
        <w:t xml:space="preserve"> greater number of nucleoli than </w:t>
      </w:r>
      <w:r w:rsidR="00F900E7" w:rsidRPr="002E2E91">
        <w:rPr>
          <w:rFonts w:ascii="Times New Roman" w:hAnsi="Times New Roman" w:cs="Times New Roman"/>
          <w:sz w:val="22"/>
          <w:lang w:val="en-US"/>
        </w:rPr>
        <w:t>NS</w:t>
      </w:r>
      <w:r w:rsidR="006D3B9D" w:rsidRPr="002E2E91">
        <w:rPr>
          <w:rFonts w:ascii="Times New Roman" w:hAnsi="Times New Roman" w:cs="Times New Roman"/>
          <w:sz w:val="22"/>
          <w:lang w:val="en-US"/>
        </w:rPr>
        <w:t xml:space="preserve"> cells. </w:t>
      </w:r>
      <w:proofErr w:type="spellStart"/>
      <w:r w:rsidR="00AA6910" w:rsidRPr="002E2E91">
        <w:rPr>
          <w:rFonts w:ascii="Times New Roman" w:hAnsi="Times New Roman" w:cs="Times New Roman"/>
          <w:sz w:val="22"/>
          <w:lang w:val="en-US"/>
        </w:rPr>
        <w:t>Anova</w:t>
      </w:r>
      <w:proofErr w:type="spellEnd"/>
      <w:r w:rsidR="00AA6910" w:rsidRPr="002E2E91">
        <w:rPr>
          <w:rFonts w:ascii="Times New Roman" w:hAnsi="Times New Roman" w:cs="Times New Roman"/>
          <w:sz w:val="22"/>
          <w:lang w:val="en-US"/>
        </w:rPr>
        <w:t xml:space="preserve">: </w:t>
      </w:r>
      <w:r w:rsidR="006D3B9D" w:rsidRPr="002E2E91">
        <w:rPr>
          <w:rFonts w:ascii="Times New Roman" w:hAnsi="Times New Roman" w:cs="Times New Roman"/>
          <w:sz w:val="22"/>
          <w:lang w:val="en-US"/>
        </w:rPr>
        <w:t>****: p&lt;0</w:t>
      </w:r>
      <w:r w:rsidR="005B63A4" w:rsidRPr="002E2E91">
        <w:rPr>
          <w:rFonts w:ascii="Times New Roman" w:hAnsi="Times New Roman" w:cs="Times New Roman"/>
          <w:sz w:val="22"/>
          <w:lang w:val="en-US"/>
        </w:rPr>
        <w:t>.</w:t>
      </w:r>
      <w:r w:rsidR="006D3B9D" w:rsidRPr="002E2E91">
        <w:rPr>
          <w:rFonts w:ascii="Times New Roman" w:hAnsi="Times New Roman" w:cs="Times New Roman"/>
          <w:sz w:val="22"/>
          <w:lang w:val="en-US"/>
        </w:rPr>
        <w:t>0001.</w:t>
      </w:r>
    </w:p>
    <w:p w14:paraId="38DBE8A4" w14:textId="77777777" w:rsidR="002066AD" w:rsidRPr="002E2E91" w:rsidRDefault="002066AD" w:rsidP="00FE569F">
      <w:pPr>
        <w:spacing w:after="0"/>
        <w:rPr>
          <w:rFonts w:ascii="Times New Roman" w:hAnsi="Times New Roman" w:cs="Times New Roman"/>
          <w:sz w:val="22"/>
          <w:lang w:val="en-US"/>
        </w:rPr>
      </w:pPr>
      <w:r w:rsidRPr="002E2E91">
        <w:rPr>
          <w:rFonts w:ascii="Times New Roman" w:hAnsi="Times New Roman" w:cs="Times New Roman"/>
          <w:sz w:val="22"/>
          <w:lang w:val="en-US"/>
        </w:rPr>
        <w:br w:type="page"/>
      </w:r>
    </w:p>
    <w:p w14:paraId="67789B57" w14:textId="77777777" w:rsidR="00542B11" w:rsidRPr="002E2E91" w:rsidRDefault="008C1A81" w:rsidP="002066AD">
      <w:pPr>
        <w:spacing w:after="0"/>
        <w:rPr>
          <w:rFonts w:ascii="Times New Roman" w:hAnsi="Times New Roman" w:cs="Times New Roman"/>
          <w:b/>
          <w:lang w:val="en-US"/>
        </w:rPr>
      </w:pPr>
      <w:r w:rsidRPr="002E2E91">
        <w:rPr>
          <w:rFonts w:ascii="Times New Roman" w:hAnsi="Times New Roman" w:cs="Times New Roman"/>
          <w:b/>
          <w:lang w:val="en-US"/>
        </w:rPr>
        <w:lastRenderedPageBreak/>
        <w:t>Figure S5</w:t>
      </w:r>
    </w:p>
    <w:p w14:paraId="18EC488D" w14:textId="77777777" w:rsidR="002066AD" w:rsidRPr="002E2E91" w:rsidRDefault="002066AD" w:rsidP="002066AD">
      <w:pPr>
        <w:spacing w:after="0"/>
        <w:rPr>
          <w:rFonts w:ascii="Times New Roman" w:hAnsi="Times New Roman" w:cs="Times New Roman"/>
          <w:lang w:val="en-US"/>
        </w:rPr>
      </w:pPr>
      <w:r w:rsidRPr="002E2E91">
        <w:rPr>
          <w:rFonts w:ascii="Times New Roman" w:hAnsi="Times New Roman" w:cs="Times New Roman"/>
          <w:noProof/>
          <w:lang w:eastAsia="pt-BR"/>
        </w:rPr>
        <w:drawing>
          <wp:inline distT="0" distB="0" distL="0" distR="0" wp14:anchorId="658E1747" wp14:editId="171FD9AF">
            <wp:extent cx="5400040" cy="7506649"/>
            <wp:effectExtent l="0" t="0" r="0" b="0"/>
            <wp:docPr id="7" name="Imagem 7" descr="Uma imagem contendo interior, obje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4A.tif"/>
                    <pic:cNvPicPr/>
                  </pic:nvPicPr>
                  <pic:blipFill>
                    <a:blip r:embed="rId14" cstate="print"/>
                    <a:stretch>
                      <a:fillRect/>
                    </a:stretch>
                  </pic:blipFill>
                  <pic:spPr>
                    <a:xfrm>
                      <a:off x="0" y="0"/>
                      <a:ext cx="5400040" cy="7506649"/>
                    </a:xfrm>
                    <a:prstGeom prst="rect">
                      <a:avLst/>
                    </a:prstGeom>
                  </pic:spPr>
                </pic:pic>
              </a:graphicData>
            </a:graphic>
          </wp:inline>
        </w:drawing>
      </w:r>
    </w:p>
    <w:p w14:paraId="3BA80AEF" w14:textId="77777777" w:rsidR="002066AD" w:rsidRPr="002E2E91" w:rsidRDefault="002066AD">
      <w:pPr>
        <w:rPr>
          <w:rFonts w:ascii="Times New Roman" w:hAnsi="Times New Roman" w:cs="Times New Roman"/>
          <w:lang w:val="en-US"/>
        </w:rPr>
      </w:pPr>
      <w:r w:rsidRPr="002E2E91">
        <w:rPr>
          <w:rFonts w:ascii="Times New Roman" w:hAnsi="Times New Roman" w:cs="Times New Roman"/>
          <w:noProof/>
          <w:lang w:eastAsia="pt-BR"/>
        </w:rPr>
        <w:lastRenderedPageBreak/>
        <w:drawing>
          <wp:inline distT="0" distB="0" distL="0" distR="0" wp14:anchorId="3BEECEB7" wp14:editId="537D088A">
            <wp:extent cx="5400040" cy="7506649"/>
            <wp:effectExtent l="0" t="0" r="0" b="0"/>
            <wp:docPr id="8" name="Imagem 8" descr="Uma imagem contendo interior, árvo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4B.tif"/>
                    <pic:cNvPicPr/>
                  </pic:nvPicPr>
                  <pic:blipFill>
                    <a:blip r:embed="rId15" cstate="print"/>
                    <a:stretch>
                      <a:fillRect/>
                    </a:stretch>
                  </pic:blipFill>
                  <pic:spPr>
                    <a:xfrm>
                      <a:off x="0" y="0"/>
                      <a:ext cx="5400040" cy="7506649"/>
                    </a:xfrm>
                    <a:prstGeom prst="rect">
                      <a:avLst/>
                    </a:prstGeom>
                  </pic:spPr>
                </pic:pic>
              </a:graphicData>
            </a:graphic>
          </wp:inline>
        </w:drawing>
      </w:r>
    </w:p>
    <w:p w14:paraId="38B85821" w14:textId="77777777" w:rsidR="002066AD" w:rsidRPr="002E2E91" w:rsidRDefault="002066AD">
      <w:pPr>
        <w:rPr>
          <w:rFonts w:ascii="Times New Roman" w:hAnsi="Times New Roman" w:cs="Times New Roman"/>
          <w:lang w:val="en-US"/>
        </w:rPr>
      </w:pPr>
      <w:r w:rsidRPr="002E2E91">
        <w:rPr>
          <w:rFonts w:ascii="Times New Roman" w:hAnsi="Times New Roman" w:cs="Times New Roman"/>
          <w:noProof/>
          <w:lang w:eastAsia="pt-BR"/>
        </w:rPr>
        <w:lastRenderedPageBreak/>
        <w:drawing>
          <wp:inline distT="0" distB="0" distL="0" distR="0" wp14:anchorId="7EBD6999" wp14:editId="4389201F">
            <wp:extent cx="5400040" cy="7506649"/>
            <wp:effectExtent l="0" t="0" r="0" b="0"/>
            <wp:docPr id="9" name="Imagem 9" descr="Uma imagem contendo in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4C.tif"/>
                    <pic:cNvPicPr/>
                  </pic:nvPicPr>
                  <pic:blipFill>
                    <a:blip r:embed="rId16" cstate="print"/>
                    <a:stretch>
                      <a:fillRect/>
                    </a:stretch>
                  </pic:blipFill>
                  <pic:spPr>
                    <a:xfrm>
                      <a:off x="0" y="0"/>
                      <a:ext cx="5400040" cy="7506649"/>
                    </a:xfrm>
                    <a:prstGeom prst="rect">
                      <a:avLst/>
                    </a:prstGeom>
                  </pic:spPr>
                </pic:pic>
              </a:graphicData>
            </a:graphic>
          </wp:inline>
        </w:drawing>
      </w:r>
    </w:p>
    <w:p w14:paraId="1319B3A5" w14:textId="2AED7BB5" w:rsidR="007A3B48" w:rsidRPr="002E2E91" w:rsidRDefault="00A45C84" w:rsidP="00FE569F">
      <w:pPr>
        <w:spacing w:after="0"/>
        <w:rPr>
          <w:rFonts w:ascii="Times New Roman" w:hAnsi="Times New Roman" w:cs="Times New Roman"/>
          <w:sz w:val="22"/>
          <w:lang w:val="en-US"/>
        </w:rPr>
      </w:pPr>
      <w:r w:rsidRPr="002E2E91">
        <w:rPr>
          <w:rFonts w:ascii="Times New Roman" w:hAnsi="Times New Roman" w:cs="Times New Roman"/>
          <w:b/>
          <w:sz w:val="22"/>
          <w:lang w:val="en-US"/>
        </w:rPr>
        <w:t>Fig. S</w:t>
      </w:r>
      <w:r w:rsidR="00306808" w:rsidRPr="002E2E91">
        <w:rPr>
          <w:rFonts w:ascii="Times New Roman" w:hAnsi="Times New Roman" w:cs="Times New Roman"/>
          <w:b/>
          <w:sz w:val="22"/>
          <w:lang w:val="en-US"/>
        </w:rPr>
        <w:t>5</w:t>
      </w:r>
      <w:r w:rsidRPr="002E2E91">
        <w:rPr>
          <w:rFonts w:ascii="Times New Roman" w:hAnsi="Times New Roman" w:cs="Times New Roman"/>
          <w:b/>
          <w:sz w:val="22"/>
          <w:lang w:val="en-US"/>
        </w:rPr>
        <w:t>. The nucleolus-nucleoplasm translocation of NPM and ARF proteins after UV radiation affect</w:t>
      </w:r>
      <w:r w:rsidR="00496F7D" w:rsidRPr="002E2E91">
        <w:rPr>
          <w:rFonts w:ascii="Times New Roman" w:hAnsi="Times New Roman" w:cs="Times New Roman"/>
          <w:b/>
          <w:sz w:val="22"/>
          <w:lang w:val="en-US"/>
        </w:rPr>
        <w:t>ed</w:t>
      </w:r>
      <w:r w:rsidRPr="002E2E91">
        <w:rPr>
          <w:rFonts w:ascii="Times New Roman" w:hAnsi="Times New Roman" w:cs="Times New Roman"/>
          <w:b/>
          <w:sz w:val="22"/>
          <w:lang w:val="en-US"/>
        </w:rPr>
        <w:t xml:space="preserve"> p53</w:t>
      </w:r>
      <w:r w:rsidR="00496F7D" w:rsidRPr="002E2E91">
        <w:rPr>
          <w:rFonts w:ascii="Times New Roman" w:hAnsi="Times New Roman" w:cs="Times New Roman"/>
          <w:b/>
          <w:sz w:val="22"/>
          <w:lang w:val="en-US"/>
        </w:rPr>
        <w:t>(Ser15)</w:t>
      </w:r>
      <w:r w:rsidRPr="002E2E91">
        <w:rPr>
          <w:rFonts w:ascii="Times New Roman" w:hAnsi="Times New Roman" w:cs="Times New Roman"/>
          <w:b/>
          <w:sz w:val="22"/>
          <w:lang w:val="en-US"/>
        </w:rPr>
        <w:t xml:space="preserve"> phosphorylation in a DUSP3-dependent manner.</w:t>
      </w:r>
      <w:r w:rsidRPr="002E2E91">
        <w:rPr>
          <w:rFonts w:ascii="Times New Roman" w:hAnsi="Times New Roman" w:cs="Times New Roman"/>
          <w:sz w:val="22"/>
          <w:lang w:val="en-US"/>
        </w:rPr>
        <w:t xml:space="preserve"> MRC-5 and XPA cells (NS and shDUSP3) were exposed to </w:t>
      </w:r>
      <w:r w:rsidR="00496F7D" w:rsidRPr="002E2E91">
        <w:rPr>
          <w:rFonts w:ascii="Times New Roman" w:hAnsi="Times New Roman" w:cs="Times New Roman"/>
          <w:sz w:val="22"/>
          <w:lang w:val="en-US"/>
        </w:rPr>
        <w:t>18 J/m</w:t>
      </w:r>
      <w:r w:rsidR="00496F7D" w:rsidRPr="002E2E91">
        <w:rPr>
          <w:rFonts w:ascii="Times New Roman" w:hAnsi="Times New Roman" w:cs="Times New Roman"/>
          <w:sz w:val="22"/>
          <w:vertAlign w:val="superscript"/>
          <w:lang w:val="en-US"/>
        </w:rPr>
        <w:t>2</w:t>
      </w:r>
      <w:r w:rsidR="00496F7D"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UVC and collected for immunofluorescence after 0</w:t>
      </w:r>
      <w:r w:rsidR="00C61F17" w:rsidRPr="002E2E91">
        <w:rPr>
          <w:rFonts w:ascii="Times New Roman" w:hAnsi="Times New Roman" w:cs="Times New Roman"/>
          <w:sz w:val="22"/>
          <w:lang w:val="en-US"/>
        </w:rPr>
        <w:t xml:space="preserve"> min</w:t>
      </w:r>
      <w:r w:rsidRPr="002E2E91">
        <w:rPr>
          <w:rFonts w:ascii="Times New Roman" w:hAnsi="Times New Roman" w:cs="Times New Roman"/>
          <w:sz w:val="22"/>
          <w:lang w:val="en-US"/>
        </w:rPr>
        <w:t>, 30</w:t>
      </w:r>
      <w:r w:rsidR="00496F7D" w:rsidRPr="002E2E91">
        <w:rPr>
          <w:rFonts w:ascii="Times New Roman" w:hAnsi="Times New Roman" w:cs="Times New Roman"/>
          <w:sz w:val="22"/>
          <w:lang w:val="en-US"/>
        </w:rPr>
        <w:t xml:space="preserve"> min</w:t>
      </w:r>
      <w:r w:rsidRPr="002E2E91">
        <w:rPr>
          <w:rFonts w:ascii="Times New Roman" w:hAnsi="Times New Roman" w:cs="Times New Roman"/>
          <w:sz w:val="22"/>
          <w:lang w:val="en-US"/>
        </w:rPr>
        <w:t>, 3</w:t>
      </w:r>
      <w:r w:rsidR="00496F7D"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496F7D" w:rsidRPr="002E2E91">
        <w:rPr>
          <w:rFonts w:ascii="Times New Roman" w:hAnsi="Times New Roman" w:cs="Times New Roman"/>
          <w:sz w:val="22"/>
          <w:lang w:val="en-US"/>
        </w:rPr>
        <w:t>ours</w:t>
      </w:r>
      <w:r w:rsidRPr="002E2E91">
        <w:rPr>
          <w:rFonts w:ascii="Times New Roman" w:hAnsi="Times New Roman" w:cs="Times New Roman"/>
          <w:sz w:val="22"/>
          <w:lang w:val="en-US"/>
        </w:rPr>
        <w:t>, 6</w:t>
      </w:r>
      <w:r w:rsidR="00496F7D"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496F7D"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and 24</w:t>
      </w:r>
      <w:r w:rsidR="00496F7D"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496F7D"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and incubated as indicated</w:t>
      </w:r>
      <w:r w:rsidR="00496F7D" w:rsidRPr="002E2E91">
        <w:rPr>
          <w:rFonts w:ascii="Times New Roman" w:hAnsi="Times New Roman" w:cs="Times New Roman"/>
          <w:sz w:val="22"/>
          <w:lang w:val="en-US"/>
        </w:rPr>
        <w:t xml:space="preserve"> using double labeling</w:t>
      </w:r>
      <w:r w:rsidRPr="002E2E91">
        <w:rPr>
          <w:rFonts w:ascii="Times New Roman" w:hAnsi="Times New Roman" w:cs="Times New Roman"/>
          <w:sz w:val="22"/>
          <w:lang w:val="en-US"/>
        </w:rPr>
        <w:t xml:space="preserve">. The white squares </w:t>
      </w:r>
      <w:r w:rsidR="00496F7D" w:rsidRPr="002E2E91">
        <w:rPr>
          <w:rFonts w:ascii="Times New Roman" w:hAnsi="Times New Roman" w:cs="Times New Roman"/>
          <w:sz w:val="22"/>
          <w:lang w:val="en-US"/>
        </w:rPr>
        <w:t>indicate</w:t>
      </w:r>
      <w:r w:rsidRPr="002E2E91">
        <w:rPr>
          <w:rFonts w:ascii="Times New Roman" w:hAnsi="Times New Roman" w:cs="Times New Roman"/>
          <w:sz w:val="22"/>
          <w:lang w:val="en-US"/>
        </w:rPr>
        <w:t xml:space="preserve"> the representative cell </w:t>
      </w:r>
      <w:r w:rsidR="00496F7D" w:rsidRPr="002E2E91">
        <w:rPr>
          <w:rFonts w:ascii="Times New Roman" w:hAnsi="Times New Roman" w:cs="Times New Roman"/>
          <w:sz w:val="22"/>
          <w:lang w:val="en-US"/>
        </w:rPr>
        <w:t xml:space="preserve">nucleus </w:t>
      </w:r>
      <w:r w:rsidRPr="002E2E91">
        <w:rPr>
          <w:rFonts w:ascii="Times New Roman" w:hAnsi="Times New Roman" w:cs="Times New Roman"/>
          <w:sz w:val="22"/>
          <w:lang w:val="en-US"/>
        </w:rPr>
        <w:lastRenderedPageBreak/>
        <w:t>showed in the Fig. 4</w:t>
      </w:r>
      <w:r w:rsidR="00BF557D" w:rsidRPr="002E2E91">
        <w:rPr>
          <w:rFonts w:ascii="Times New Roman" w:hAnsi="Times New Roman" w:cs="Times New Roman"/>
          <w:sz w:val="22"/>
          <w:lang w:val="en-US"/>
        </w:rPr>
        <w:t xml:space="preserve"> and white bar</w:t>
      </w:r>
      <w:r w:rsidR="00496F7D" w:rsidRPr="002E2E91">
        <w:rPr>
          <w:rFonts w:ascii="Times New Roman" w:hAnsi="Times New Roman" w:cs="Times New Roman"/>
          <w:sz w:val="22"/>
          <w:lang w:val="en-US"/>
        </w:rPr>
        <w:t xml:space="preserve"> </w:t>
      </w:r>
      <w:r w:rsidR="00BF557D" w:rsidRPr="002E2E91">
        <w:rPr>
          <w:rFonts w:ascii="Times New Roman" w:hAnsi="Times New Roman" w:cs="Times New Roman"/>
          <w:sz w:val="22"/>
          <w:lang w:val="en-US"/>
        </w:rPr>
        <w:t>s</w:t>
      </w:r>
      <w:r w:rsidR="00496F7D" w:rsidRPr="002E2E91">
        <w:rPr>
          <w:rFonts w:ascii="Times New Roman" w:hAnsi="Times New Roman" w:cs="Times New Roman"/>
          <w:sz w:val="22"/>
          <w:lang w:val="en-US"/>
        </w:rPr>
        <w:t>cale</w:t>
      </w:r>
      <w:r w:rsidR="00BF557D" w:rsidRPr="002E2E91">
        <w:rPr>
          <w:rFonts w:ascii="Times New Roman" w:hAnsi="Times New Roman" w:cs="Times New Roman"/>
          <w:sz w:val="22"/>
          <w:lang w:val="en-US"/>
        </w:rPr>
        <w:t xml:space="preserve"> indicate</w:t>
      </w:r>
      <w:r w:rsidR="00496F7D" w:rsidRPr="002E2E91">
        <w:rPr>
          <w:rFonts w:ascii="Times New Roman" w:hAnsi="Times New Roman" w:cs="Times New Roman"/>
          <w:sz w:val="22"/>
          <w:lang w:val="en-US"/>
        </w:rPr>
        <w:t>s</w:t>
      </w:r>
      <w:r w:rsidR="00BF557D" w:rsidRPr="002E2E91">
        <w:rPr>
          <w:rFonts w:ascii="Times New Roman" w:hAnsi="Times New Roman" w:cs="Times New Roman"/>
          <w:sz w:val="22"/>
          <w:lang w:val="en-US"/>
        </w:rPr>
        <w:t xml:space="preserve"> 10 µ</w:t>
      </w:r>
      <w:r w:rsidR="007A3B48" w:rsidRPr="002E2E91">
        <w:rPr>
          <w:rFonts w:ascii="Times New Roman" w:hAnsi="Times New Roman" w:cs="Times New Roman"/>
          <w:sz w:val="22"/>
          <w:lang w:val="en-US"/>
        </w:rPr>
        <w:t>m length</w:t>
      </w:r>
      <w:r w:rsidR="00BF557D" w:rsidRPr="002E2E91">
        <w:rPr>
          <w:rFonts w:ascii="Times New Roman" w:hAnsi="Times New Roman" w:cs="Times New Roman"/>
          <w:sz w:val="22"/>
          <w:lang w:val="en-US"/>
        </w:rPr>
        <w:t xml:space="preserve"> at 63x magnification. T</w:t>
      </w:r>
      <w:r w:rsidRPr="002E2E91">
        <w:rPr>
          <w:rFonts w:ascii="Times New Roman" w:hAnsi="Times New Roman" w:cs="Times New Roman"/>
          <w:sz w:val="22"/>
          <w:lang w:val="en-US"/>
        </w:rPr>
        <w:t xml:space="preserve">he yellow </w:t>
      </w:r>
      <w:r w:rsidR="00496F7D" w:rsidRPr="002E2E91">
        <w:rPr>
          <w:rFonts w:ascii="Times New Roman" w:hAnsi="Times New Roman" w:cs="Times New Roman"/>
          <w:sz w:val="22"/>
          <w:lang w:val="en-US"/>
        </w:rPr>
        <w:t>color</w:t>
      </w:r>
      <w:r w:rsidRPr="002E2E91">
        <w:rPr>
          <w:rFonts w:ascii="Times New Roman" w:hAnsi="Times New Roman" w:cs="Times New Roman"/>
          <w:sz w:val="22"/>
          <w:lang w:val="en-US"/>
        </w:rPr>
        <w:t xml:space="preserve"> at the merge micrographs represents the colocalization intensity between two </w:t>
      </w:r>
      <w:r w:rsidR="00496F7D" w:rsidRPr="002E2E91">
        <w:rPr>
          <w:rFonts w:ascii="Times New Roman" w:hAnsi="Times New Roman" w:cs="Times New Roman"/>
          <w:sz w:val="22"/>
          <w:lang w:val="en-US"/>
        </w:rPr>
        <w:t xml:space="preserve">labeled </w:t>
      </w:r>
      <w:r w:rsidRPr="002E2E91">
        <w:rPr>
          <w:rFonts w:ascii="Times New Roman" w:hAnsi="Times New Roman" w:cs="Times New Roman"/>
          <w:sz w:val="22"/>
          <w:lang w:val="en-US"/>
        </w:rPr>
        <w:t xml:space="preserve">proteins. </w:t>
      </w:r>
      <w:r w:rsidR="00C61F17" w:rsidRPr="002E2E91">
        <w:rPr>
          <w:rFonts w:ascii="Times New Roman" w:hAnsi="Times New Roman" w:cs="Times New Roman"/>
          <w:b/>
          <w:bCs/>
          <w:sz w:val="22"/>
          <w:lang w:val="en-US"/>
        </w:rPr>
        <w:t>(</w:t>
      </w:r>
      <w:r w:rsidRPr="002E2E91">
        <w:rPr>
          <w:rFonts w:ascii="Times New Roman" w:hAnsi="Times New Roman" w:cs="Times New Roman"/>
          <w:b/>
          <w:sz w:val="22"/>
          <w:lang w:val="en-US"/>
        </w:rPr>
        <w:t>A</w:t>
      </w:r>
      <w:r w:rsidR="00C61F17" w:rsidRPr="002E2E91">
        <w:rPr>
          <w:rFonts w:ascii="Times New Roman" w:hAnsi="Times New Roman" w:cs="Times New Roman"/>
          <w:b/>
          <w:sz w:val="22"/>
          <w:lang w:val="en-US"/>
        </w:rPr>
        <w:t>,</w:t>
      </w:r>
      <w:r w:rsidRPr="002E2E91">
        <w:rPr>
          <w:rFonts w:ascii="Times New Roman" w:hAnsi="Times New Roman" w:cs="Times New Roman"/>
          <w:b/>
          <w:bCs/>
          <w:sz w:val="22"/>
          <w:lang w:val="en-US"/>
        </w:rPr>
        <w:t xml:space="preserve"> </w:t>
      </w:r>
      <w:r w:rsidRPr="002E2E91">
        <w:rPr>
          <w:rFonts w:ascii="Times New Roman" w:hAnsi="Times New Roman" w:cs="Times New Roman"/>
          <w:b/>
          <w:sz w:val="22"/>
          <w:lang w:val="en-US"/>
        </w:rPr>
        <w:t>B</w:t>
      </w:r>
      <w:r w:rsidR="00C61F17" w:rsidRPr="002E2E91">
        <w:rPr>
          <w:rFonts w:ascii="Times New Roman" w:hAnsi="Times New Roman" w:cs="Times New Roman"/>
          <w:b/>
          <w:sz w:val="22"/>
          <w:lang w:val="en-US"/>
        </w:rPr>
        <w:t>)</w:t>
      </w:r>
      <w:r w:rsidRPr="002E2E91">
        <w:rPr>
          <w:rFonts w:ascii="Times New Roman" w:hAnsi="Times New Roman" w:cs="Times New Roman"/>
          <w:sz w:val="22"/>
          <w:lang w:val="en-US"/>
        </w:rPr>
        <w:t xml:space="preserve"> NPM and ARF</w:t>
      </w:r>
      <w:r w:rsidR="00C61F17"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respectively</w:t>
      </w:r>
      <w:r w:rsidR="00C61F17"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translocate</w:t>
      </w:r>
      <w:r w:rsidR="00C61F17" w:rsidRPr="002E2E91">
        <w:rPr>
          <w:rFonts w:ascii="Times New Roman" w:hAnsi="Times New Roman" w:cs="Times New Roman"/>
          <w:sz w:val="22"/>
          <w:lang w:val="en-US"/>
        </w:rPr>
        <w:t>d</w:t>
      </w:r>
      <w:r w:rsidRPr="002E2E91">
        <w:rPr>
          <w:rFonts w:ascii="Times New Roman" w:hAnsi="Times New Roman" w:cs="Times New Roman"/>
          <w:sz w:val="22"/>
          <w:lang w:val="en-US"/>
        </w:rPr>
        <w:t xml:space="preserve"> </w:t>
      </w:r>
      <w:r w:rsidR="00C61F17" w:rsidRPr="002E2E91">
        <w:rPr>
          <w:rFonts w:ascii="Times New Roman" w:hAnsi="Times New Roman" w:cs="Times New Roman"/>
          <w:sz w:val="22"/>
          <w:lang w:val="en-US"/>
        </w:rPr>
        <w:t xml:space="preserve">as </w:t>
      </w:r>
      <w:r w:rsidRPr="002E2E91">
        <w:rPr>
          <w:rFonts w:ascii="Times New Roman" w:hAnsi="Times New Roman" w:cs="Times New Roman"/>
          <w:sz w:val="22"/>
          <w:lang w:val="en-US"/>
        </w:rPr>
        <w:t>earl</w:t>
      </w:r>
      <w:r w:rsidR="00C61F17" w:rsidRPr="002E2E91">
        <w:rPr>
          <w:rFonts w:ascii="Times New Roman" w:hAnsi="Times New Roman" w:cs="Times New Roman"/>
          <w:sz w:val="22"/>
          <w:lang w:val="en-US"/>
        </w:rPr>
        <w:t xml:space="preserve">y as </w:t>
      </w:r>
      <w:r w:rsidRPr="002E2E91">
        <w:rPr>
          <w:rFonts w:ascii="Times New Roman" w:hAnsi="Times New Roman" w:cs="Times New Roman"/>
          <w:sz w:val="22"/>
          <w:lang w:val="en-US"/>
        </w:rPr>
        <w:t>3</w:t>
      </w:r>
      <w:r w:rsidR="00C61F17"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C61F17" w:rsidRPr="002E2E91">
        <w:rPr>
          <w:rFonts w:ascii="Times New Roman" w:hAnsi="Times New Roman" w:cs="Times New Roman"/>
          <w:sz w:val="22"/>
          <w:lang w:val="en-US"/>
        </w:rPr>
        <w:t xml:space="preserve">ours </w:t>
      </w:r>
      <w:r w:rsidRPr="002E2E91">
        <w:rPr>
          <w:rFonts w:ascii="Times New Roman" w:hAnsi="Times New Roman" w:cs="Times New Roman"/>
          <w:sz w:val="22"/>
          <w:lang w:val="en-US"/>
        </w:rPr>
        <w:t>from nucleolus to nucleoplasm and colocalize</w:t>
      </w:r>
      <w:r w:rsidR="00C61F17" w:rsidRPr="002E2E91">
        <w:rPr>
          <w:rFonts w:ascii="Times New Roman" w:hAnsi="Times New Roman" w:cs="Times New Roman"/>
          <w:sz w:val="22"/>
          <w:lang w:val="en-US"/>
        </w:rPr>
        <w:t>d</w:t>
      </w:r>
      <w:r w:rsidRPr="002E2E91">
        <w:rPr>
          <w:rFonts w:ascii="Times New Roman" w:hAnsi="Times New Roman" w:cs="Times New Roman"/>
          <w:sz w:val="22"/>
          <w:lang w:val="en-US"/>
        </w:rPr>
        <w:t xml:space="preserve"> with phosphorylated </w:t>
      </w:r>
      <w:r w:rsidR="00C61F17" w:rsidRPr="002E2E91">
        <w:rPr>
          <w:rFonts w:ascii="Times New Roman" w:hAnsi="Times New Roman" w:cs="Times New Roman"/>
          <w:sz w:val="22"/>
          <w:lang w:val="en-US"/>
        </w:rPr>
        <w:t>p53(</w:t>
      </w:r>
      <w:r w:rsidRPr="002E2E91">
        <w:rPr>
          <w:rFonts w:ascii="Times New Roman" w:hAnsi="Times New Roman" w:cs="Times New Roman"/>
          <w:sz w:val="22"/>
          <w:lang w:val="en-US"/>
        </w:rPr>
        <w:t>Ser15</w:t>
      </w:r>
      <w:r w:rsidR="00C61F17"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(p-p53) </w:t>
      </w:r>
      <w:r w:rsidR="00C61F17" w:rsidRPr="002E2E91">
        <w:rPr>
          <w:rFonts w:ascii="Times New Roman" w:hAnsi="Times New Roman" w:cs="Times New Roman"/>
          <w:sz w:val="22"/>
          <w:lang w:val="en-US"/>
        </w:rPr>
        <w:t xml:space="preserve">markedly </w:t>
      </w:r>
      <w:r w:rsidRPr="002E2E91">
        <w:rPr>
          <w:rFonts w:ascii="Times New Roman" w:hAnsi="Times New Roman" w:cs="Times New Roman"/>
          <w:sz w:val="22"/>
          <w:lang w:val="en-US"/>
        </w:rPr>
        <w:t xml:space="preserve">in shDUSP3 cells. </w:t>
      </w:r>
      <w:r w:rsidRPr="002E2E91">
        <w:rPr>
          <w:rFonts w:ascii="Times New Roman" w:hAnsi="Times New Roman" w:cs="Times New Roman"/>
          <w:b/>
          <w:sz w:val="22"/>
          <w:lang w:val="en-US"/>
        </w:rPr>
        <w:t>(C)</w:t>
      </w:r>
      <w:r w:rsidRPr="002E2E91">
        <w:rPr>
          <w:rFonts w:ascii="Times New Roman" w:hAnsi="Times New Roman" w:cs="Times New Roman"/>
          <w:sz w:val="22"/>
          <w:lang w:val="en-US"/>
        </w:rPr>
        <w:t xml:space="preserve"> In both DUSP3 </w:t>
      </w:r>
      <w:r w:rsidR="00C61F17" w:rsidRPr="002E2E91">
        <w:rPr>
          <w:rFonts w:ascii="Times New Roman" w:hAnsi="Times New Roman" w:cs="Times New Roman"/>
          <w:sz w:val="22"/>
          <w:lang w:val="en-US"/>
        </w:rPr>
        <w:t xml:space="preserve">silenced </w:t>
      </w:r>
      <w:r w:rsidRPr="002E2E91">
        <w:rPr>
          <w:rFonts w:ascii="Times New Roman" w:hAnsi="Times New Roman" w:cs="Times New Roman"/>
          <w:sz w:val="22"/>
          <w:lang w:val="en-US"/>
        </w:rPr>
        <w:t xml:space="preserve">cells, p-p53 is already </w:t>
      </w:r>
      <w:r w:rsidR="00C61F17" w:rsidRPr="002E2E91">
        <w:rPr>
          <w:rFonts w:ascii="Times New Roman" w:hAnsi="Times New Roman" w:cs="Times New Roman"/>
          <w:sz w:val="22"/>
          <w:lang w:val="en-US"/>
        </w:rPr>
        <w:t>observed</w:t>
      </w:r>
      <w:r w:rsidRPr="002E2E91">
        <w:rPr>
          <w:rFonts w:ascii="Times New Roman" w:hAnsi="Times New Roman" w:cs="Times New Roman"/>
          <w:sz w:val="22"/>
          <w:lang w:val="en-US"/>
        </w:rPr>
        <w:t xml:space="preserve"> </w:t>
      </w:r>
      <w:r w:rsidR="00C61F17" w:rsidRPr="002E2E91">
        <w:rPr>
          <w:rFonts w:ascii="Times New Roman" w:hAnsi="Times New Roman" w:cs="Times New Roman"/>
          <w:sz w:val="22"/>
          <w:lang w:val="en-US"/>
        </w:rPr>
        <w:t>in</w:t>
      </w:r>
      <w:r w:rsidRPr="002E2E91">
        <w:rPr>
          <w:rFonts w:ascii="Times New Roman" w:hAnsi="Times New Roman" w:cs="Times New Roman"/>
          <w:sz w:val="22"/>
          <w:lang w:val="en-US"/>
        </w:rPr>
        <w:t xml:space="preserve"> basal conditions (</w:t>
      </w:r>
      <w:r w:rsidR="00C61F17" w:rsidRPr="002E2E91">
        <w:rPr>
          <w:rFonts w:ascii="Times New Roman" w:hAnsi="Times New Roman" w:cs="Times New Roman"/>
          <w:sz w:val="22"/>
          <w:lang w:val="en-US"/>
        </w:rPr>
        <w:t>control C and 0 min after UVC</w:t>
      </w:r>
      <w:r w:rsidRPr="002E2E91">
        <w:rPr>
          <w:rFonts w:ascii="Times New Roman" w:hAnsi="Times New Roman" w:cs="Times New Roman"/>
          <w:sz w:val="22"/>
          <w:lang w:val="en-US"/>
        </w:rPr>
        <w:t xml:space="preserve">) as </w:t>
      </w:r>
      <w:r w:rsidR="00C61F17" w:rsidRPr="002E2E91">
        <w:rPr>
          <w:rFonts w:ascii="Times New Roman" w:hAnsi="Times New Roman" w:cs="Times New Roman"/>
          <w:sz w:val="22"/>
          <w:lang w:val="en-US"/>
        </w:rPr>
        <w:t xml:space="preserve">also </w:t>
      </w:r>
      <w:r w:rsidRPr="002E2E91">
        <w:rPr>
          <w:rFonts w:ascii="Times New Roman" w:hAnsi="Times New Roman" w:cs="Times New Roman"/>
          <w:sz w:val="22"/>
          <w:lang w:val="en-US"/>
        </w:rPr>
        <w:t>visualized in the Fig. 2</w:t>
      </w:r>
      <w:r w:rsidR="00C61F17"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w:t>
      </w:r>
      <w:r w:rsidR="00C61F17" w:rsidRPr="002E2E91">
        <w:rPr>
          <w:rFonts w:ascii="Times New Roman" w:hAnsi="Times New Roman" w:cs="Times New Roman"/>
          <w:sz w:val="22"/>
          <w:lang w:val="en-US"/>
        </w:rPr>
        <w:t xml:space="preserve">The levels of </w:t>
      </w:r>
      <w:r w:rsidRPr="002E2E91">
        <w:rPr>
          <w:rFonts w:ascii="Times New Roman" w:hAnsi="Times New Roman" w:cs="Times New Roman"/>
          <w:sz w:val="22"/>
          <w:lang w:val="en-US"/>
        </w:rPr>
        <w:t>p-p53 reach</w:t>
      </w:r>
      <w:r w:rsidR="00C61F17" w:rsidRPr="002E2E91">
        <w:rPr>
          <w:rFonts w:ascii="Times New Roman" w:hAnsi="Times New Roman" w:cs="Times New Roman"/>
          <w:sz w:val="22"/>
          <w:lang w:val="en-US"/>
        </w:rPr>
        <w:t>ed</w:t>
      </w:r>
      <w:r w:rsidRPr="002E2E91">
        <w:rPr>
          <w:rFonts w:ascii="Times New Roman" w:hAnsi="Times New Roman" w:cs="Times New Roman"/>
          <w:sz w:val="22"/>
          <w:lang w:val="en-US"/>
        </w:rPr>
        <w:t xml:space="preserve"> a maximum </w:t>
      </w:r>
      <w:r w:rsidR="00C61F17" w:rsidRPr="002E2E91">
        <w:rPr>
          <w:rFonts w:ascii="Times New Roman" w:hAnsi="Times New Roman" w:cs="Times New Roman"/>
          <w:sz w:val="22"/>
          <w:lang w:val="en-US"/>
        </w:rPr>
        <w:t>in</w:t>
      </w:r>
      <w:r w:rsidRPr="002E2E91">
        <w:rPr>
          <w:rFonts w:ascii="Times New Roman" w:hAnsi="Times New Roman" w:cs="Times New Roman"/>
          <w:sz w:val="22"/>
          <w:lang w:val="en-US"/>
        </w:rPr>
        <w:t xml:space="preserve"> 3</w:t>
      </w:r>
      <w:r w:rsidR="00C61F17"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C61F17"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in shDUSP3 cells, whereas </w:t>
      </w:r>
      <w:r w:rsidR="00C61F17" w:rsidRPr="002E2E91">
        <w:rPr>
          <w:rFonts w:ascii="Times New Roman" w:hAnsi="Times New Roman" w:cs="Times New Roman"/>
          <w:sz w:val="22"/>
          <w:lang w:val="en-US"/>
        </w:rPr>
        <w:t>only in</w:t>
      </w:r>
      <w:r w:rsidRPr="002E2E91">
        <w:rPr>
          <w:rFonts w:ascii="Times New Roman" w:hAnsi="Times New Roman" w:cs="Times New Roman"/>
          <w:sz w:val="22"/>
          <w:lang w:val="en-US"/>
        </w:rPr>
        <w:t xml:space="preserve"> 6</w:t>
      </w:r>
      <w:r w:rsidR="00C61F17"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C61F17"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after UVC exposure in NS cells.</w:t>
      </w:r>
    </w:p>
    <w:p w14:paraId="5C0D899F" w14:textId="77777777" w:rsidR="002066AD" w:rsidRPr="002E2E91" w:rsidRDefault="002066AD" w:rsidP="00FE569F">
      <w:pPr>
        <w:spacing w:after="0"/>
        <w:rPr>
          <w:rFonts w:ascii="Times New Roman" w:hAnsi="Times New Roman" w:cs="Times New Roman"/>
          <w:sz w:val="22"/>
          <w:lang w:val="en-US"/>
        </w:rPr>
      </w:pPr>
      <w:r w:rsidRPr="002E2E91">
        <w:rPr>
          <w:rFonts w:ascii="Times New Roman" w:hAnsi="Times New Roman" w:cs="Times New Roman"/>
          <w:sz w:val="22"/>
          <w:lang w:val="en-US"/>
        </w:rPr>
        <w:br w:type="page"/>
      </w:r>
    </w:p>
    <w:p w14:paraId="0E6579F2" w14:textId="77777777" w:rsidR="0009298D" w:rsidRPr="002E2E91" w:rsidRDefault="0009298D" w:rsidP="0009298D">
      <w:pPr>
        <w:rPr>
          <w:rFonts w:ascii="Times New Roman" w:hAnsi="Times New Roman" w:cs="Times New Roman"/>
          <w:b/>
          <w:lang w:val="en-US"/>
        </w:rPr>
      </w:pPr>
      <w:r w:rsidRPr="002E2E91">
        <w:rPr>
          <w:rFonts w:ascii="Times New Roman" w:hAnsi="Times New Roman" w:cs="Times New Roman"/>
          <w:b/>
          <w:lang w:val="en-US"/>
        </w:rPr>
        <w:lastRenderedPageBreak/>
        <w:t>Figure S6</w:t>
      </w:r>
    </w:p>
    <w:p w14:paraId="660402F1" w14:textId="77777777" w:rsidR="0009298D" w:rsidRPr="002E2E91" w:rsidRDefault="0009298D">
      <w:pPr>
        <w:rPr>
          <w:rFonts w:ascii="Times New Roman" w:hAnsi="Times New Roman" w:cs="Times New Roman"/>
          <w:b/>
          <w:lang w:val="en-US"/>
        </w:rPr>
      </w:pPr>
    </w:p>
    <w:p w14:paraId="42F1C313" w14:textId="77777777" w:rsidR="0009298D" w:rsidRPr="002E2E91" w:rsidRDefault="0009298D" w:rsidP="0009298D">
      <w:pPr>
        <w:jc w:val="center"/>
        <w:rPr>
          <w:rFonts w:ascii="Times New Roman" w:hAnsi="Times New Roman" w:cs="Times New Roman"/>
          <w:lang w:val="en-US"/>
        </w:rPr>
      </w:pPr>
      <w:r w:rsidRPr="002E2E91">
        <w:rPr>
          <w:rFonts w:ascii="Times New Roman" w:hAnsi="Times New Roman" w:cs="Times New Roman"/>
          <w:noProof/>
          <w:lang w:eastAsia="pt-BR"/>
        </w:rPr>
        <w:drawing>
          <wp:inline distT="0" distB="0" distL="0" distR="0" wp14:anchorId="7EA223BE" wp14:editId="2D42321A">
            <wp:extent cx="5372100" cy="4243960"/>
            <wp:effectExtent l="19050" t="0" r="0" b="0"/>
            <wp:docPr id="20" name="Imagem 17" descr="suplementar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lementar 6.tif"/>
                    <pic:cNvPicPr/>
                  </pic:nvPicPr>
                  <pic:blipFill>
                    <a:blip r:embed="rId17" cstate="print"/>
                    <a:stretch>
                      <a:fillRect/>
                    </a:stretch>
                  </pic:blipFill>
                  <pic:spPr>
                    <a:xfrm>
                      <a:off x="0" y="0"/>
                      <a:ext cx="5371428" cy="4243429"/>
                    </a:xfrm>
                    <a:prstGeom prst="rect">
                      <a:avLst/>
                    </a:prstGeom>
                  </pic:spPr>
                </pic:pic>
              </a:graphicData>
            </a:graphic>
          </wp:inline>
        </w:drawing>
      </w:r>
    </w:p>
    <w:p w14:paraId="4FD57C7A" w14:textId="2CC2FD4C" w:rsidR="0009298D" w:rsidRPr="002E2E91" w:rsidRDefault="0009298D" w:rsidP="0009298D">
      <w:pPr>
        <w:spacing w:after="0"/>
        <w:rPr>
          <w:rFonts w:ascii="Times New Roman" w:hAnsi="Times New Roman" w:cs="Times New Roman"/>
          <w:sz w:val="22"/>
          <w:lang w:val="en-US"/>
        </w:rPr>
      </w:pPr>
      <w:r w:rsidRPr="002E2E91">
        <w:rPr>
          <w:rFonts w:ascii="Times New Roman" w:hAnsi="Times New Roman" w:cs="Times New Roman"/>
          <w:b/>
          <w:sz w:val="22"/>
          <w:lang w:val="en-US"/>
        </w:rPr>
        <w:t>Fig S</w:t>
      </w:r>
      <w:r w:rsidR="00306808" w:rsidRPr="002E2E91">
        <w:rPr>
          <w:rFonts w:ascii="Times New Roman" w:hAnsi="Times New Roman" w:cs="Times New Roman"/>
          <w:b/>
          <w:sz w:val="22"/>
          <w:lang w:val="en-US"/>
        </w:rPr>
        <w:t>6</w:t>
      </w:r>
      <w:r w:rsidRPr="002E2E91">
        <w:rPr>
          <w:rFonts w:ascii="Times New Roman" w:hAnsi="Times New Roman" w:cs="Times New Roman"/>
          <w:b/>
          <w:sz w:val="22"/>
          <w:lang w:val="en-US"/>
        </w:rPr>
        <w:t>. Schematic illustration of the main regions involved in the binary interactions between NPM, p53, ARF and HDM2</w:t>
      </w:r>
      <w:r w:rsidR="00C61F17" w:rsidRPr="002E2E91">
        <w:rPr>
          <w:rFonts w:ascii="Times New Roman" w:hAnsi="Times New Roman" w:cs="Times New Roman"/>
          <w:b/>
          <w:sz w:val="22"/>
          <w:lang w:val="en-US"/>
        </w:rPr>
        <w:t xml:space="preserve"> proteins</w:t>
      </w:r>
      <w:r w:rsidRPr="002E2E91">
        <w:rPr>
          <w:rFonts w:ascii="Times New Roman" w:hAnsi="Times New Roman" w:cs="Times New Roman"/>
          <w:b/>
          <w:sz w:val="22"/>
          <w:lang w:val="en-US"/>
        </w:rPr>
        <w:t xml:space="preserve">. </w:t>
      </w:r>
      <w:r w:rsidRPr="002E2E91">
        <w:rPr>
          <w:rFonts w:ascii="Times New Roman" w:hAnsi="Times New Roman" w:cs="Times New Roman"/>
          <w:sz w:val="22"/>
          <w:lang w:val="en-US"/>
        </w:rPr>
        <w:t xml:space="preserve">The extended primary structures of each one of four proteins </w:t>
      </w:r>
      <w:r w:rsidR="0052192C" w:rsidRPr="002E2E91">
        <w:rPr>
          <w:rFonts w:ascii="Times New Roman" w:hAnsi="Times New Roman" w:cs="Times New Roman"/>
          <w:sz w:val="22"/>
          <w:lang w:val="en-US"/>
        </w:rPr>
        <w:t>comprise</w:t>
      </w:r>
      <w:r w:rsidRPr="002E2E91">
        <w:rPr>
          <w:rFonts w:ascii="Times New Roman" w:hAnsi="Times New Roman" w:cs="Times New Roman"/>
          <w:sz w:val="22"/>
          <w:lang w:val="en-US"/>
        </w:rPr>
        <w:t xml:space="preserve"> the more relevant domains, </w:t>
      </w:r>
      <w:r w:rsidR="00831140" w:rsidRPr="002E2E91">
        <w:rPr>
          <w:rFonts w:ascii="Times New Roman" w:hAnsi="Times New Roman" w:cs="Times New Roman"/>
          <w:sz w:val="22"/>
          <w:lang w:val="en-US"/>
        </w:rPr>
        <w:t>motifs,</w:t>
      </w:r>
      <w:r w:rsidRPr="002E2E91">
        <w:rPr>
          <w:rFonts w:ascii="Times New Roman" w:hAnsi="Times New Roman" w:cs="Times New Roman"/>
          <w:sz w:val="22"/>
          <w:lang w:val="en-US"/>
        </w:rPr>
        <w:t xml:space="preserve"> and </w:t>
      </w:r>
      <w:r w:rsidR="0052192C" w:rsidRPr="002E2E91">
        <w:rPr>
          <w:rFonts w:ascii="Times New Roman" w:hAnsi="Times New Roman" w:cs="Times New Roman"/>
          <w:sz w:val="22"/>
          <w:lang w:val="en-US"/>
        </w:rPr>
        <w:t xml:space="preserve">amino acid </w:t>
      </w:r>
      <w:r w:rsidRPr="002E2E91">
        <w:rPr>
          <w:rFonts w:ascii="Times New Roman" w:hAnsi="Times New Roman" w:cs="Times New Roman"/>
          <w:sz w:val="22"/>
          <w:lang w:val="en-US"/>
        </w:rPr>
        <w:t xml:space="preserve">sequences for their main biological functions, and they also highlight in the </w:t>
      </w:r>
      <w:r w:rsidR="00831140" w:rsidRPr="002E2E91">
        <w:rPr>
          <w:rFonts w:ascii="Times New Roman" w:hAnsi="Times New Roman" w:cs="Times New Roman"/>
          <w:sz w:val="22"/>
          <w:lang w:val="en-US"/>
        </w:rPr>
        <w:t>thick red</w:t>
      </w:r>
      <w:r w:rsidR="0052192C"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 xml:space="preserve">traces the recognized and experimentally </w:t>
      </w:r>
      <w:r w:rsidR="0052192C" w:rsidRPr="002E2E91">
        <w:rPr>
          <w:rFonts w:ascii="Times New Roman" w:hAnsi="Times New Roman" w:cs="Times New Roman"/>
          <w:sz w:val="22"/>
          <w:lang w:val="en-US"/>
        </w:rPr>
        <w:t>demonstrated</w:t>
      </w:r>
      <w:r w:rsidRPr="002E2E91">
        <w:rPr>
          <w:rFonts w:ascii="Times New Roman" w:hAnsi="Times New Roman" w:cs="Times New Roman"/>
          <w:sz w:val="22"/>
          <w:lang w:val="en-US"/>
        </w:rPr>
        <w:t xml:space="preserve"> interactin</w:t>
      </w:r>
      <w:r w:rsidR="00831140" w:rsidRPr="002E2E91">
        <w:rPr>
          <w:rFonts w:ascii="Times New Roman" w:hAnsi="Times New Roman" w:cs="Times New Roman"/>
          <w:sz w:val="22"/>
          <w:lang w:val="en-US"/>
        </w:rPr>
        <w:t>g</w:t>
      </w:r>
      <w:r w:rsidRPr="002E2E91">
        <w:rPr>
          <w:rFonts w:ascii="Times New Roman" w:hAnsi="Times New Roman" w:cs="Times New Roman"/>
          <w:sz w:val="22"/>
          <w:lang w:val="en-US"/>
        </w:rPr>
        <w:t xml:space="preserve"> regions between the</w:t>
      </w:r>
      <w:r w:rsidR="00831140" w:rsidRPr="002E2E91">
        <w:rPr>
          <w:rFonts w:ascii="Times New Roman" w:hAnsi="Times New Roman" w:cs="Times New Roman"/>
          <w:sz w:val="22"/>
          <w:lang w:val="en-US"/>
        </w:rPr>
        <w:t>se four proteins</w:t>
      </w:r>
      <w:r w:rsidRPr="002E2E91">
        <w:rPr>
          <w:rFonts w:ascii="Times New Roman" w:hAnsi="Times New Roman" w:cs="Times New Roman"/>
          <w:sz w:val="22"/>
          <w:lang w:val="en-US"/>
        </w:rPr>
        <w:t>.</w:t>
      </w:r>
    </w:p>
    <w:p w14:paraId="4C154696" w14:textId="77777777" w:rsidR="0009298D" w:rsidRPr="002E2E91" w:rsidRDefault="0009298D" w:rsidP="0009298D">
      <w:pPr>
        <w:spacing w:after="0"/>
        <w:rPr>
          <w:rFonts w:ascii="Times New Roman" w:hAnsi="Times New Roman" w:cs="Times New Roman"/>
          <w:sz w:val="22"/>
          <w:lang w:val="en-US"/>
        </w:rPr>
      </w:pPr>
      <w:r w:rsidRPr="002E2E91">
        <w:rPr>
          <w:rFonts w:ascii="Times New Roman" w:hAnsi="Times New Roman" w:cs="Times New Roman"/>
          <w:sz w:val="22"/>
          <w:lang w:val="en-US"/>
        </w:rPr>
        <w:br w:type="page"/>
      </w:r>
    </w:p>
    <w:p w14:paraId="6741C267" w14:textId="77777777" w:rsidR="002066AD" w:rsidRPr="002E2E91" w:rsidRDefault="002066AD">
      <w:pPr>
        <w:rPr>
          <w:rFonts w:ascii="Times New Roman" w:hAnsi="Times New Roman" w:cs="Times New Roman"/>
          <w:b/>
          <w:lang w:val="en-US"/>
        </w:rPr>
      </w:pPr>
      <w:r w:rsidRPr="002E2E91">
        <w:rPr>
          <w:rFonts w:ascii="Times New Roman" w:hAnsi="Times New Roman" w:cs="Times New Roman"/>
          <w:b/>
          <w:lang w:val="en-US"/>
        </w:rPr>
        <w:lastRenderedPageBreak/>
        <w:t>Figure S</w:t>
      </w:r>
      <w:r w:rsidR="00A45C84" w:rsidRPr="002E2E91">
        <w:rPr>
          <w:rFonts w:ascii="Times New Roman" w:hAnsi="Times New Roman" w:cs="Times New Roman"/>
          <w:b/>
          <w:lang w:val="en-US"/>
        </w:rPr>
        <w:t>7</w:t>
      </w:r>
    </w:p>
    <w:p w14:paraId="60CBE86B" w14:textId="77777777" w:rsidR="002066AD" w:rsidRPr="002E2E91" w:rsidRDefault="002066AD">
      <w:pPr>
        <w:rPr>
          <w:rFonts w:ascii="Times New Roman" w:hAnsi="Times New Roman" w:cs="Times New Roman"/>
          <w:lang w:val="en-US"/>
        </w:rPr>
      </w:pPr>
      <w:r w:rsidRPr="002E2E91">
        <w:rPr>
          <w:rFonts w:ascii="Times New Roman" w:hAnsi="Times New Roman" w:cs="Times New Roman"/>
          <w:noProof/>
          <w:lang w:eastAsia="pt-BR"/>
        </w:rPr>
        <w:drawing>
          <wp:inline distT="0" distB="0" distL="0" distR="0" wp14:anchorId="5F88CF82" wp14:editId="1E8D93AF">
            <wp:extent cx="5400040" cy="7506649"/>
            <wp:effectExtent l="0" t="0" r="0" b="0"/>
            <wp:docPr id="10" name="Imagem 10" descr="Uma imagem contendo interior, árvore, sentad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5A.tif"/>
                    <pic:cNvPicPr/>
                  </pic:nvPicPr>
                  <pic:blipFill>
                    <a:blip r:embed="rId18" cstate="print"/>
                    <a:stretch>
                      <a:fillRect/>
                    </a:stretch>
                  </pic:blipFill>
                  <pic:spPr>
                    <a:xfrm>
                      <a:off x="0" y="0"/>
                      <a:ext cx="5400040" cy="7506649"/>
                    </a:xfrm>
                    <a:prstGeom prst="rect">
                      <a:avLst/>
                    </a:prstGeom>
                  </pic:spPr>
                </pic:pic>
              </a:graphicData>
            </a:graphic>
          </wp:inline>
        </w:drawing>
      </w:r>
    </w:p>
    <w:p w14:paraId="09A04C82" w14:textId="77777777" w:rsidR="002066AD" w:rsidRPr="002E2E91" w:rsidRDefault="002066AD">
      <w:pPr>
        <w:rPr>
          <w:rFonts w:ascii="Times New Roman" w:hAnsi="Times New Roman" w:cs="Times New Roman"/>
          <w:lang w:val="en-US"/>
        </w:rPr>
      </w:pPr>
      <w:r w:rsidRPr="002E2E91">
        <w:rPr>
          <w:rFonts w:ascii="Times New Roman" w:hAnsi="Times New Roman" w:cs="Times New Roman"/>
          <w:noProof/>
          <w:lang w:eastAsia="pt-BR"/>
        </w:rPr>
        <w:lastRenderedPageBreak/>
        <w:drawing>
          <wp:inline distT="0" distB="0" distL="0" distR="0" wp14:anchorId="386751CE" wp14:editId="6EBA0C46">
            <wp:extent cx="5400040" cy="7506649"/>
            <wp:effectExtent l="0" t="0" r="0" b="0"/>
            <wp:docPr id="11" name="Imagem 11" descr="Uma imagem contendo interior, objet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5B.tif"/>
                    <pic:cNvPicPr/>
                  </pic:nvPicPr>
                  <pic:blipFill>
                    <a:blip r:embed="rId19" cstate="print"/>
                    <a:stretch>
                      <a:fillRect/>
                    </a:stretch>
                  </pic:blipFill>
                  <pic:spPr>
                    <a:xfrm>
                      <a:off x="0" y="0"/>
                      <a:ext cx="5400040" cy="7506649"/>
                    </a:xfrm>
                    <a:prstGeom prst="rect">
                      <a:avLst/>
                    </a:prstGeom>
                  </pic:spPr>
                </pic:pic>
              </a:graphicData>
            </a:graphic>
          </wp:inline>
        </w:drawing>
      </w:r>
    </w:p>
    <w:p w14:paraId="65A3BF76" w14:textId="77777777" w:rsidR="002066AD" w:rsidRPr="002E2E91" w:rsidRDefault="002066AD">
      <w:pPr>
        <w:rPr>
          <w:rFonts w:ascii="Times New Roman" w:hAnsi="Times New Roman" w:cs="Times New Roman"/>
          <w:lang w:val="en-US"/>
        </w:rPr>
      </w:pPr>
      <w:r w:rsidRPr="002E2E91">
        <w:rPr>
          <w:rFonts w:ascii="Times New Roman" w:hAnsi="Times New Roman" w:cs="Times New Roman"/>
          <w:noProof/>
          <w:lang w:eastAsia="pt-BR"/>
        </w:rPr>
        <w:lastRenderedPageBreak/>
        <w:drawing>
          <wp:inline distT="0" distB="0" distL="0" distR="0" wp14:anchorId="7275BB5C" wp14:editId="29A1A1D9">
            <wp:extent cx="5400040" cy="7506649"/>
            <wp:effectExtent l="0" t="0" r="0" b="0"/>
            <wp:docPr id="12" name="Imagem 12" descr="Uma imagem contendo interior, sent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5C.tif"/>
                    <pic:cNvPicPr/>
                  </pic:nvPicPr>
                  <pic:blipFill>
                    <a:blip r:embed="rId20" cstate="print"/>
                    <a:stretch>
                      <a:fillRect/>
                    </a:stretch>
                  </pic:blipFill>
                  <pic:spPr>
                    <a:xfrm>
                      <a:off x="0" y="0"/>
                      <a:ext cx="5400040" cy="7506649"/>
                    </a:xfrm>
                    <a:prstGeom prst="rect">
                      <a:avLst/>
                    </a:prstGeom>
                  </pic:spPr>
                </pic:pic>
              </a:graphicData>
            </a:graphic>
          </wp:inline>
        </w:drawing>
      </w:r>
    </w:p>
    <w:p w14:paraId="55F50076" w14:textId="3A06A5C9" w:rsidR="008C6575" w:rsidRPr="002E2E91" w:rsidRDefault="00A45C84" w:rsidP="00FE569F">
      <w:pPr>
        <w:spacing w:after="0"/>
        <w:rPr>
          <w:rFonts w:ascii="Times New Roman" w:hAnsi="Times New Roman" w:cs="Times New Roman"/>
          <w:sz w:val="22"/>
          <w:lang w:val="en-US"/>
        </w:rPr>
      </w:pPr>
      <w:r w:rsidRPr="002E2E91">
        <w:rPr>
          <w:rFonts w:ascii="Times New Roman" w:hAnsi="Times New Roman" w:cs="Times New Roman"/>
          <w:b/>
          <w:sz w:val="22"/>
          <w:lang w:val="en-US"/>
        </w:rPr>
        <w:t>Fig. S7. DUSP3 stabilizes p53 through the modulation of NPM/ARF-HDM2 interaction.</w:t>
      </w:r>
      <w:r w:rsidRPr="002E2E91">
        <w:rPr>
          <w:rFonts w:ascii="Times New Roman" w:hAnsi="Times New Roman" w:cs="Times New Roman"/>
          <w:sz w:val="22"/>
          <w:lang w:val="en-US"/>
        </w:rPr>
        <w:t xml:space="preserve"> MRC-5 and XPA cells (NS and shDUSP3) were exposed to </w:t>
      </w:r>
      <w:r w:rsidR="00AE6DDD" w:rsidRPr="002E2E91">
        <w:rPr>
          <w:rFonts w:ascii="Times New Roman" w:hAnsi="Times New Roman" w:cs="Times New Roman"/>
          <w:sz w:val="22"/>
          <w:lang w:val="en-US"/>
        </w:rPr>
        <w:t>18 J/m</w:t>
      </w:r>
      <w:r w:rsidR="00AE6DDD" w:rsidRPr="002E2E91">
        <w:rPr>
          <w:rFonts w:ascii="Times New Roman" w:hAnsi="Times New Roman" w:cs="Times New Roman"/>
          <w:sz w:val="22"/>
          <w:vertAlign w:val="superscript"/>
          <w:lang w:val="en-US"/>
        </w:rPr>
        <w:t>2</w:t>
      </w:r>
      <w:r w:rsidR="00AE6DDD"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UVC and collected for immunofluorescence after 0</w:t>
      </w:r>
      <w:r w:rsidR="00AE6DDD" w:rsidRPr="002E2E91">
        <w:rPr>
          <w:rFonts w:ascii="Times New Roman" w:hAnsi="Times New Roman" w:cs="Times New Roman"/>
          <w:sz w:val="22"/>
          <w:lang w:val="en-US"/>
        </w:rPr>
        <w:t xml:space="preserve"> min</w:t>
      </w:r>
      <w:r w:rsidRPr="002E2E91">
        <w:rPr>
          <w:rFonts w:ascii="Times New Roman" w:hAnsi="Times New Roman" w:cs="Times New Roman"/>
          <w:sz w:val="22"/>
          <w:lang w:val="en-US"/>
        </w:rPr>
        <w:t>, 30</w:t>
      </w:r>
      <w:r w:rsidR="00AE6DDD" w:rsidRPr="002E2E91">
        <w:rPr>
          <w:rFonts w:ascii="Times New Roman" w:hAnsi="Times New Roman" w:cs="Times New Roman"/>
          <w:sz w:val="22"/>
          <w:lang w:val="en-US"/>
        </w:rPr>
        <w:t xml:space="preserve"> min</w:t>
      </w:r>
      <w:r w:rsidRPr="002E2E91">
        <w:rPr>
          <w:rFonts w:ascii="Times New Roman" w:hAnsi="Times New Roman" w:cs="Times New Roman"/>
          <w:sz w:val="22"/>
          <w:lang w:val="en-US"/>
        </w:rPr>
        <w:t>, 3</w:t>
      </w:r>
      <w:r w:rsidR="00AE6DDD"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AE6DDD" w:rsidRPr="002E2E91">
        <w:rPr>
          <w:rFonts w:ascii="Times New Roman" w:hAnsi="Times New Roman" w:cs="Times New Roman"/>
          <w:sz w:val="22"/>
          <w:lang w:val="en-US"/>
        </w:rPr>
        <w:t>ours</w:t>
      </w:r>
      <w:r w:rsidRPr="002E2E91">
        <w:rPr>
          <w:rFonts w:ascii="Times New Roman" w:hAnsi="Times New Roman" w:cs="Times New Roman"/>
          <w:sz w:val="22"/>
          <w:lang w:val="en-US"/>
        </w:rPr>
        <w:t>, 6</w:t>
      </w:r>
      <w:r w:rsidR="00AE6DDD"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AE6DDD"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and 24</w:t>
      </w:r>
      <w:r w:rsidR="00AE6DDD"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AE6DDD"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and incubated as indicated</w:t>
      </w:r>
      <w:r w:rsidR="00AE6DDD" w:rsidRPr="002E2E91">
        <w:rPr>
          <w:rFonts w:ascii="Times New Roman" w:hAnsi="Times New Roman" w:cs="Times New Roman"/>
          <w:sz w:val="22"/>
          <w:lang w:val="en-US"/>
        </w:rPr>
        <w:t xml:space="preserve"> using double labeling.</w:t>
      </w:r>
      <w:r w:rsidRPr="002E2E91">
        <w:rPr>
          <w:rFonts w:ascii="Times New Roman" w:hAnsi="Times New Roman" w:cs="Times New Roman"/>
          <w:sz w:val="22"/>
          <w:lang w:val="en-US"/>
        </w:rPr>
        <w:t xml:space="preserve"> The white squares </w:t>
      </w:r>
      <w:r w:rsidR="00DF2A2F" w:rsidRPr="002E2E91">
        <w:rPr>
          <w:rFonts w:ascii="Times New Roman" w:hAnsi="Times New Roman" w:cs="Times New Roman"/>
          <w:sz w:val="22"/>
          <w:lang w:val="en-US"/>
        </w:rPr>
        <w:t>indicate</w:t>
      </w:r>
      <w:r w:rsidRPr="002E2E91">
        <w:rPr>
          <w:rFonts w:ascii="Times New Roman" w:hAnsi="Times New Roman" w:cs="Times New Roman"/>
          <w:sz w:val="22"/>
          <w:lang w:val="en-US"/>
        </w:rPr>
        <w:t xml:space="preserve"> the representative cell </w:t>
      </w:r>
      <w:r w:rsidR="00DF2A2F" w:rsidRPr="002E2E91">
        <w:rPr>
          <w:rFonts w:ascii="Times New Roman" w:hAnsi="Times New Roman" w:cs="Times New Roman"/>
          <w:sz w:val="22"/>
          <w:lang w:val="en-US"/>
        </w:rPr>
        <w:t xml:space="preserve">nucleus </w:t>
      </w:r>
      <w:r w:rsidRPr="002E2E91">
        <w:rPr>
          <w:rFonts w:ascii="Times New Roman" w:hAnsi="Times New Roman" w:cs="Times New Roman"/>
          <w:sz w:val="22"/>
          <w:lang w:val="en-US"/>
        </w:rPr>
        <w:t>showed in the Fig. 5</w:t>
      </w:r>
      <w:r w:rsidR="00BF557D" w:rsidRPr="002E2E91">
        <w:rPr>
          <w:rFonts w:ascii="Times New Roman" w:hAnsi="Times New Roman" w:cs="Times New Roman"/>
          <w:sz w:val="22"/>
          <w:lang w:val="en-US"/>
        </w:rPr>
        <w:t xml:space="preserve"> and white bar</w:t>
      </w:r>
      <w:r w:rsidR="00DF2A2F" w:rsidRPr="002E2E91">
        <w:rPr>
          <w:rFonts w:ascii="Times New Roman" w:hAnsi="Times New Roman" w:cs="Times New Roman"/>
          <w:sz w:val="22"/>
          <w:lang w:val="en-US"/>
        </w:rPr>
        <w:t xml:space="preserve"> </w:t>
      </w:r>
      <w:r w:rsidR="00BF557D" w:rsidRPr="002E2E91">
        <w:rPr>
          <w:rFonts w:ascii="Times New Roman" w:hAnsi="Times New Roman" w:cs="Times New Roman"/>
          <w:sz w:val="22"/>
          <w:lang w:val="en-US"/>
        </w:rPr>
        <w:t>s</w:t>
      </w:r>
      <w:r w:rsidR="00DF2A2F" w:rsidRPr="002E2E91">
        <w:rPr>
          <w:rFonts w:ascii="Times New Roman" w:hAnsi="Times New Roman" w:cs="Times New Roman"/>
          <w:sz w:val="22"/>
          <w:lang w:val="en-US"/>
        </w:rPr>
        <w:t>cale</w:t>
      </w:r>
      <w:r w:rsidR="00BF557D" w:rsidRPr="002E2E91">
        <w:rPr>
          <w:rFonts w:ascii="Times New Roman" w:hAnsi="Times New Roman" w:cs="Times New Roman"/>
          <w:sz w:val="22"/>
          <w:lang w:val="en-US"/>
        </w:rPr>
        <w:t xml:space="preserve"> indicate</w:t>
      </w:r>
      <w:r w:rsidR="00DF2A2F" w:rsidRPr="002E2E91">
        <w:rPr>
          <w:rFonts w:ascii="Times New Roman" w:hAnsi="Times New Roman" w:cs="Times New Roman"/>
          <w:sz w:val="22"/>
          <w:lang w:val="en-US"/>
        </w:rPr>
        <w:t>s</w:t>
      </w:r>
      <w:r w:rsidR="00BF557D" w:rsidRPr="002E2E91">
        <w:rPr>
          <w:rFonts w:ascii="Times New Roman" w:hAnsi="Times New Roman" w:cs="Times New Roman"/>
          <w:sz w:val="22"/>
          <w:lang w:val="en-US"/>
        </w:rPr>
        <w:t xml:space="preserve"> 10 </w:t>
      </w:r>
      <w:r w:rsidR="007A3B48" w:rsidRPr="002E2E91">
        <w:rPr>
          <w:rFonts w:ascii="Times New Roman" w:hAnsi="Times New Roman" w:cs="Times New Roman"/>
          <w:sz w:val="22"/>
          <w:lang w:val="en-US"/>
        </w:rPr>
        <w:t xml:space="preserve">µm length </w:t>
      </w:r>
      <w:r w:rsidR="00BF557D" w:rsidRPr="002E2E91">
        <w:rPr>
          <w:rFonts w:ascii="Times New Roman" w:hAnsi="Times New Roman" w:cs="Times New Roman"/>
          <w:sz w:val="22"/>
          <w:lang w:val="en-US"/>
        </w:rPr>
        <w:t>at 63x magnification. T</w:t>
      </w:r>
      <w:r w:rsidRPr="002E2E91">
        <w:rPr>
          <w:rFonts w:ascii="Times New Roman" w:hAnsi="Times New Roman" w:cs="Times New Roman"/>
          <w:sz w:val="22"/>
          <w:lang w:val="en-US"/>
        </w:rPr>
        <w:t xml:space="preserve">he </w:t>
      </w:r>
      <w:r w:rsidRPr="002E2E91">
        <w:rPr>
          <w:rFonts w:ascii="Times New Roman" w:hAnsi="Times New Roman" w:cs="Times New Roman"/>
          <w:sz w:val="22"/>
          <w:lang w:val="en-US"/>
        </w:rPr>
        <w:lastRenderedPageBreak/>
        <w:t xml:space="preserve">yellow </w:t>
      </w:r>
      <w:r w:rsidR="00DF2A2F" w:rsidRPr="002E2E91">
        <w:rPr>
          <w:rFonts w:ascii="Times New Roman" w:hAnsi="Times New Roman" w:cs="Times New Roman"/>
          <w:sz w:val="22"/>
          <w:lang w:val="en-US"/>
        </w:rPr>
        <w:t>color</w:t>
      </w:r>
      <w:r w:rsidRPr="002E2E91">
        <w:rPr>
          <w:rFonts w:ascii="Times New Roman" w:hAnsi="Times New Roman" w:cs="Times New Roman"/>
          <w:sz w:val="22"/>
          <w:lang w:val="en-US"/>
        </w:rPr>
        <w:t xml:space="preserve"> </w:t>
      </w:r>
      <w:r w:rsidR="00DF2A2F" w:rsidRPr="002E2E91">
        <w:rPr>
          <w:rFonts w:ascii="Times New Roman" w:hAnsi="Times New Roman" w:cs="Times New Roman"/>
          <w:sz w:val="22"/>
          <w:lang w:val="en-US"/>
        </w:rPr>
        <w:t>in</w:t>
      </w:r>
      <w:r w:rsidRPr="002E2E91">
        <w:rPr>
          <w:rFonts w:ascii="Times New Roman" w:hAnsi="Times New Roman" w:cs="Times New Roman"/>
          <w:sz w:val="22"/>
          <w:lang w:val="en-US"/>
        </w:rPr>
        <w:t xml:space="preserve"> the merge micrographs represents the </w:t>
      </w:r>
      <w:r w:rsidR="00C61F17" w:rsidRPr="002E2E91">
        <w:rPr>
          <w:rFonts w:ascii="Times New Roman" w:hAnsi="Times New Roman" w:cs="Times New Roman"/>
          <w:sz w:val="22"/>
          <w:lang w:val="en-US"/>
        </w:rPr>
        <w:t>colocalization</w:t>
      </w:r>
      <w:r w:rsidRPr="002E2E91">
        <w:rPr>
          <w:rFonts w:ascii="Times New Roman" w:hAnsi="Times New Roman" w:cs="Times New Roman"/>
          <w:sz w:val="22"/>
          <w:lang w:val="en-US"/>
        </w:rPr>
        <w:t xml:space="preserve"> intensity between two </w:t>
      </w:r>
      <w:r w:rsidR="00DF2A2F" w:rsidRPr="002E2E91">
        <w:rPr>
          <w:rFonts w:ascii="Times New Roman" w:hAnsi="Times New Roman" w:cs="Times New Roman"/>
          <w:sz w:val="22"/>
          <w:lang w:val="en-US"/>
        </w:rPr>
        <w:t xml:space="preserve">labeled </w:t>
      </w:r>
      <w:r w:rsidRPr="002E2E91">
        <w:rPr>
          <w:rFonts w:ascii="Times New Roman" w:hAnsi="Times New Roman" w:cs="Times New Roman"/>
          <w:sz w:val="22"/>
          <w:lang w:val="en-US"/>
        </w:rPr>
        <w:t xml:space="preserve">proteins. </w:t>
      </w:r>
      <w:r w:rsidRPr="002E2E91">
        <w:rPr>
          <w:rFonts w:ascii="Times New Roman" w:hAnsi="Times New Roman" w:cs="Times New Roman"/>
          <w:b/>
          <w:bCs/>
          <w:sz w:val="22"/>
          <w:lang w:val="en-US"/>
        </w:rPr>
        <w:t>(</w:t>
      </w:r>
      <w:r w:rsidRPr="002E2E91">
        <w:rPr>
          <w:rFonts w:ascii="Times New Roman" w:hAnsi="Times New Roman" w:cs="Times New Roman"/>
          <w:b/>
          <w:sz w:val="22"/>
          <w:lang w:val="en-US"/>
        </w:rPr>
        <w:t>A</w:t>
      </w:r>
      <w:r w:rsidR="00DF2A2F" w:rsidRPr="002E2E91">
        <w:rPr>
          <w:rFonts w:ascii="Times New Roman" w:hAnsi="Times New Roman" w:cs="Times New Roman"/>
          <w:b/>
          <w:sz w:val="22"/>
          <w:lang w:val="en-US"/>
        </w:rPr>
        <w:t>,</w:t>
      </w:r>
      <w:r w:rsidRPr="002E2E91">
        <w:rPr>
          <w:rFonts w:ascii="Times New Roman" w:hAnsi="Times New Roman" w:cs="Times New Roman"/>
          <w:b/>
          <w:sz w:val="22"/>
          <w:lang w:val="en-US"/>
        </w:rPr>
        <w:t xml:space="preserve"> B</w:t>
      </w:r>
      <w:r w:rsidRPr="002E2E91">
        <w:rPr>
          <w:rFonts w:ascii="Times New Roman" w:hAnsi="Times New Roman" w:cs="Times New Roman"/>
          <w:b/>
          <w:bCs/>
          <w:sz w:val="22"/>
          <w:lang w:val="en-US"/>
        </w:rPr>
        <w:t>)</w:t>
      </w:r>
      <w:r w:rsidRPr="002E2E91">
        <w:rPr>
          <w:rFonts w:ascii="Times New Roman" w:hAnsi="Times New Roman" w:cs="Times New Roman"/>
          <w:sz w:val="22"/>
          <w:lang w:val="en-US"/>
        </w:rPr>
        <w:t xml:space="preserve"> NPM and ARF</w:t>
      </w:r>
      <w:r w:rsidR="00DF2A2F"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respectively</w:t>
      </w:r>
      <w:r w:rsidR="00DF2A2F" w:rsidRPr="002E2E91">
        <w:rPr>
          <w:rFonts w:ascii="Times New Roman" w:hAnsi="Times New Roman" w:cs="Times New Roman"/>
          <w:sz w:val="22"/>
          <w:lang w:val="en-US"/>
        </w:rPr>
        <w:t>,</w:t>
      </w:r>
      <w:r w:rsidRPr="002E2E91">
        <w:rPr>
          <w:rFonts w:ascii="Times New Roman" w:hAnsi="Times New Roman" w:cs="Times New Roman"/>
          <w:sz w:val="22"/>
          <w:lang w:val="en-US"/>
        </w:rPr>
        <w:t xml:space="preserve"> translocate</w:t>
      </w:r>
      <w:r w:rsidR="00DF2A2F" w:rsidRPr="002E2E91">
        <w:rPr>
          <w:rFonts w:ascii="Times New Roman" w:hAnsi="Times New Roman" w:cs="Times New Roman"/>
          <w:sz w:val="22"/>
          <w:lang w:val="en-US"/>
        </w:rPr>
        <w:t>d</w:t>
      </w:r>
      <w:r w:rsidRPr="002E2E91">
        <w:rPr>
          <w:rFonts w:ascii="Times New Roman" w:hAnsi="Times New Roman" w:cs="Times New Roman"/>
          <w:sz w:val="22"/>
          <w:lang w:val="en-US"/>
        </w:rPr>
        <w:t xml:space="preserve"> </w:t>
      </w:r>
      <w:r w:rsidR="00DF2A2F" w:rsidRPr="002E2E91">
        <w:rPr>
          <w:rFonts w:ascii="Times New Roman" w:hAnsi="Times New Roman" w:cs="Times New Roman"/>
          <w:sz w:val="22"/>
          <w:lang w:val="en-US"/>
        </w:rPr>
        <w:t xml:space="preserve">as </w:t>
      </w:r>
      <w:r w:rsidRPr="002E2E91">
        <w:rPr>
          <w:rFonts w:ascii="Times New Roman" w:hAnsi="Times New Roman" w:cs="Times New Roman"/>
          <w:sz w:val="22"/>
          <w:lang w:val="en-US"/>
        </w:rPr>
        <w:t>earl</w:t>
      </w:r>
      <w:r w:rsidR="00DF2A2F" w:rsidRPr="002E2E91">
        <w:rPr>
          <w:rFonts w:ascii="Times New Roman" w:hAnsi="Times New Roman" w:cs="Times New Roman"/>
          <w:sz w:val="22"/>
          <w:lang w:val="en-US"/>
        </w:rPr>
        <w:t>y as</w:t>
      </w:r>
      <w:r w:rsidRPr="002E2E91">
        <w:rPr>
          <w:rFonts w:ascii="Times New Roman" w:hAnsi="Times New Roman" w:cs="Times New Roman"/>
          <w:sz w:val="22"/>
          <w:lang w:val="en-US"/>
        </w:rPr>
        <w:t xml:space="preserve"> 3</w:t>
      </w:r>
      <w:r w:rsidR="00DF2A2F"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DF2A2F"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after UVC to nucleoplasm and </w:t>
      </w:r>
      <w:r w:rsidR="00DF2A2F" w:rsidRPr="002E2E91">
        <w:rPr>
          <w:rFonts w:ascii="Times New Roman" w:hAnsi="Times New Roman" w:cs="Times New Roman"/>
          <w:sz w:val="22"/>
          <w:lang w:val="en-US"/>
        </w:rPr>
        <w:t xml:space="preserve">strongly </w:t>
      </w:r>
      <w:r w:rsidRPr="002E2E91">
        <w:rPr>
          <w:rFonts w:ascii="Times New Roman" w:hAnsi="Times New Roman" w:cs="Times New Roman"/>
          <w:sz w:val="22"/>
          <w:lang w:val="en-US"/>
        </w:rPr>
        <w:t>colocalize</w:t>
      </w:r>
      <w:r w:rsidR="00DF2A2F" w:rsidRPr="002E2E91">
        <w:rPr>
          <w:rFonts w:ascii="Times New Roman" w:hAnsi="Times New Roman" w:cs="Times New Roman"/>
          <w:sz w:val="22"/>
          <w:lang w:val="en-US"/>
        </w:rPr>
        <w:t>d</w:t>
      </w:r>
      <w:r w:rsidRPr="002E2E91">
        <w:rPr>
          <w:rFonts w:ascii="Times New Roman" w:hAnsi="Times New Roman" w:cs="Times New Roman"/>
          <w:sz w:val="22"/>
          <w:lang w:val="en-US"/>
        </w:rPr>
        <w:t xml:space="preserve"> with HDM2 </w:t>
      </w:r>
      <w:r w:rsidR="00DF2A2F" w:rsidRPr="002E2E91">
        <w:rPr>
          <w:rFonts w:ascii="Times New Roman" w:hAnsi="Times New Roman" w:cs="Times New Roman"/>
          <w:sz w:val="22"/>
          <w:lang w:val="en-US"/>
        </w:rPr>
        <w:t>especially</w:t>
      </w:r>
      <w:r w:rsidRPr="002E2E91">
        <w:rPr>
          <w:rFonts w:ascii="Times New Roman" w:hAnsi="Times New Roman" w:cs="Times New Roman"/>
          <w:sz w:val="22"/>
          <w:lang w:val="en-US"/>
        </w:rPr>
        <w:t xml:space="preserve"> the shDUSP3 cells. </w:t>
      </w:r>
      <w:r w:rsidRPr="002E2E91">
        <w:rPr>
          <w:rFonts w:ascii="Times New Roman" w:hAnsi="Times New Roman" w:cs="Times New Roman"/>
          <w:b/>
          <w:bCs/>
          <w:sz w:val="22"/>
          <w:lang w:val="en-US"/>
        </w:rPr>
        <w:t>(</w:t>
      </w:r>
      <w:r w:rsidRPr="002E2E91">
        <w:rPr>
          <w:rFonts w:ascii="Times New Roman" w:hAnsi="Times New Roman" w:cs="Times New Roman"/>
          <w:b/>
          <w:sz w:val="22"/>
          <w:lang w:val="en-US"/>
        </w:rPr>
        <w:t>C</w:t>
      </w:r>
      <w:r w:rsidRPr="002E2E91">
        <w:rPr>
          <w:rFonts w:ascii="Times New Roman" w:hAnsi="Times New Roman" w:cs="Times New Roman"/>
          <w:b/>
          <w:bCs/>
          <w:sz w:val="22"/>
          <w:lang w:val="en-US"/>
        </w:rPr>
        <w:t>)</w:t>
      </w:r>
      <w:r w:rsidRPr="002E2E91">
        <w:rPr>
          <w:rFonts w:ascii="Times New Roman" w:hAnsi="Times New Roman" w:cs="Times New Roman"/>
          <w:sz w:val="22"/>
          <w:lang w:val="en-US"/>
        </w:rPr>
        <w:t xml:space="preserve"> Interestingly the opposite </w:t>
      </w:r>
      <w:r w:rsidR="00941D32" w:rsidRPr="002E2E91">
        <w:rPr>
          <w:rFonts w:ascii="Times New Roman" w:hAnsi="Times New Roman" w:cs="Times New Roman"/>
          <w:sz w:val="22"/>
          <w:lang w:val="en-US"/>
        </w:rPr>
        <w:t>wa</w:t>
      </w:r>
      <w:r w:rsidRPr="002E2E91">
        <w:rPr>
          <w:rFonts w:ascii="Times New Roman" w:hAnsi="Times New Roman" w:cs="Times New Roman"/>
          <w:sz w:val="22"/>
          <w:lang w:val="en-US"/>
        </w:rPr>
        <w:t xml:space="preserve">s found in the </w:t>
      </w:r>
      <w:r w:rsidR="00C61F17" w:rsidRPr="002E2E91">
        <w:rPr>
          <w:rFonts w:ascii="Times New Roman" w:hAnsi="Times New Roman" w:cs="Times New Roman"/>
          <w:sz w:val="22"/>
          <w:lang w:val="en-US"/>
        </w:rPr>
        <w:t>colocalization</w:t>
      </w:r>
      <w:r w:rsidRPr="002E2E91">
        <w:rPr>
          <w:rFonts w:ascii="Times New Roman" w:hAnsi="Times New Roman" w:cs="Times New Roman"/>
          <w:sz w:val="22"/>
          <w:lang w:val="en-US"/>
        </w:rPr>
        <w:t xml:space="preserve"> between p53 and HDM2, which is disrupted earlier in shDUSP3 cells (3</w:t>
      </w:r>
      <w:r w:rsidR="00941D32" w:rsidRPr="002E2E91">
        <w:rPr>
          <w:rFonts w:ascii="Times New Roman" w:hAnsi="Times New Roman" w:cs="Times New Roman"/>
          <w:sz w:val="22"/>
          <w:lang w:val="en-US"/>
        </w:rPr>
        <w:t xml:space="preserve"> </w:t>
      </w:r>
      <w:r w:rsidRPr="002E2E91">
        <w:rPr>
          <w:rFonts w:ascii="Times New Roman" w:hAnsi="Times New Roman" w:cs="Times New Roman"/>
          <w:sz w:val="22"/>
          <w:lang w:val="en-US"/>
        </w:rPr>
        <w:t>h</w:t>
      </w:r>
      <w:r w:rsidR="00941D32" w:rsidRPr="002E2E91">
        <w:rPr>
          <w:rFonts w:ascii="Times New Roman" w:hAnsi="Times New Roman" w:cs="Times New Roman"/>
          <w:sz w:val="22"/>
          <w:lang w:val="en-US"/>
        </w:rPr>
        <w:t>ours</w:t>
      </w:r>
      <w:r w:rsidRPr="002E2E91">
        <w:rPr>
          <w:rFonts w:ascii="Times New Roman" w:hAnsi="Times New Roman" w:cs="Times New Roman"/>
          <w:sz w:val="22"/>
          <w:lang w:val="en-US"/>
        </w:rPr>
        <w:t xml:space="preserve"> after UVC) in relation to NS cells. HDM2 is seen in the nucleus of shDUSP3 cells even in the basal conditions (control non</w:t>
      </w:r>
      <w:r w:rsidR="00941D32" w:rsidRPr="002E2E91">
        <w:rPr>
          <w:rFonts w:ascii="Times New Roman" w:hAnsi="Times New Roman" w:cs="Times New Roman"/>
          <w:sz w:val="22"/>
          <w:lang w:val="en-US"/>
        </w:rPr>
        <w:t>-</w:t>
      </w:r>
      <w:r w:rsidRPr="002E2E91">
        <w:rPr>
          <w:rFonts w:ascii="Times New Roman" w:hAnsi="Times New Roman" w:cs="Times New Roman"/>
          <w:sz w:val="22"/>
          <w:lang w:val="en-US"/>
        </w:rPr>
        <w:t>irradiated cells), which may influence p53 stabilization and phosphorylation in the nucleoplasm after UVC exposure.</w:t>
      </w:r>
    </w:p>
    <w:p w14:paraId="331F8C9B" w14:textId="77777777" w:rsidR="00E01024" w:rsidRPr="002E2E91" w:rsidRDefault="00E01024" w:rsidP="00FE569F">
      <w:pPr>
        <w:spacing w:after="0"/>
        <w:rPr>
          <w:rFonts w:ascii="Times New Roman" w:hAnsi="Times New Roman" w:cs="Times New Roman"/>
          <w:sz w:val="22"/>
          <w:lang w:val="en-US"/>
        </w:rPr>
      </w:pPr>
      <w:r w:rsidRPr="002E2E91">
        <w:rPr>
          <w:rFonts w:ascii="Times New Roman" w:hAnsi="Times New Roman" w:cs="Times New Roman"/>
          <w:sz w:val="22"/>
          <w:lang w:val="en-US"/>
        </w:rPr>
        <w:br w:type="page"/>
      </w:r>
    </w:p>
    <w:p w14:paraId="5C61D2B3" w14:textId="77777777" w:rsidR="002066AD" w:rsidRPr="002E2E91" w:rsidRDefault="008C6575">
      <w:pPr>
        <w:rPr>
          <w:rFonts w:ascii="Times New Roman" w:hAnsi="Times New Roman" w:cs="Times New Roman"/>
          <w:b/>
        </w:rPr>
      </w:pPr>
      <w:r w:rsidRPr="002E2E91">
        <w:rPr>
          <w:rFonts w:ascii="Times New Roman" w:hAnsi="Times New Roman" w:cs="Times New Roman"/>
          <w:b/>
        </w:rPr>
        <w:lastRenderedPageBreak/>
        <w:t>Figure S</w:t>
      </w:r>
      <w:r w:rsidR="00A45C84" w:rsidRPr="002E2E91">
        <w:rPr>
          <w:rFonts w:ascii="Times New Roman" w:hAnsi="Times New Roman" w:cs="Times New Roman"/>
          <w:b/>
        </w:rPr>
        <w:t>8</w:t>
      </w:r>
    </w:p>
    <w:p w14:paraId="2FDD064E" w14:textId="77777777" w:rsidR="00496BDD" w:rsidRPr="002E2E91" w:rsidRDefault="00496BDD" w:rsidP="00FE569F">
      <w:pPr>
        <w:spacing w:after="0"/>
        <w:rPr>
          <w:rFonts w:ascii="Times New Roman" w:hAnsi="Times New Roman" w:cs="Times New Roman"/>
          <w:b/>
          <w:sz w:val="22"/>
          <w:lang w:val="en-US"/>
        </w:rPr>
      </w:pPr>
      <w:r w:rsidRPr="002E2E91">
        <w:rPr>
          <w:rFonts w:ascii="Times New Roman" w:hAnsi="Times New Roman" w:cs="Times New Roman"/>
          <w:b/>
          <w:noProof/>
          <w:sz w:val="22"/>
          <w:lang w:eastAsia="pt-BR"/>
        </w:rPr>
        <w:drawing>
          <wp:inline distT="0" distB="0" distL="0" distR="0" wp14:anchorId="38CACB30" wp14:editId="56E1C39B">
            <wp:extent cx="5272188" cy="7410450"/>
            <wp:effectExtent l="0" t="0" r="4662" b="0"/>
            <wp:docPr id="13" name="Imagem 12" descr="predição fosforilação NP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dição fosforilação NPM.tif"/>
                    <pic:cNvPicPr/>
                  </pic:nvPicPr>
                  <pic:blipFill>
                    <a:blip r:embed="rId21" cstate="print"/>
                    <a:stretch>
                      <a:fillRect/>
                    </a:stretch>
                  </pic:blipFill>
                  <pic:spPr>
                    <a:xfrm>
                      <a:off x="0" y="0"/>
                      <a:ext cx="5271568" cy="7409579"/>
                    </a:xfrm>
                    <a:prstGeom prst="rect">
                      <a:avLst/>
                    </a:prstGeom>
                  </pic:spPr>
                </pic:pic>
              </a:graphicData>
            </a:graphic>
          </wp:inline>
        </w:drawing>
      </w:r>
    </w:p>
    <w:p w14:paraId="4D4799AE" w14:textId="302767F8" w:rsidR="00496BDD" w:rsidRPr="002E2E91" w:rsidRDefault="00496BDD" w:rsidP="00FE569F">
      <w:pPr>
        <w:spacing w:after="0"/>
        <w:rPr>
          <w:rFonts w:ascii="Times New Roman" w:hAnsi="Times New Roman" w:cs="Times New Roman"/>
          <w:color w:val="000000"/>
          <w:sz w:val="22"/>
          <w:shd w:val="clear" w:color="auto" w:fill="FFFFFF"/>
          <w:lang w:val="en-US"/>
        </w:rPr>
      </w:pPr>
      <w:r w:rsidRPr="002E2E91">
        <w:rPr>
          <w:rFonts w:ascii="Times New Roman" w:hAnsi="Times New Roman" w:cs="Times New Roman"/>
          <w:b/>
          <w:sz w:val="22"/>
          <w:lang w:val="en-US"/>
        </w:rPr>
        <w:t>Fig S</w:t>
      </w:r>
      <w:r w:rsidR="0009298D" w:rsidRPr="002E2E91">
        <w:rPr>
          <w:rFonts w:ascii="Times New Roman" w:hAnsi="Times New Roman" w:cs="Times New Roman"/>
          <w:b/>
          <w:sz w:val="22"/>
          <w:lang w:val="en-US"/>
        </w:rPr>
        <w:t>8</w:t>
      </w:r>
      <w:r w:rsidRPr="002E2E91">
        <w:rPr>
          <w:rFonts w:ascii="Times New Roman" w:hAnsi="Times New Roman" w:cs="Times New Roman"/>
          <w:b/>
          <w:sz w:val="22"/>
          <w:lang w:val="en-US"/>
        </w:rPr>
        <w:t xml:space="preserve">. </w:t>
      </w:r>
      <w:r w:rsidR="00B4015C" w:rsidRPr="002E2E91">
        <w:rPr>
          <w:rFonts w:ascii="Times New Roman" w:hAnsi="Times New Roman" w:cs="Times New Roman"/>
          <w:b/>
          <w:sz w:val="22"/>
          <w:lang w:val="en-US"/>
        </w:rPr>
        <w:t>A</w:t>
      </w:r>
      <w:r w:rsidR="00951997" w:rsidRPr="002E2E91">
        <w:rPr>
          <w:rFonts w:ascii="Times New Roman" w:hAnsi="Times New Roman" w:cs="Times New Roman"/>
          <w:b/>
          <w:sz w:val="22"/>
          <w:lang w:val="en-US"/>
        </w:rPr>
        <w:t>nalys</w:t>
      </w:r>
      <w:r w:rsidR="00B4015C" w:rsidRPr="002E2E91">
        <w:rPr>
          <w:rFonts w:ascii="Times New Roman" w:hAnsi="Times New Roman" w:cs="Times New Roman"/>
          <w:b/>
          <w:sz w:val="22"/>
          <w:lang w:val="en-US"/>
        </w:rPr>
        <w:t>e</w:t>
      </w:r>
      <w:r w:rsidR="00951997" w:rsidRPr="002E2E91">
        <w:rPr>
          <w:rFonts w:ascii="Times New Roman" w:hAnsi="Times New Roman" w:cs="Times New Roman"/>
          <w:b/>
          <w:sz w:val="22"/>
          <w:lang w:val="en-US"/>
        </w:rPr>
        <w:t xml:space="preserve">s of phosphorylation </w:t>
      </w:r>
      <w:r w:rsidR="00B4015C" w:rsidRPr="002E2E91">
        <w:rPr>
          <w:rFonts w:ascii="Times New Roman" w:hAnsi="Times New Roman" w:cs="Times New Roman"/>
          <w:b/>
          <w:sz w:val="22"/>
          <w:lang w:val="en-US"/>
        </w:rPr>
        <w:t xml:space="preserve">prediction of </w:t>
      </w:r>
      <w:proofErr w:type="spellStart"/>
      <w:r w:rsidR="00B4015C" w:rsidRPr="002E2E91">
        <w:rPr>
          <w:rFonts w:ascii="Times New Roman" w:hAnsi="Times New Roman" w:cs="Times New Roman"/>
          <w:b/>
          <w:sz w:val="22"/>
          <w:lang w:val="en-US"/>
        </w:rPr>
        <w:t>phospho</w:t>
      </w:r>
      <w:r w:rsidR="00C970C6" w:rsidRPr="002E2E91">
        <w:rPr>
          <w:rFonts w:ascii="Times New Roman" w:hAnsi="Times New Roman" w:cs="Times New Roman"/>
          <w:b/>
          <w:sz w:val="22"/>
          <w:lang w:val="en-US"/>
        </w:rPr>
        <w:t>sites</w:t>
      </w:r>
      <w:proofErr w:type="spellEnd"/>
      <w:r w:rsidR="00C970C6" w:rsidRPr="002E2E91">
        <w:rPr>
          <w:rFonts w:ascii="Times New Roman" w:hAnsi="Times New Roman" w:cs="Times New Roman"/>
          <w:b/>
          <w:sz w:val="22"/>
          <w:lang w:val="en-US"/>
        </w:rPr>
        <w:t xml:space="preserve"> on </w:t>
      </w:r>
      <w:r w:rsidRPr="002E2E91">
        <w:rPr>
          <w:rFonts w:ascii="Times New Roman" w:hAnsi="Times New Roman" w:cs="Times New Roman"/>
          <w:b/>
          <w:color w:val="000000"/>
          <w:sz w:val="22"/>
          <w:shd w:val="clear" w:color="auto" w:fill="FFFFFF"/>
          <w:lang w:val="en-US"/>
        </w:rPr>
        <w:t xml:space="preserve">NPM </w:t>
      </w:r>
      <w:r w:rsidR="00C970C6" w:rsidRPr="002E2E91">
        <w:rPr>
          <w:rFonts w:ascii="Times New Roman" w:hAnsi="Times New Roman" w:cs="Times New Roman"/>
          <w:b/>
          <w:color w:val="000000"/>
          <w:sz w:val="22"/>
          <w:shd w:val="clear" w:color="auto" w:fill="FFFFFF"/>
          <w:lang w:val="en-US"/>
        </w:rPr>
        <w:t xml:space="preserve">suggest high probability of </w:t>
      </w:r>
      <w:r w:rsidR="00B4015C" w:rsidRPr="002E2E91">
        <w:rPr>
          <w:rFonts w:ascii="Times New Roman" w:hAnsi="Times New Roman" w:cs="Times New Roman"/>
          <w:b/>
          <w:color w:val="000000"/>
          <w:sz w:val="22"/>
          <w:shd w:val="clear" w:color="auto" w:fill="FFFFFF"/>
          <w:lang w:val="en-US"/>
        </w:rPr>
        <w:t xml:space="preserve">existing </w:t>
      </w:r>
      <w:r w:rsidR="00C970C6" w:rsidRPr="002E2E91">
        <w:rPr>
          <w:rFonts w:ascii="Times New Roman" w:hAnsi="Times New Roman" w:cs="Times New Roman"/>
          <w:b/>
          <w:color w:val="000000"/>
          <w:sz w:val="22"/>
          <w:shd w:val="clear" w:color="auto" w:fill="FFFFFF"/>
          <w:lang w:val="en-US"/>
        </w:rPr>
        <w:t xml:space="preserve">phosphorylated </w:t>
      </w:r>
      <w:proofErr w:type="spellStart"/>
      <w:r w:rsidR="00C970C6" w:rsidRPr="002E2E91">
        <w:rPr>
          <w:rFonts w:ascii="Times New Roman" w:hAnsi="Times New Roman" w:cs="Times New Roman"/>
          <w:b/>
          <w:color w:val="000000"/>
          <w:sz w:val="22"/>
          <w:shd w:val="clear" w:color="auto" w:fill="FFFFFF"/>
          <w:lang w:val="en-US"/>
        </w:rPr>
        <w:t>tyrosines</w:t>
      </w:r>
      <w:proofErr w:type="spellEnd"/>
      <w:r w:rsidRPr="002E2E91">
        <w:rPr>
          <w:rFonts w:ascii="Times New Roman" w:hAnsi="Times New Roman" w:cs="Times New Roman"/>
          <w:b/>
          <w:sz w:val="22"/>
          <w:lang w:val="en-US"/>
        </w:rPr>
        <w:t>.</w:t>
      </w:r>
      <w:r w:rsidRPr="002E2E91">
        <w:rPr>
          <w:rFonts w:ascii="Times New Roman" w:hAnsi="Times New Roman" w:cs="Times New Roman"/>
          <w:sz w:val="22"/>
          <w:lang w:val="en-US"/>
        </w:rPr>
        <w:t xml:space="preserve"> </w:t>
      </w:r>
      <w:r w:rsidR="00C970C6" w:rsidRPr="002E2E91">
        <w:rPr>
          <w:rFonts w:ascii="Times New Roman" w:hAnsi="Times New Roman" w:cs="Times New Roman"/>
          <w:sz w:val="22"/>
          <w:lang w:val="en-US"/>
        </w:rPr>
        <w:t>Three</w:t>
      </w:r>
      <w:r w:rsidRPr="002E2E91">
        <w:rPr>
          <w:rFonts w:ascii="Times New Roman" w:hAnsi="Times New Roman" w:cs="Times New Roman"/>
          <w:sz w:val="22"/>
          <w:lang w:val="en-US"/>
        </w:rPr>
        <w:t xml:space="preserve"> </w:t>
      </w:r>
      <w:r w:rsidR="00310B8D" w:rsidRPr="002E2E91">
        <w:rPr>
          <w:rFonts w:ascii="Times New Roman" w:hAnsi="Times New Roman" w:cs="Times New Roman"/>
          <w:color w:val="000000"/>
          <w:sz w:val="22"/>
          <w:shd w:val="clear" w:color="auto" w:fill="FFFFFF"/>
          <w:lang w:val="en-US"/>
        </w:rPr>
        <w:t>different bioinformatics prediction tools</w:t>
      </w:r>
      <w:r w:rsidR="00C970C6" w:rsidRPr="002E2E91">
        <w:rPr>
          <w:rFonts w:ascii="Times New Roman" w:hAnsi="Times New Roman" w:cs="Times New Roman"/>
          <w:color w:val="000000"/>
          <w:sz w:val="22"/>
          <w:shd w:val="clear" w:color="auto" w:fill="FFFFFF"/>
          <w:lang w:val="en-US"/>
        </w:rPr>
        <w:t xml:space="preserve">, using different algorithms and based on experimental </w:t>
      </w:r>
      <w:proofErr w:type="spellStart"/>
      <w:r w:rsidR="00C970C6" w:rsidRPr="002E2E91">
        <w:rPr>
          <w:rFonts w:ascii="Times New Roman" w:hAnsi="Times New Roman" w:cs="Times New Roman"/>
          <w:color w:val="000000"/>
          <w:sz w:val="22"/>
          <w:shd w:val="clear" w:color="auto" w:fill="FFFFFF"/>
          <w:lang w:val="en-US"/>
        </w:rPr>
        <w:t>phosphopeptide</w:t>
      </w:r>
      <w:proofErr w:type="spellEnd"/>
      <w:r w:rsidR="00C970C6" w:rsidRPr="002E2E91">
        <w:rPr>
          <w:rFonts w:ascii="Times New Roman" w:hAnsi="Times New Roman" w:cs="Times New Roman"/>
          <w:color w:val="000000"/>
          <w:sz w:val="22"/>
          <w:shd w:val="clear" w:color="auto" w:fill="FFFFFF"/>
          <w:lang w:val="en-US"/>
        </w:rPr>
        <w:t xml:space="preserve"> data</w:t>
      </w:r>
      <w:r w:rsidR="00B4015C" w:rsidRPr="002E2E91">
        <w:rPr>
          <w:rFonts w:ascii="Times New Roman" w:hAnsi="Times New Roman" w:cs="Times New Roman"/>
          <w:color w:val="000000"/>
          <w:sz w:val="22"/>
          <w:shd w:val="clear" w:color="auto" w:fill="FFFFFF"/>
          <w:lang w:val="en-US"/>
        </w:rPr>
        <w:t>base</w:t>
      </w:r>
      <w:r w:rsidR="00C970C6" w:rsidRPr="002E2E91">
        <w:rPr>
          <w:rFonts w:ascii="Times New Roman" w:hAnsi="Times New Roman" w:cs="Times New Roman"/>
          <w:color w:val="000000"/>
          <w:sz w:val="22"/>
          <w:shd w:val="clear" w:color="auto" w:fill="FFFFFF"/>
          <w:lang w:val="en-US"/>
        </w:rPr>
        <w:t>s</w:t>
      </w:r>
      <w:r w:rsidR="00B4015C" w:rsidRPr="002E2E91">
        <w:rPr>
          <w:rFonts w:ascii="Times New Roman" w:hAnsi="Times New Roman" w:cs="Times New Roman"/>
          <w:color w:val="000000"/>
          <w:sz w:val="22"/>
          <w:shd w:val="clear" w:color="auto" w:fill="FFFFFF"/>
          <w:lang w:val="en-US"/>
        </w:rPr>
        <w:t xml:space="preserve"> -</w:t>
      </w:r>
      <w:r w:rsidR="00C970C6" w:rsidRPr="002E2E91">
        <w:rPr>
          <w:rFonts w:ascii="Times New Roman" w:hAnsi="Times New Roman" w:cs="Times New Roman"/>
          <w:color w:val="000000"/>
          <w:sz w:val="22"/>
          <w:shd w:val="clear" w:color="auto" w:fill="FFFFFF"/>
          <w:lang w:val="en-US"/>
        </w:rPr>
        <w:t xml:space="preserve"> </w:t>
      </w:r>
      <w:r w:rsidR="00C970C6" w:rsidRPr="002E2E91">
        <w:rPr>
          <w:rFonts w:ascii="Times New Roman" w:hAnsi="Times New Roman" w:cs="Times New Roman"/>
          <w:b/>
          <w:bCs/>
          <w:color w:val="000000"/>
          <w:sz w:val="22"/>
          <w:shd w:val="clear" w:color="auto" w:fill="FFFFFF"/>
          <w:lang w:val="en-US"/>
        </w:rPr>
        <w:t>(A)</w:t>
      </w:r>
      <w:r w:rsidR="00C970C6" w:rsidRPr="002E2E91">
        <w:rPr>
          <w:rFonts w:ascii="Times New Roman" w:hAnsi="Times New Roman" w:cs="Times New Roman"/>
          <w:color w:val="000000"/>
          <w:sz w:val="22"/>
          <w:shd w:val="clear" w:color="auto" w:fill="FFFFFF"/>
          <w:lang w:val="en-US"/>
        </w:rPr>
        <w:t xml:space="preserve"> </w:t>
      </w:r>
      <w:proofErr w:type="spellStart"/>
      <w:r w:rsidR="00CD663A" w:rsidRPr="002E2E91">
        <w:rPr>
          <w:rFonts w:ascii="Times New Roman" w:hAnsi="Times New Roman" w:cs="Times New Roman"/>
          <w:color w:val="000000"/>
          <w:sz w:val="22"/>
          <w:shd w:val="clear" w:color="auto" w:fill="FFFFFF"/>
          <w:lang w:val="en-US"/>
        </w:rPr>
        <w:t>PhosphoSitePlus</w:t>
      </w:r>
      <w:proofErr w:type="spellEnd"/>
      <w:r w:rsidR="00CD663A" w:rsidRPr="002E2E91">
        <w:rPr>
          <w:rFonts w:ascii="Times New Roman" w:hAnsi="Times New Roman" w:cs="Times New Roman"/>
          <w:color w:val="000000"/>
          <w:sz w:val="22"/>
          <w:shd w:val="clear" w:color="auto" w:fill="FFFFFF"/>
          <w:lang w:val="en-US"/>
        </w:rPr>
        <w:t xml:space="preserve">, </w:t>
      </w:r>
      <w:r w:rsidR="00C970C6" w:rsidRPr="002E2E91">
        <w:rPr>
          <w:rFonts w:ascii="Times New Roman" w:hAnsi="Times New Roman" w:cs="Times New Roman"/>
          <w:b/>
          <w:bCs/>
          <w:color w:val="000000"/>
          <w:sz w:val="22"/>
          <w:shd w:val="clear" w:color="auto" w:fill="FFFFFF"/>
          <w:lang w:val="en-US"/>
        </w:rPr>
        <w:t>(B)</w:t>
      </w:r>
      <w:r w:rsidR="00C970C6" w:rsidRPr="002E2E91">
        <w:rPr>
          <w:rFonts w:ascii="Times New Roman" w:hAnsi="Times New Roman" w:cs="Times New Roman"/>
          <w:color w:val="000000"/>
          <w:sz w:val="22"/>
          <w:shd w:val="clear" w:color="auto" w:fill="FFFFFF"/>
          <w:lang w:val="en-US"/>
        </w:rPr>
        <w:t xml:space="preserve"> </w:t>
      </w:r>
      <w:proofErr w:type="spellStart"/>
      <w:r w:rsidR="00CD663A" w:rsidRPr="002E2E91">
        <w:rPr>
          <w:rFonts w:ascii="Times New Roman" w:hAnsi="Times New Roman" w:cs="Times New Roman"/>
          <w:color w:val="000000"/>
          <w:sz w:val="22"/>
          <w:shd w:val="clear" w:color="auto" w:fill="FFFFFF"/>
          <w:lang w:val="en-US"/>
        </w:rPr>
        <w:t>NetPhos</w:t>
      </w:r>
      <w:proofErr w:type="spellEnd"/>
      <w:r w:rsidR="00CD663A" w:rsidRPr="002E2E91">
        <w:rPr>
          <w:rFonts w:ascii="Times New Roman" w:hAnsi="Times New Roman" w:cs="Times New Roman"/>
          <w:color w:val="000000"/>
          <w:sz w:val="22"/>
          <w:shd w:val="clear" w:color="auto" w:fill="FFFFFF"/>
          <w:lang w:val="en-US"/>
        </w:rPr>
        <w:t xml:space="preserve"> and </w:t>
      </w:r>
      <w:r w:rsidR="00C970C6" w:rsidRPr="002E2E91">
        <w:rPr>
          <w:rFonts w:ascii="Times New Roman" w:hAnsi="Times New Roman" w:cs="Times New Roman"/>
          <w:b/>
          <w:bCs/>
          <w:color w:val="000000"/>
          <w:sz w:val="22"/>
          <w:shd w:val="clear" w:color="auto" w:fill="FFFFFF"/>
          <w:lang w:val="en-US"/>
        </w:rPr>
        <w:t>(C)</w:t>
      </w:r>
      <w:r w:rsidR="00C970C6" w:rsidRPr="002E2E91">
        <w:rPr>
          <w:rFonts w:ascii="Times New Roman" w:hAnsi="Times New Roman" w:cs="Times New Roman"/>
          <w:color w:val="000000"/>
          <w:sz w:val="22"/>
          <w:shd w:val="clear" w:color="auto" w:fill="FFFFFF"/>
          <w:lang w:val="en-US"/>
        </w:rPr>
        <w:t xml:space="preserve"> </w:t>
      </w:r>
      <w:proofErr w:type="spellStart"/>
      <w:r w:rsidR="00CD663A" w:rsidRPr="002E2E91">
        <w:rPr>
          <w:rFonts w:ascii="Times New Roman" w:hAnsi="Times New Roman" w:cs="Times New Roman"/>
          <w:color w:val="000000"/>
          <w:sz w:val="22"/>
          <w:shd w:val="clear" w:color="auto" w:fill="FFFFFF"/>
          <w:lang w:val="en-US"/>
        </w:rPr>
        <w:t>Scansite</w:t>
      </w:r>
      <w:proofErr w:type="spellEnd"/>
      <w:r w:rsidR="00CD663A" w:rsidRPr="002E2E91">
        <w:rPr>
          <w:rFonts w:ascii="Times New Roman" w:hAnsi="Times New Roman" w:cs="Times New Roman"/>
          <w:color w:val="000000"/>
          <w:sz w:val="22"/>
          <w:shd w:val="clear" w:color="auto" w:fill="FFFFFF"/>
          <w:lang w:val="en-US"/>
        </w:rPr>
        <w:t xml:space="preserve"> </w:t>
      </w:r>
      <w:r w:rsidR="00B4015C" w:rsidRPr="002E2E91">
        <w:rPr>
          <w:rFonts w:ascii="Times New Roman" w:hAnsi="Times New Roman" w:cs="Times New Roman"/>
          <w:color w:val="000000"/>
          <w:sz w:val="22"/>
          <w:shd w:val="clear" w:color="auto" w:fill="FFFFFF"/>
          <w:lang w:val="en-US"/>
        </w:rPr>
        <w:t xml:space="preserve">- </w:t>
      </w:r>
      <w:r w:rsidR="00C970C6" w:rsidRPr="002E2E91">
        <w:rPr>
          <w:rFonts w:ascii="Times New Roman" w:hAnsi="Times New Roman" w:cs="Times New Roman"/>
          <w:color w:val="000000"/>
          <w:sz w:val="22"/>
          <w:shd w:val="clear" w:color="auto" w:fill="FFFFFF"/>
          <w:lang w:val="en-US"/>
        </w:rPr>
        <w:t>confirm</w:t>
      </w:r>
      <w:r w:rsidR="00B4015C" w:rsidRPr="002E2E91">
        <w:rPr>
          <w:rFonts w:ascii="Times New Roman" w:hAnsi="Times New Roman" w:cs="Times New Roman"/>
          <w:color w:val="000000"/>
          <w:sz w:val="22"/>
          <w:shd w:val="clear" w:color="auto" w:fill="FFFFFF"/>
          <w:lang w:val="en-US"/>
        </w:rPr>
        <w:t>ed</w:t>
      </w:r>
      <w:r w:rsidR="00C970C6" w:rsidRPr="002E2E91">
        <w:rPr>
          <w:rFonts w:ascii="Times New Roman" w:hAnsi="Times New Roman" w:cs="Times New Roman"/>
          <w:color w:val="000000"/>
          <w:sz w:val="22"/>
          <w:shd w:val="clear" w:color="auto" w:fill="FFFFFF"/>
          <w:lang w:val="en-US"/>
        </w:rPr>
        <w:t xml:space="preserve"> </w:t>
      </w:r>
      <w:r w:rsidR="00417AE7" w:rsidRPr="002E2E91">
        <w:rPr>
          <w:rFonts w:ascii="Times New Roman" w:hAnsi="Times New Roman" w:cs="Times New Roman"/>
          <w:color w:val="000000"/>
          <w:sz w:val="22"/>
          <w:shd w:val="clear" w:color="auto" w:fill="FFFFFF"/>
          <w:lang w:val="en-US"/>
        </w:rPr>
        <w:t xml:space="preserve">NPM </w:t>
      </w:r>
      <w:r w:rsidR="00B4015C" w:rsidRPr="002E2E91">
        <w:rPr>
          <w:rFonts w:ascii="Times New Roman" w:hAnsi="Times New Roman" w:cs="Times New Roman"/>
          <w:color w:val="000000"/>
          <w:sz w:val="22"/>
          <w:shd w:val="clear" w:color="auto" w:fill="FFFFFF"/>
          <w:lang w:val="en-US"/>
        </w:rPr>
        <w:t>has</w:t>
      </w:r>
      <w:r w:rsidR="00417AE7" w:rsidRPr="002E2E91">
        <w:rPr>
          <w:rFonts w:ascii="Times New Roman" w:hAnsi="Times New Roman" w:cs="Times New Roman"/>
          <w:color w:val="000000"/>
          <w:sz w:val="22"/>
          <w:shd w:val="clear" w:color="auto" w:fill="FFFFFF"/>
          <w:lang w:val="en-US"/>
        </w:rPr>
        <w:t xml:space="preserve"> </w:t>
      </w:r>
      <w:r w:rsidR="00B4015C" w:rsidRPr="002E2E91">
        <w:rPr>
          <w:rFonts w:ascii="Times New Roman" w:hAnsi="Times New Roman" w:cs="Times New Roman"/>
          <w:color w:val="000000"/>
          <w:sz w:val="22"/>
          <w:shd w:val="clear" w:color="auto" w:fill="FFFFFF"/>
          <w:lang w:val="en-US"/>
        </w:rPr>
        <w:t xml:space="preserve">remarkably high </w:t>
      </w:r>
      <w:r w:rsidR="00B4015C" w:rsidRPr="002E2E91">
        <w:rPr>
          <w:rFonts w:ascii="Times New Roman" w:hAnsi="Times New Roman" w:cs="Times New Roman"/>
          <w:color w:val="000000"/>
          <w:sz w:val="22"/>
          <w:shd w:val="clear" w:color="auto" w:fill="FFFFFF"/>
          <w:lang w:val="en-US"/>
        </w:rPr>
        <w:lastRenderedPageBreak/>
        <w:t xml:space="preserve">probability of being </w:t>
      </w:r>
      <w:r w:rsidR="00417AE7" w:rsidRPr="002E2E91">
        <w:rPr>
          <w:rFonts w:ascii="Times New Roman" w:hAnsi="Times New Roman" w:cs="Times New Roman"/>
          <w:color w:val="000000"/>
          <w:sz w:val="22"/>
          <w:shd w:val="clear" w:color="auto" w:fill="FFFFFF"/>
          <w:lang w:val="en-US"/>
        </w:rPr>
        <w:t xml:space="preserve">phosphorylated </w:t>
      </w:r>
      <w:r w:rsidR="00B4015C" w:rsidRPr="002E2E91">
        <w:rPr>
          <w:rFonts w:ascii="Times New Roman" w:hAnsi="Times New Roman" w:cs="Times New Roman"/>
          <w:color w:val="000000"/>
          <w:sz w:val="22"/>
          <w:shd w:val="clear" w:color="auto" w:fill="FFFFFF"/>
          <w:lang w:val="en-US"/>
        </w:rPr>
        <w:t>o</w:t>
      </w:r>
      <w:r w:rsidR="00417AE7" w:rsidRPr="002E2E91">
        <w:rPr>
          <w:rFonts w:ascii="Times New Roman" w:hAnsi="Times New Roman" w:cs="Times New Roman"/>
          <w:color w:val="000000"/>
          <w:sz w:val="22"/>
          <w:shd w:val="clear" w:color="auto" w:fill="FFFFFF"/>
          <w:lang w:val="en-US"/>
        </w:rPr>
        <w:t xml:space="preserve">n its </w:t>
      </w:r>
      <w:r w:rsidR="00C970C6" w:rsidRPr="002E2E91">
        <w:rPr>
          <w:rFonts w:ascii="Times New Roman" w:hAnsi="Times New Roman" w:cs="Times New Roman"/>
          <w:color w:val="000000"/>
          <w:sz w:val="22"/>
          <w:shd w:val="clear" w:color="auto" w:fill="FFFFFF"/>
          <w:lang w:val="en-US"/>
        </w:rPr>
        <w:t>four tyrosine residues (</w:t>
      </w:r>
      <w:r w:rsidR="00417AE7" w:rsidRPr="002E2E91">
        <w:rPr>
          <w:rFonts w:ascii="Times New Roman" w:hAnsi="Times New Roman" w:cs="Times New Roman"/>
          <w:color w:val="000000"/>
          <w:sz w:val="22"/>
          <w:shd w:val="clear" w:color="auto" w:fill="FFFFFF"/>
          <w:lang w:val="en-US"/>
        </w:rPr>
        <w:t>Y17, Y29, Y67 and Y271</w:t>
      </w:r>
      <w:r w:rsidR="00C970C6" w:rsidRPr="002E2E91">
        <w:rPr>
          <w:rFonts w:ascii="Times New Roman" w:hAnsi="Times New Roman" w:cs="Times New Roman"/>
          <w:color w:val="000000"/>
          <w:sz w:val="22"/>
          <w:shd w:val="clear" w:color="auto" w:fill="FFFFFF"/>
          <w:lang w:val="en-US"/>
        </w:rPr>
        <w:t>)</w:t>
      </w:r>
      <w:r w:rsidR="00B4015C" w:rsidRPr="002E2E91">
        <w:rPr>
          <w:rFonts w:ascii="Times New Roman" w:hAnsi="Times New Roman" w:cs="Times New Roman"/>
          <w:color w:val="000000"/>
          <w:sz w:val="22"/>
          <w:shd w:val="clear" w:color="auto" w:fill="FFFFFF"/>
          <w:lang w:val="en-US"/>
        </w:rPr>
        <w:t xml:space="preserve">. However, NPM tertiary and quaternary structures (shown in Fig. 2A) suggest </w:t>
      </w:r>
      <w:r w:rsidR="00C970C6" w:rsidRPr="002E2E91">
        <w:rPr>
          <w:rFonts w:ascii="Times New Roman" w:hAnsi="Times New Roman" w:cs="Times New Roman"/>
          <w:color w:val="000000"/>
          <w:sz w:val="22"/>
          <w:shd w:val="clear" w:color="auto" w:fill="FFFFFF"/>
          <w:lang w:val="en-US"/>
        </w:rPr>
        <w:t>the last three</w:t>
      </w:r>
      <w:r w:rsidR="00417AE7" w:rsidRPr="002E2E91">
        <w:rPr>
          <w:rFonts w:ascii="Times New Roman" w:hAnsi="Times New Roman" w:cs="Times New Roman"/>
          <w:color w:val="000000"/>
          <w:sz w:val="22"/>
          <w:shd w:val="clear" w:color="auto" w:fill="FFFFFF"/>
          <w:lang w:val="en-US"/>
        </w:rPr>
        <w:t xml:space="preserve"> </w:t>
      </w:r>
      <w:proofErr w:type="spellStart"/>
      <w:r w:rsidR="00B4015C" w:rsidRPr="002E2E91">
        <w:rPr>
          <w:rFonts w:ascii="Times New Roman" w:hAnsi="Times New Roman" w:cs="Times New Roman"/>
          <w:color w:val="000000"/>
          <w:sz w:val="22"/>
          <w:shd w:val="clear" w:color="auto" w:fill="FFFFFF"/>
          <w:lang w:val="en-US"/>
        </w:rPr>
        <w:t>tyrosines</w:t>
      </w:r>
      <w:proofErr w:type="spellEnd"/>
      <w:r w:rsidR="00B4015C" w:rsidRPr="002E2E91">
        <w:rPr>
          <w:rFonts w:ascii="Times New Roman" w:hAnsi="Times New Roman" w:cs="Times New Roman"/>
          <w:color w:val="000000"/>
          <w:sz w:val="22"/>
          <w:shd w:val="clear" w:color="auto" w:fill="FFFFFF"/>
          <w:lang w:val="en-US"/>
        </w:rPr>
        <w:t xml:space="preserve"> are prone to post-translation modifi</w:t>
      </w:r>
      <w:r w:rsidR="00B86589" w:rsidRPr="002E2E91">
        <w:rPr>
          <w:rFonts w:ascii="Times New Roman" w:hAnsi="Times New Roman" w:cs="Times New Roman"/>
          <w:color w:val="000000"/>
          <w:sz w:val="22"/>
          <w:shd w:val="clear" w:color="auto" w:fill="FFFFFF"/>
          <w:lang w:val="en-US"/>
        </w:rPr>
        <w:t>cations</w:t>
      </w:r>
      <w:r w:rsidR="00B4015C" w:rsidRPr="002E2E91">
        <w:rPr>
          <w:rFonts w:ascii="Times New Roman" w:hAnsi="Times New Roman" w:cs="Times New Roman"/>
          <w:color w:val="000000"/>
          <w:sz w:val="22"/>
          <w:shd w:val="clear" w:color="auto" w:fill="FFFFFF"/>
          <w:lang w:val="en-US"/>
        </w:rPr>
        <w:t xml:space="preserve"> mainly</w:t>
      </w:r>
      <w:r w:rsidR="00417AE7" w:rsidRPr="002E2E91">
        <w:rPr>
          <w:rFonts w:ascii="Times New Roman" w:hAnsi="Times New Roman" w:cs="Times New Roman"/>
          <w:color w:val="000000"/>
          <w:sz w:val="22"/>
          <w:shd w:val="clear" w:color="auto" w:fill="FFFFFF"/>
          <w:lang w:val="en-US"/>
        </w:rPr>
        <w:t xml:space="preserve"> </w:t>
      </w:r>
      <w:r w:rsidR="00B86589" w:rsidRPr="002E2E91">
        <w:rPr>
          <w:rFonts w:ascii="Times New Roman" w:hAnsi="Times New Roman" w:cs="Times New Roman"/>
          <w:color w:val="000000"/>
          <w:sz w:val="22"/>
          <w:shd w:val="clear" w:color="auto" w:fill="FFFFFF"/>
          <w:lang w:val="en-US"/>
        </w:rPr>
        <w:t>due to</w:t>
      </w:r>
      <w:r w:rsidR="00417AE7" w:rsidRPr="002E2E91">
        <w:rPr>
          <w:rFonts w:ascii="Times New Roman" w:hAnsi="Times New Roman" w:cs="Times New Roman"/>
          <w:color w:val="000000"/>
          <w:sz w:val="22"/>
          <w:shd w:val="clear" w:color="auto" w:fill="FFFFFF"/>
          <w:lang w:val="en-US"/>
        </w:rPr>
        <w:t xml:space="preserve"> the</w:t>
      </w:r>
      <w:r w:rsidR="00B4015C" w:rsidRPr="002E2E91">
        <w:rPr>
          <w:rFonts w:ascii="Times New Roman" w:hAnsi="Times New Roman" w:cs="Times New Roman"/>
          <w:color w:val="000000"/>
          <w:sz w:val="22"/>
          <w:shd w:val="clear" w:color="auto" w:fill="FFFFFF"/>
          <w:lang w:val="en-US"/>
        </w:rPr>
        <w:t xml:space="preserve">ir </w:t>
      </w:r>
      <w:r w:rsidR="00417AE7" w:rsidRPr="002E2E91">
        <w:rPr>
          <w:rFonts w:ascii="Times New Roman" w:hAnsi="Times New Roman" w:cs="Times New Roman"/>
          <w:color w:val="000000"/>
          <w:sz w:val="22"/>
          <w:shd w:val="clear" w:color="auto" w:fill="FFFFFF"/>
          <w:lang w:val="en-US"/>
        </w:rPr>
        <w:t xml:space="preserve">more exposed </w:t>
      </w:r>
      <w:r w:rsidR="00B86589" w:rsidRPr="002E2E91">
        <w:rPr>
          <w:rFonts w:ascii="Times New Roman" w:hAnsi="Times New Roman" w:cs="Times New Roman"/>
          <w:color w:val="000000"/>
          <w:sz w:val="22"/>
          <w:shd w:val="clear" w:color="auto" w:fill="FFFFFF"/>
          <w:lang w:val="en-US"/>
        </w:rPr>
        <w:t>positions.</w:t>
      </w:r>
    </w:p>
    <w:p w14:paraId="4EDF7CA8" w14:textId="77777777" w:rsidR="00B70392" w:rsidRPr="002E2E91" w:rsidRDefault="00B70392">
      <w:pPr>
        <w:rPr>
          <w:rFonts w:ascii="Times New Roman" w:hAnsi="Times New Roman" w:cs="Times New Roman"/>
          <w:color w:val="000000"/>
          <w:sz w:val="22"/>
          <w:shd w:val="clear" w:color="auto" w:fill="FFFFFF"/>
          <w:lang w:val="en-US"/>
        </w:rPr>
      </w:pPr>
      <w:r w:rsidRPr="002E2E91">
        <w:rPr>
          <w:rFonts w:ascii="Times New Roman" w:hAnsi="Times New Roman" w:cs="Times New Roman"/>
          <w:color w:val="000000"/>
          <w:sz w:val="22"/>
          <w:shd w:val="clear" w:color="auto" w:fill="FFFFFF"/>
          <w:lang w:val="en-US"/>
        </w:rPr>
        <w:br w:type="page"/>
      </w:r>
    </w:p>
    <w:p w14:paraId="6EBE07B4" w14:textId="77777777" w:rsidR="00B70392" w:rsidRPr="002E2E91" w:rsidRDefault="00B70392" w:rsidP="00B70392">
      <w:pPr>
        <w:rPr>
          <w:rFonts w:ascii="Times New Roman" w:hAnsi="Times New Roman" w:cs="Times New Roman"/>
          <w:b/>
          <w:szCs w:val="24"/>
          <w:lang w:val="en-US"/>
        </w:rPr>
      </w:pPr>
      <w:r w:rsidRPr="002E2E91">
        <w:rPr>
          <w:rFonts w:ascii="Times New Roman" w:hAnsi="Times New Roman" w:cs="Times New Roman"/>
          <w:b/>
          <w:szCs w:val="24"/>
          <w:lang w:val="en-US"/>
        </w:rPr>
        <w:lastRenderedPageBreak/>
        <w:t>TABLES</w:t>
      </w:r>
    </w:p>
    <w:p w14:paraId="0B3A79F5" w14:textId="77777777" w:rsidR="00B70392" w:rsidRPr="002E2E91" w:rsidRDefault="00B70392" w:rsidP="00B70392">
      <w:pPr>
        <w:spacing w:after="0"/>
        <w:rPr>
          <w:rFonts w:ascii="Times New Roman" w:hAnsi="Times New Roman" w:cs="Times New Roman"/>
          <w:b/>
          <w:szCs w:val="24"/>
          <w:lang w:val="en-US"/>
        </w:rPr>
      </w:pPr>
    </w:p>
    <w:p w14:paraId="5D655F54" w14:textId="3E41ED84" w:rsidR="00B70392" w:rsidRPr="002E2E91" w:rsidRDefault="00B70392" w:rsidP="007035A4">
      <w:pPr>
        <w:spacing w:after="240"/>
        <w:rPr>
          <w:rFonts w:ascii="Times New Roman" w:hAnsi="Times New Roman" w:cs="Times New Roman"/>
          <w:bCs/>
          <w:szCs w:val="24"/>
          <w:lang w:val="en-US"/>
        </w:rPr>
      </w:pPr>
      <w:r w:rsidRPr="002E2E91">
        <w:rPr>
          <w:rFonts w:ascii="Times New Roman" w:hAnsi="Times New Roman" w:cs="Times New Roman"/>
          <w:b/>
          <w:szCs w:val="24"/>
          <w:lang w:val="en-US"/>
        </w:rPr>
        <w:t>Supplementary Table 1.</w:t>
      </w:r>
      <w:r w:rsidRPr="002E2E91">
        <w:rPr>
          <w:rFonts w:ascii="Times New Roman" w:hAnsi="Times New Roman" w:cs="Times New Roman"/>
          <w:szCs w:val="24"/>
          <w:lang w:val="en-US"/>
        </w:rPr>
        <w:t xml:space="preserve"> </w:t>
      </w:r>
      <w:r w:rsidRPr="002E2E91">
        <w:rPr>
          <w:rFonts w:ascii="Times New Roman" w:hAnsi="Times New Roman" w:cs="Times New Roman"/>
          <w:bCs/>
          <w:szCs w:val="24"/>
          <w:lang w:val="en-US"/>
        </w:rPr>
        <w:t>S</w:t>
      </w:r>
      <w:r w:rsidR="007035A4" w:rsidRPr="002E2E91">
        <w:rPr>
          <w:rFonts w:ascii="Times New Roman" w:hAnsi="Times New Roman" w:cs="Times New Roman"/>
          <w:bCs/>
          <w:szCs w:val="24"/>
          <w:lang w:val="en-US"/>
        </w:rPr>
        <w:t xml:space="preserve">urface </w:t>
      </w:r>
      <w:r w:rsidRPr="002E2E91">
        <w:rPr>
          <w:rFonts w:ascii="Times New Roman" w:hAnsi="Times New Roman" w:cs="Times New Roman"/>
          <w:bCs/>
          <w:szCs w:val="24"/>
          <w:lang w:val="en-US"/>
        </w:rPr>
        <w:t>P</w:t>
      </w:r>
      <w:r w:rsidR="007035A4" w:rsidRPr="002E2E91">
        <w:rPr>
          <w:rFonts w:ascii="Times New Roman" w:hAnsi="Times New Roman" w:cs="Times New Roman"/>
          <w:bCs/>
          <w:szCs w:val="24"/>
          <w:lang w:val="en-US"/>
        </w:rPr>
        <w:t xml:space="preserve">lasmon </w:t>
      </w:r>
      <w:r w:rsidRPr="002E2E91">
        <w:rPr>
          <w:rFonts w:ascii="Times New Roman" w:hAnsi="Times New Roman" w:cs="Times New Roman"/>
          <w:bCs/>
          <w:szCs w:val="24"/>
          <w:lang w:val="en-US"/>
        </w:rPr>
        <w:t>R</w:t>
      </w:r>
      <w:r w:rsidR="007035A4" w:rsidRPr="002E2E91">
        <w:rPr>
          <w:rFonts w:ascii="Times New Roman" w:hAnsi="Times New Roman" w:cs="Times New Roman"/>
          <w:bCs/>
          <w:szCs w:val="24"/>
          <w:lang w:val="en-US"/>
        </w:rPr>
        <w:t>esonance Analysis</w:t>
      </w:r>
      <w:r w:rsidRPr="002E2E91">
        <w:rPr>
          <w:rFonts w:ascii="Times New Roman" w:hAnsi="Times New Roman" w:cs="Times New Roman"/>
          <w:bCs/>
          <w:szCs w:val="24"/>
          <w:lang w:val="en-US"/>
        </w:rPr>
        <w:t xml:space="preserve">: KD values for the bimolecular interaction between DUSP3 </w:t>
      </w:r>
      <w:r w:rsidR="007035A4" w:rsidRPr="002E2E91">
        <w:rPr>
          <w:rFonts w:ascii="Times New Roman" w:hAnsi="Times New Roman" w:cs="Times New Roman"/>
          <w:bCs/>
          <w:szCs w:val="24"/>
          <w:lang w:val="en-US"/>
        </w:rPr>
        <w:t xml:space="preserve">(WT or C124S) </w:t>
      </w:r>
      <w:r w:rsidRPr="002E2E91">
        <w:rPr>
          <w:rFonts w:ascii="Times New Roman" w:hAnsi="Times New Roman" w:cs="Times New Roman"/>
          <w:bCs/>
          <w:szCs w:val="24"/>
          <w:lang w:val="en-US"/>
        </w:rPr>
        <w:t>and NPM full length, NPM</w:t>
      </w:r>
      <w:r w:rsidRPr="002E2E91">
        <w:rPr>
          <w:rFonts w:ascii="Times New Roman" w:hAnsi="Times New Roman" w:cs="Times New Roman"/>
          <w:bCs/>
          <w:szCs w:val="24"/>
          <w:vertAlign w:val="subscript"/>
          <w:lang w:val="en-US"/>
        </w:rPr>
        <w:t>9-122</w:t>
      </w:r>
      <w:r w:rsidRPr="002E2E91">
        <w:rPr>
          <w:rFonts w:ascii="Times New Roman" w:hAnsi="Times New Roman" w:cs="Times New Roman"/>
          <w:bCs/>
          <w:szCs w:val="24"/>
          <w:lang w:val="en-US"/>
        </w:rPr>
        <w:t xml:space="preserve"> or ERK1, as well as for DUSP3</w:t>
      </w:r>
      <w:r w:rsidR="007035A4" w:rsidRPr="002E2E91">
        <w:rPr>
          <w:rFonts w:ascii="Times New Roman" w:hAnsi="Times New Roman" w:cs="Times New Roman"/>
          <w:bCs/>
          <w:szCs w:val="24"/>
          <w:lang w:val="en-US"/>
        </w:rPr>
        <w:t>-WT</w:t>
      </w:r>
      <w:r w:rsidRPr="002E2E91">
        <w:rPr>
          <w:rFonts w:ascii="Times New Roman" w:hAnsi="Times New Roman" w:cs="Times New Roman"/>
          <w:bCs/>
          <w:szCs w:val="24"/>
          <w:lang w:val="en-US"/>
        </w:rPr>
        <w:t xml:space="preserve"> and the phospho</w:t>
      </w:r>
      <w:r w:rsidR="007035A4" w:rsidRPr="002E2E91">
        <w:rPr>
          <w:rFonts w:ascii="Times New Roman" w:hAnsi="Times New Roman" w:cs="Times New Roman"/>
          <w:bCs/>
          <w:szCs w:val="24"/>
          <w:lang w:val="en-US"/>
        </w:rPr>
        <w:t>-Y-</w:t>
      </w:r>
      <w:r w:rsidRPr="002E2E91">
        <w:rPr>
          <w:rFonts w:ascii="Times New Roman" w:hAnsi="Times New Roman" w:cs="Times New Roman"/>
          <w:bCs/>
          <w:szCs w:val="24"/>
          <w:lang w:val="en-US"/>
        </w:rPr>
        <w:t xml:space="preserve">decapeptides </w:t>
      </w:r>
      <w:r w:rsidR="007035A4" w:rsidRPr="002E2E91">
        <w:rPr>
          <w:rFonts w:ascii="Times New Roman" w:hAnsi="Times New Roman" w:cs="Times New Roman"/>
          <w:bCs/>
          <w:szCs w:val="24"/>
          <w:lang w:val="en-US"/>
        </w:rPr>
        <w:t>of</w:t>
      </w:r>
      <w:r w:rsidRPr="002E2E91">
        <w:rPr>
          <w:rFonts w:ascii="Times New Roman" w:hAnsi="Times New Roman" w:cs="Times New Roman"/>
          <w:bCs/>
          <w:szCs w:val="24"/>
          <w:lang w:val="en-US"/>
        </w:rPr>
        <w:t xml:space="preserve"> NPM.</w:t>
      </w:r>
    </w:p>
    <w:tbl>
      <w:tblPr>
        <w:tblStyle w:val="TableGrid"/>
        <w:tblW w:w="8646" w:type="dxa"/>
        <w:jc w:val="center"/>
        <w:tblLayout w:type="fixed"/>
        <w:tblLook w:val="04A0" w:firstRow="1" w:lastRow="0" w:firstColumn="1" w:lastColumn="0" w:noHBand="0" w:noVBand="1"/>
      </w:tblPr>
      <w:tblGrid>
        <w:gridCol w:w="851"/>
        <w:gridCol w:w="992"/>
        <w:gridCol w:w="1133"/>
        <w:gridCol w:w="993"/>
        <w:gridCol w:w="1134"/>
        <w:gridCol w:w="1134"/>
        <w:gridCol w:w="1134"/>
        <w:gridCol w:w="1275"/>
      </w:tblGrid>
      <w:tr w:rsidR="00B70392" w:rsidRPr="002E2E91" w14:paraId="4CA0CFB9" w14:textId="77777777" w:rsidTr="00496F7D">
        <w:trPr>
          <w:jc w:val="center"/>
        </w:trPr>
        <w:tc>
          <w:tcPr>
            <w:tcW w:w="851" w:type="dxa"/>
            <w:tcBorders>
              <w:tl2br w:val="single" w:sz="4" w:space="0" w:color="auto"/>
            </w:tcBorders>
          </w:tcPr>
          <w:p w14:paraId="1507039E" w14:textId="77777777" w:rsidR="00B70392" w:rsidRPr="002E2E91" w:rsidRDefault="00B70392" w:rsidP="00496F7D">
            <w:pPr>
              <w:ind w:left="-391" w:firstLine="391"/>
              <w:jc w:val="both"/>
              <w:rPr>
                <w:rFonts w:ascii="Times New Roman" w:hAnsi="Times New Roman" w:cs="Times New Roman"/>
                <w:b/>
                <w:sz w:val="18"/>
                <w:szCs w:val="18"/>
                <w:lang w:val="en-US"/>
              </w:rPr>
            </w:pPr>
            <w:r w:rsidRPr="002E2E91">
              <w:rPr>
                <w:rFonts w:ascii="Times New Roman" w:hAnsi="Times New Roman" w:cs="Times New Roman"/>
                <w:b/>
                <w:sz w:val="18"/>
                <w:szCs w:val="18"/>
                <w:lang w:val="en-US"/>
              </w:rPr>
              <w:t xml:space="preserve">Analyte  </w:t>
            </w:r>
          </w:p>
          <w:p w14:paraId="49227FAB" w14:textId="77777777" w:rsidR="00B70392" w:rsidRPr="002E2E91" w:rsidRDefault="00B70392" w:rsidP="00496F7D">
            <w:pPr>
              <w:ind w:left="-391" w:firstLine="391"/>
              <w:jc w:val="both"/>
              <w:rPr>
                <w:rFonts w:ascii="Times New Roman" w:hAnsi="Times New Roman" w:cs="Times New Roman"/>
                <w:b/>
                <w:sz w:val="18"/>
                <w:szCs w:val="18"/>
                <w:lang w:val="en-US"/>
              </w:rPr>
            </w:pPr>
          </w:p>
          <w:p w14:paraId="4B889099" w14:textId="77777777" w:rsidR="00B70392" w:rsidRPr="002E2E91" w:rsidRDefault="00B70392" w:rsidP="00496F7D">
            <w:pPr>
              <w:ind w:left="-391" w:firstLine="391"/>
              <w:jc w:val="both"/>
              <w:rPr>
                <w:rFonts w:ascii="Times New Roman" w:hAnsi="Times New Roman" w:cs="Times New Roman"/>
                <w:color w:val="000000" w:themeColor="text1"/>
                <w:sz w:val="18"/>
                <w:szCs w:val="18"/>
                <w:lang w:val="en-US"/>
              </w:rPr>
            </w:pPr>
            <w:r w:rsidRPr="002E2E91">
              <w:rPr>
                <w:rFonts w:ascii="Times New Roman" w:hAnsi="Times New Roman" w:cs="Times New Roman"/>
                <w:b/>
                <w:sz w:val="18"/>
                <w:szCs w:val="18"/>
                <w:lang w:val="en-US"/>
              </w:rPr>
              <w:t xml:space="preserve">Ligand </w:t>
            </w:r>
          </w:p>
        </w:tc>
        <w:tc>
          <w:tcPr>
            <w:tcW w:w="992" w:type="dxa"/>
          </w:tcPr>
          <w:p w14:paraId="51201061" w14:textId="77777777" w:rsidR="00B70392" w:rsidRPr="002E2E91" w:rsidRDefault="00B70392" w:rsidP="00496F7D">
            <w:pPr>
              <w:jc w:val="center"/>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ERK1</w:t>
            </w:r>
          </w:p>
        </w:tc>
        <w:tc>
          <w:tcPr>
            <w:tcW w:w="1133" w:type="dxa"/>
          </w:tcPr>
          <w:p w14:paraId="56212810" w14:textId="77777777" w:rsidR="00B70392" w:rsidRPr="002E2E91" w:rsidRDefault="00B70392" w:rsidP="00496F7D">
            <w:pPr>
              <w:jc w:val="center"/>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NPM</w:t>
            </w:r>
          </w:p>
          <w:p w14:paraId="510ACAF3" w14:textId="77777777" w:rsidR="00B70392" w:rsidRPr="002E2E91" w:rsidRDefault="00B70392" w:rsidP="00496F7D">
            <w:pPr>
              <w:jc w:val="center"/>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full length</w:t>
            </w:r>
          </w:p>
        </w:tc>
        <w:tc>
          <w:tcPr>
            <w:tcW w:w="993" w:type="dxa"/>
          </w:tcPr>
          <w:p w14:paraId="26189DA7" w14:textId="77777777" w:rsidR="00B70392" w:rsidRPr="002E2E91" w:rsidRDefault="00B70392" w:rsidP="00496F7D">
            <w:pPr>
              <w:jc w:val="center"/>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NPM</w:t>
            </w:r>
          </w:p>
          <w:p w14:paraId="1964CD30" w14:textId="77777777" w:rsidR="00B70392" w:rsidRPr="002E2E91" w:rsidRDefault="00B70392" w:rsidP="00496F7D">
            <w:pPr>
              <w:jc w:val="center"/>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9-122</w:t>
            </w:r>
          </w:p>
        </w:tc>
        <w:tc>
          <w:tcPr>
            <w:tcW w:w="1134" w:type="dxa"/>
          </w:tcPr>
          <w:p w14:paraId="4B2062C9" w14:textId="77777777" w:rsidR="00B70392" w:rsidRPr="002E2E91" w:rsidRDefault="00B70392" w:rsidP="00496F7D">
            <w:pPr>
              <w:jc w:val="center"/>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pNPM-Y17</w:t>
            </w:r>
          </w:p>
        </w:tc>
        <w:tc>
          <w:tcPr>
            <w:tcW w:w="1134" w:type="dxa"/>
          </w:tcPr>
          <w:p w14:paraId="347A8346" w14:textId="77777777" w:rsidR="00B70392" w:rsidRPr="002E2E91" w:rsidRDefault="00B70392" w:rsidP="00496F7D">
            <w:pPr>
              <w:jc w:val="center"/>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pNPM-Y29</w:t>
            </w:r>
          </w:p>
        </w:tc>
        <w:tc>
          <w:tcPr>
            <w:tcW w:w="1134" w:type="dxa"/>
          </w:tcPr>
          <w:p w14:paraId="5B0AEE7E" w14:textId="77777777" w:rsidR="00B70392" w:rsidRPr="002E2E91" w:rsidRDefault="00B70392" w:rsidP="00496F7D">
            <w:pPr>
              <w:jc w:val="center"/>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pNPM-Y67</w:t>
            </w:r>
          </w:p>
        </w:tc>
        <w:tc>
          <w:tcPr>
            <w:tcW w:w="1275" w:type="dxa"/>
          </w:tcPr>
          <w:p w14:paraId="4D6C3E5A" w14:textId="77777777" w:rsidR="00B70392" w:rsidRPr="002E2E91" w:rsidRDefault="00B70392" w:rsidP="00496F7D">
            <w:pPr>
              <w:jc w:val="center"/>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pNPM-Y271</w:t>
            </w:r>
          </w:p>
        </w:tc>
      </w:tr>
      <w:tr w:rsidR="00B70392" w:rsidRPr="002E2E91" w14:paraId="28F53E6E" w14:textId="77777777" w:rsidTr="00496F7D">
        <w:trPr>
          <w:jc w:val="center"/>
        </w:trPr>
        <w:tc>
          <w:tcPr>
            <w:tcW w:w="851" w:type="dxa"/>
          </w:tcPr>
          <w:p w14:paraId="504DBB8E" w14:textId="77777777" w:rsidR="00B70392" w:rsidRPr="002E2E91" w:rsidRDefault="00B70392" w:rsidP="00496F7D">
            <w:pPr>
              <w:jc w:val="both"/>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DUSP3-WT</w:t>
            </w:r>
          </w:p>
        </w:tc>
        <w:tc>
          <w:tcPr>
            <w:tcW w:w="992" w:type="dxa"/>
          </w:tcPr>
          <w:p w14:paraId="51211E23"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178 x10</w:t>
            </w:r>
            <w:r w:rsidRPr="002E2E91">
              <w:rPr>
                <w:rFonts w:ascii="Times New Roman" w:hAnsi="Times New Roman" w:cs="Times New Roman"/>
                <w:color w:val="000000" w:themeColor="text1"/>
                <w:sz w:val="18"/>
                <w:szCs w:val="18"/>
                <w:vertAlign w:val="superscript"/>
                <w:lang w:val="en-US"/>
              </w:rPr>
              <w:t>-9</w:t>
            </w:r>
          </w:p>
          <w:p w14:paraId="7E8DFF99"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27 x10</w:t>
            </w:r>
            <w:r w:rsidRPr="002E2E91">
              <w:rPr>
                <w:rFonts w:ascii="Times New Roman" w:hAnsi="Times New Roman" w:cs="Times New Roman"/>
                <w:color w:val="000000" w:themeColor="text1"/>
                <w:sz w:val="18"/>
                <w:szCs w:val="18"/>
                <w:vertAlign w:val="superscript"/>
                <w:lang w:val="en-US"/>
              </w:rPr>
              <w:t>-9</w:t>
            </w:r>
          </w:p>
        </w:tc>
        <w:tc>
          <w:tcPr>
            <w:tcW w:w="1133" w:type="dxa"/>
          </w:tcPr>
          <w:p w14:paraId="28939D73"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17.2 x10</w:t>
            </w:r>
            <w:r w:rsidRPr="002E2E91">
              <w:rPr>
                <w:rFonts w:ascii="Times New Roman" w:hAnsi="Times New Roman" w:cs="Times New Roman"/>
                <w:color w:val="000000" w:themeColor="text1"/>
                <w:sz w:val="18"/>
                <w:szCs w:val="18"/>
                <w:vertAlign w:val="superscript"/>
                <w:lang w:val="en-US"/>
              </w:rPr>
              <w:t>-9</w:t>
            </w:r>
          </w:p>
          <w:p w14:paraId="420C0AD6"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3.7 x10</w:t>
            </w:r>
            <w:r w:rsidRPr="002E2E91">
              <w:rPr>
                <w:rFonts w:ascii="Times New Roman" w:hAnsi="Times New Roman" w:cs="Times New Roman"/>
                <w:color w:val="000000" w:themeColor="text1"/>
                <w:sz w:val="18"/>
                <w:szCs w:val="18"/>
                <w:vertAlign w:val="superscript"/>
                <w:lang w:val="en-US"/>
              </w:rPr>
              <w:t>-9</w:t>
            </w:r>
          </w:p>
        </w:tc>
        <w:tc>
          <w:tcPr>
            <w:tcW w:w="993" w:type="dxa"/>
          </w:tcPr>
          <w:p w14:paraId="63088736"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294 x10</w:t>
            </w:r>
            <w:r w:rsidRPr="002E2E91">
              <w:rPr>
                <w:rFonts w:ascii="Times New Roman" w:hAnsi="Times New Roman" w:cs="Times New Roman"/>
                <w:color w:val="000000" w:themeColor="text1"/>
                <w:sz w:val="18"/>
                <w:szCs w:val="18"/>
                <w:vertAlign w:val="superscript"/>
                <w:lang w:val="en-US"/>
              </w:rPr>
              <w:t>-9</w:t>
            </w:r>
          </w:p>
          <w:p w14:paraId="593809CB"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13 x10</w:t>
            </w:r>
            <w:r w:rsidRPr="002E2E91">
              <w:rPr>
                <w:rFonts w:ascii="Times New Roman" w:hAnsi="Times New Roman" w:cs="Times New Roman"/>
                <w:color w:val="000000" w:themeColor="text1"/>
                <w:sz w:val="18"/>
                <w:szCs w:val="18"/>
                <w:vertAlign w:val="superscript"/>
                <w:lang w:val="en-US"/>
              </w:rPr>
              <w:t>-9</w:t>
            </w:r>
          </w:p>
        </w:tc>
        <w:tc>
          <w:tcPr>
            <w:tcW w:w="1134" w:type="dxa"/>
          </w:tcPr>
          <w:p w14:paraId="55DC8F28"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1.62 x10</w:t>
            </w:r>
            <w:r w:rsidRPr="002E2E91">
              <w:rPr>
                <w:rFonts w:ascii="Times New Roman" w:hAnsi="Times New Roman" w:cs="Times New Roman"/>
                <w:color w:val="000000" w:themeColor="text1"/>
                <w:sz w:val="18"/>
                <w:szCs w:val="18"/>
                <w:vertAlign w:val="superscript"/>
                <w:lang w:val="en-US"/>
              </w:rPr>
              <w:t>-6</w:t>
            </w:r>
          </w:p>
          <w:p w14:paraId="096CC647"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0.17 x10</w:t>
            </w:r>
            <w:r w:rsidRPr="002E2E91">
              <w:rPr>
                <w:rFonts w:ascii="Times New Roman" w:hAnsi="Times New Roman" w:cs="Times New Roman"/>
                <w:color w:val="000000" w:themeColor="text1"/>
                <w:sz w:val="18"/>
                <w:szCs w:val="18"/>
                <w:vertAlign w:val="superscript"/>
                <w:lang w:val="en-US"/>
              </w:rPr>
              <w:t>-6</w:t>
            </w:r>
          </w:p>
        </w:tc>
        <w:tc>
          <w:tcPr>
            <w:tcW w:w="1134" w:type="dxa"/>
          </w:tcPr>
          <w:p w14:paraId="2CFF55FB"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2.34 x10</w:t>
            </w:r>
            <w:r w:rsidRPr="002E2E91">
              <w:rPr>
                <w:rFonts w:ascii="Times New Roman" w:hAnsi="Times New Roman" w:cs="Times New Roman"/>
                <w:color w:val="000000" w:themeColor="text1"/>
                <w:sz w:val="18"/>
                <w:szCs w:val="18"/>
                <w:vertAlign w:val="superscript"/>
                <w:lang w:val="en-US"/>
              </w:rPr>
              <w:t>-6</w:t>
            </w:r>
          </w:p>
          <w:p w14:paraId="5A923CE6"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0.16 x10</w:t>
            </w:r>
            <w:r w:rsidRPr="002E2E91">
              <w:rPr>
                <w:rFonts w:ascii="Times New Roman" w:hAnsi="Times New Roman" w:cs="Times New Roman"/>
                <w:color w:val="000000" w:themeColor="text1"/>
                <w:sz w:val="18"/>
                <w:szCs w:val="18"/>
                <w:vertAlign w:val="superscript"/>
                <w:lang w:val="en-US"/>
              </w:rPr>
              <w:t>-6</w:t>
            </w:r>
          </w:p>
        </w:tc>
        <w:tc>
          <w:tcPr>
            <w:tcW w:w="1134" w:type="dxa"/>
          </w:tcPr>
          <w:p w14:paraId="37371EAB"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2.01 x10</w:t>
            </w:r>
            <w:r w:rsidRPr="002E2E91">
              <w:rPr>
                <w:rFonts w:ascii="Times New Roman" w:hAnsi="Times New Roman" w:cs="Times New Roman"/>
                <w:color w:val="000000" w:themeColor="text1"/>
                <w:sz w:val="18"/>
                <w:szCs w:val="18"/>
                <w:vertAlign w:val="superscript"/>
                <w:lang w:val="en-US"/>
              </w:rPr>
              <w:t>-6</w:t>
            </w:r>
          </w:p>
          <w:p w14:paraId="58A05B2A" w14:textId="77777777" w:rsidR="00B70392" w:rsidRPr="002E2E91" w:rsidRDefault="00B70392" w:rsidP="00496F7D">
            <w:pPr>
              <w:ind w:left="45" w:hanging="45"/>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0.27 x10</w:t>
            </w:r>
            <w:r w:rsidRPr="002E2E91">
              <w:rPr>
                <w:rFonts w:ascii="Times New Roman" w:hAnsi="Times New Roman" w:cs="Times New Roman"/>
                <w:color w:val="000000" w:themeColor="text1"/>
                <w:sz w:val="18"/>
                <w:szCs w:val="18"/>
                <w:vertAlign w:val="superscript"/>
                <w:lang w:val="en-US"/>
              </w:rPr>
              <w:t>-6</w:t>
            </w:r>
          </w:p>
        </w:tc>
        <w:tc>
          <w:tcPr>
            <w:tcW w:w="1275" w:type="dxa"/>
          </w:tcPr>
          <w:p w14:paraId="1AD63A52"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2.07 x10</w:t>
            </w:r>
            <w:r w:rsidRPr="002E2E91">
              <w:rPr>
                <w:rFonts w:ascii="Times New Roman" w:hAnsi="Times New Roman" w:cs="Times New Roman"/>
                <w:color w:val="000000" w:themeColor="text1"/>
                <w:sz w:val="18"/>
                <w:szCs w:val="18"/>
                <w:vertAlign w:val="superscript"/>
                <w:lang w:val="en-US"/>
              </w:rPr>
              <w:t>-6</w:t>
            </w:r>
          </w:p>
          <w:p w14:paraId="27880A06"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0.1 x10</w:t>
            </w:r>
            <w:r w:rsidRPr="002E2E91">
              <w:rPr>
                <w:rFonts w:ascii="Times New Roman" w:hAnsi="Times New Roman" w:cs="Times New Roman"/>
                <w:color w:val="000000" w:themeColor="text1"/>
                <w:sz w:val="18"/>
                <w:szCs w:val="18"/>
                <w:vertAlign w:val="superscript"/>
                <w:lang w:val="en-US"/>
              </w:rPr>
              <w:t>-6</w:t>
            </w:r>
          </w:p>
        </w:tc>
      </w:tr>
      <w:tr w:rsidR="00B70392" w:rsidRPr="002E2E91" w14:paraId="30A4F307" w14:textId="77777777" w:rsidTr="00496F7D">
        <w:trPr>
          <w:jc w:val="center"/>
        </w:trPr>
        <w:tc>
          <w:tcPr>
            <w:tcW w:w="851" w:type="dxa"/>
          </w:tcPr>
          <w:p w14:paraId="6368C8EB" w14:textId="77777777" w:rsidR="00B70392" w:rsidRPr="002E2E91" w:rsidRDefault="00B70392" w:rsidP="00496F7D">
            <w:pPr>
              <w:jc w:val="both"/>
              <w:rPr>
                <w:rFonts w:ascii="Times New Roman" w:hAnsi="Times New Roman" w:cs="Times New Roman"/>
                <w:b/>
                <w:color w:val="000000" w:themeColor="text1"/>
                <w:sz w:val="18"/>
                <w:szCs w:val="18"/>
                <w:lang w:val="en-US"/>
              </w:rPr>
            </w:pPr>
            <w:r w:rsidRPr="002E2E91">
              <w:rPr>
                <w:rFonts w:ascii="Times New Roman" w:hAnsi="Times New Roman" w:cs="Times New Roman"/>
                <w:b/>
                <w:color w:val="000000" w:themeColor="text1"/>
                <w:sz w:val="18"/>
                <w:szCs w:val="18"/>
                <w:lang w:val="en-US"/>
              </w:rPr>
              <w:t>DUSP3-C124S</w:t>
            </w:r>
          </w:p>
        </w:tc>
        <w:tc>
          <w:tcPr>
            <w:tcW w:w="992" w:type="dxa"/>
          </w:tcPr>
          <w:p w14:paraId="45F0B9BC"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130 x10</w:t>
            </w:r>
            <w:r w:rsidRPr="002E2E91">
              <w:rPr>
                <w:rFonts w:ascii="Times New Roman" w:hAnsi="Times New Roman" w:cs="Times New Roman"/>
                <w:color w:val="000000" w:themeColor="text1"/>
                <w:sz w:val="18"/>
                <w:szCs w:val="18"/>
                <w:vertAlign w:val="superscript"/>
                <w:lang w:val="en-US"/>
              </w:rPr>
              <w:t>-9</w:t>
            </w:r>
          </w:p>
          <w:p w14:paraId="3F123D62"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29 x10</w:t>
            </w:r>
            <w:r w:rsidRPr="002E2E91">
              <w:rPr>
                <w:rFonts w:ascii="Times New Roman" w:hAnsi="Times New Roman" w:cs="Times New Roman"/>
                <w:color w:val="000000" w:themeColor="text1"/>
                <w:sz w:val="18"/>
                <w:szCs w:val="18"/>
                <w:vertAlign w:val="superscript"/>
                <w:lang w:val="en-US"/>
              </w:rPr>
              <w:t>-9</w:t>
            </w:r>
          </w:p>
        </w:tc>
        <w:tc>
          <w:tcPr>
            <w:tcW w:w="1133" w:type="dxa"/>
          </w:tcPr>
          <w:p w14:paraId="39C9BB82" w14:textId="77777777" w:rsidR="00B70392" w:rsidRPr="002E2E91" w:rsidRDefault="00B70392" w:rsidP="00496F7D">
            <w:pPr>
              <w:jc w:val="center"/>
              <w:rPr>
                <w:rFonts w:ascii="Times New Roman" w:hAnsi="Times New Roman" w:cs="Times New Roman"/>
                <w:color w:val="000000" w:themeColor="text1"/>
                <w:sz w:val="18"/>
                <w:szCs w:val="18"/>
                <w:vertAlign w:val="superscript"/>
                <w:lang w:val="en-US"/>
              </w:rPr>
            </w:pPr>
            <w:r w:rsidRPr="002E2E91">
              <w:rPr>
                <w:rFonts w:ascii="Times New Roman" w:hAnsi="Times New Roman" w:cs="Times New Roman"/>
                <w:color w:val="000000" w:themeColor="text1"/>
                <w:sz w:val="18"/>
                <w:szCs w:val="18"/>
                <w:lang w:val="en-US"/>
              </w:rPr>
              <w:t>11.5 x10</w:t>
            </w:r>
            <w:r w:rsidRPr="002E2E91">
              <w:rPr>
                <w:rFonts w:ascii="Times New Roman" w:hAnsi="Times New Roman" w:cs="Times New Roman"/>
                <w:color w:val="000000" w:themeColor="text1"/>
                <w:sz w:val="18"/>
                <w:szCs w:val="18"/>
                <w:vertAlign w:val="superscript"/>
                <w:lang w:val="en-US"/>
              </w:rPr>
              <w:t>-9</w:t>
            </w:r>
          </w:p>
          <w:p w14:paraId="0B2B3B14"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2.6 x10</w:t>
            </w:r>
            <w:r w:rsidRPr="002E2E91">
              <w:rPr>
                <w:rFonts w:ascii="Times New Roman" w:hAnsi="Times New Roman" w:cs="Times New Roman"/>
                <w:color w:val="000000" w:themeColor="text1"/>
                <w:sz w:val="18"/>
                <w:szCs w:val="18"/>
                <w:vertAlign w:val="superscript"/>
                <w:lang w:val="en-US"/>
              </w:rPr>
              <w:t>-9</w:t>
            </w:r>
          </w:p>
        </w:tc>
        <w:tc>
          <w:tcPr>
            <w:tcW w:w="993" w:type="dxa"/>
          </w:tcPr>
          <w:p w14:paraId="1486215F"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393 x10</w:t>
            </w:r>
            <w:r w:rsidRPr="002E2E91">
              <w:rPr>
                <w:rFonts w:ascii="Times New Roman" w:hAnsi="Times New Roman" w:cs="Times New Roman"/>
                <w:color w:val="000000" w:themeColor="text1"/>
                <w:sz w:val="18"/>
                <w:szCs w:val="18"/>
                <w:vertAlign w:val="superscript"/>
                <w:lang w:val="en-US"/>
              </w:rPr>
              <w:t>-9</w:t>
            </w:r>
          </w:p>
          <w:p w14:paraId="78BAE857"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 56 x10</w:t>
            </w:r>
            <w:r w:rsidRPr="002E2E91">
              <w:rPr>
                <w:rFonts w:ascii="Times New Roman" w:hAnsi="Times New Roman" w:cs="Times New Roman"/>
                <w:color w:val="000000" w:themeColor="text1"/>
                <w:sz w:val="18"/>
                <w:szCs w:val="18"/>
                <w:vertAlign w:val="superscript"/>
                <w:lang w:val="en-US"/>
              </w:rPr>
              <w:t>-9</w:t>
            </w:r>
          </w:p>
        </w:tc>
        <w:tc>
          <w:tcPr>
            <w:tcW w:w="1134" w:type="dxa"/>
          </w:tcPr>
          <w:p w14:paraId="35703F9A"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w:t>
            </w:r>
          </w:p>
        </w:tc>
        <w:tc>
          <w:tcPr>
            <w:tcW w:w="1134" w:type="dxa"/>
          </w:tcPr>
          <w:p w14:paraId="2E44C34C"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w:t>
            </w:r>
          </w:p>
        </w:tc>
        <w:tc>
          <w:tcPr>
            <w:tcW w:w="1134" w:type="dxa"/>
          </w:tcPr>
          <w:p w14:paraId="1F0517F9"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w:t>
            </w:r>
          </w:p>
        </w:tc>
        <w:tc>
          <w:tcPr>
            <w:tcW w:w="1275" w:type="dxa"/>
          </w:tcPr>
          <w:p w14:paraId="21756B60" w14:textId="77777777" w:rsidR="00B70392" w:rsidRPr="002E2E91" w:rsidRDefault="00B70392" w:rsidP="00496F7D">
            <w:pPr>
              <w:jc w:val="center"/>
              <w:rPr>
                <w:rFonts w:ascii="Times New Roman" w:hAnsi="Times New Roman" w:cs="Times New Roman"/>
                <w:color w:val="000000" w:themeColor="text1"/>
                <w:sz w:val="18"/>
                <w:szCs w:val="18"/>
                <w:lang w:val="en-US"/>
              </w:rPr>
            </w:pPr>
            <w:r w:rsidRPr="002E2E91">
              <w:rPr>
                <w:rFonts w:ascii="Times New Roman" w:hAnsi="Times New Roman" w:cs="Times New Roman"/>
                <w:color w:val="000000" w:themeColor="text1"/>
                <w:sz w:val="18"/>
                <w:szCs w:val="18"/>
                <w:lang w:val="en-US"/>
              </w:rPr>
              <w:t>-</w:t>
            </w:r>
          </w:p>
        </w:tc>
      </w:tr>
    </w:tbl>
    <w:p w14:paraId="430C3360" w14:textId="77777777" w:rsidR="00B70392" w:rsidRPr="002E2E91" w:rsidRDefault="00B70392" w:rsidP="00B70392">
      <w:pPr>
        <w:spacing w:after="0" w:line="240" w:lineRule="auto"/>
        <w:rPr>
          <w:rFonts w:ascii="Times New Roman" w:hAnsi="Times New Roman" w:cs="Times New Roman"/>
          <w:b/>
          <w:szCs w:val="24"/>
          <w:lang w:val="en-US"/>
        </w:rPr>
      </w:pPr>
    </w:p>
    <w:p w14:paraId="461BCFED" w14:textId="77777777" w:rsidR="00B70392" w:rsidRPr="002E2E91" w:rsidRDefault="00B70392" w:rsidP="00B70392">
      <w:pPr>
        <w:rPr>
          <w:rFonts w:ascii="Times New Roman" w:hAnsi="Times New Roman" w:cs="Times New Roman"/>
          <w:b/>
          <w:szCs w:val="24"/>
          <w:lang w:val="en-US"/>
        </w:rPr>
      </w:pPr>
      <w:r w:rsidRPr="002E2E91">
        <w:rPr>
          <w:rFonts w:ascii="Times New Roman" w:hAnsi="Times New Roman" w:cs="Times New Roman"/>
          <w:b/>
          <w:szCs w:val="24"/>
          <w:lang w:val="en-US"/>
        </w:rPr>
        <w:br w:type="page"/>
      </w:r>
    </w:p>
    <w:p w14:paraId="3404A013" w14:textId="77777777" w:rsidR="00B70392" w:rsidRPr="002E2E91" w:rsidRDefault="00B70392" w:rsidP="007035A4">
      <w:pPr>
        <w:spacing w:after="240"/>
        <w:rPr>
          <w:rFonts w:ascii="Times New Roman" w:hAnsi="Times New Roman" w:cs="Times New Roman"/>
          <w:bCs/>
          <w:szCs w:val="24"/>
          <w:lang w:val="en-US"/>
        </w:rPr>
      </w:pPr>
      <w:r w:rsidRPr="002E2E91">
        <w:rPr>
          <w:rFonts w:ascii="Times New Roman" w:hAnsi="Times New Roman" w:cs="Times New Roman"/>
          <w:b/>
          <w:szCs w:val="24"/>
          <w:lang w:val="en-US"/>
        </w:rPr>
        <w:lastRenderedPageBreak/>
        <w:t xml:space="preserve">Supplementary Table 2. </w:t>
      </w:r>
      <w:r w:rsidRPr="002E2E91">
        <w:rPr>
          <w:rFonts w:ascii="Times New Roman" w:hAnsi="Times New Roman" w:cs="Times New Roman"/>
          <w:bCs/>
          <w:szCs w:val="24"/>
          <w:lang w:val="en-US"/>
        </w:rPr>
        <w:t>KD values measured by SPR technique used as reference.</w:t>
      </w:r>
    </w:p>
    <w:tbl>
      <w:tblPr>
        <w:tblW w:w="8344" w:type="dxa"/>
        <w:tblInd w:w="70" w:type="dxa"/>
        <w:tblCellMar>
          <w:left w:w="70" w:type="dxa"/>
          <w:right w:w="70" w:type="dxa"/>
        </w:tblCellMar>
        <w:tblLook w:val="04A0" w:firstRow="1" w:lastRow="0" w:firstColumn="1" w:lastColumn="0" w:noHBand="0" w:noVBand="1"/>
      </w:tblPr>
      <w:tblGrid>
        <w:gridCol w:w="3828"/>
        <w:gridCol w:w="3260"/>
        <w:gridCol w:w="1256"/>
      </w:tblGrid>
      <w:tr w:rsidR="00B70392" w:rsidRPr="002E2E91" w14:paraId="3F49232C" w14:textId="77777777" w:rsidTr="00496F7D">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DBEBD" w14:textId="77777777" w:rsidR="00B70392" w:rsidRPr="002E2E91" w:rsidRDefault="00B70392" w:rsidP="00496F7D">
            <w:pPr>
              <w:spacing w:after="0" w:line="240" w:lineRule="auto"/>
              <w:jc w:val="center"/>
              <w:rPr>
                <w:rFonts w:ascii="Times New Roman" w:eastAsia="Times New Roman" w:hAnsi="Times New Roman" w:cs="Times New Roman"/>
                <w:b/>
                <w:bCs/>
                <w:lang w:val="en-US" w:eastAsia="pt-BR"/>
              </w:rPr>
            </w:pPr>
            <w:r w:rsidRPr="002E2E91">
              <w:rPr>
                <w:rFonts w:ascii="Times New Roman" w:eastAsia="Times New Roman" w:hAnsi="Times New Roman" w:cs="Times New Roman"/>
                <w:b/>
                <w:bCs/>
                <w:lang w:val="en-US" w:eastAsia="pt-BR"/>
              </w:rPr>
              <w:t>Ligand</w:t>
            </w:r>
          </w:p>
        </w:tc>
        <w:tc>
          <w:tcPr>
            <w:tcW w:w="3260" w:type="dxa"/>
            <w:tcBorders>
              <w:top w:val="single" w:sz="4" w:space="0" w:color="auto"/>
              <w:left w:val="nil"/>
              <w:bottom w:val="single" w:sz="4" w:space="0" w:color="auto"/>
              <w:right w:val="single" w:sz="4" w:space="0" w:color="auto"/>
            </w:tcBorders>
            <w:shd w:val="clear" w:color="auto" w:fill="auto"/>
            <w:noWrap/>
            <w:vAlign w:val="bottom"/>
            <w:hideMark/>
          </w:tcPr>
          <w:p w14:paraId="630B1739" w14:textId="77777777" w:rsidR="00B70392" w:rsidRPr="002E2E91" w:rsidRDefault="00B70392" w:rsidP="00496F7D">
            <w:pPr>
              <w:spacing w:after="0" w:line="240" w:lineRule="auto"/>
              <w:jc w:val="center"/>
              <w:rPr>
                <w:rFonts w:ascii="Times New Roman" w:eastAsia="Times New Roman" w:hAnsi="Times New Roman" w:cs="Times New Roman"/>
                <w:b/>
                <w:bCs/>
                <w:lang w:val="en-US" w:eastAsia="pt-BR"/>
              </w:rPr>
            </w:pPr>
            <w:r w:rsidRPr="002E2E91">
              <w:rPr>
                <w:rFonts w:ascii="Times New Roman" w:eastAsia="Times New Roman" w:hAnsi="Times New Roman" w:cs="Times New Roman"/>
                <w:b/>
                <w:bCs/>
                <w:lang w:val="en-US" w:eastAsia="pt-BR"/>
              </w:rPr>
              <w:t>Analyte</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3B86D93F" w14:textId="77777777" w:rsidR="00B70392" w:rsidRPr="002E2E91" w:rsidRDefault="00B70392" w:rsidP="00496F7D">
            <w:pPr>
              <w:spacing w:after="0" w:line="240" w:lineRule="auto"/>
              <w:jc w:val="center"/>
              <w:rPr>
                <w:rFonts w:ascii="Times New Roman" w:eastAsia="Times New Roman" w:hAnsi="Times New Roman" w:cs="Times New Roman"/>
                <w:b/>
                <w:bCs/>
                <w:lang w:val="en-US" w:eastAsia="pt-BR"/>
              </w:rPr>
            </w:pPr>
            <w:r w:rsidRPr="002E2E91">
              <w:rPr>
                <w:rFonts w:ascii="Times New Roman" w:eastAsia="Times New Roman" w:hAnsi="Times New Roman" w:cs="Times New Roman"/>
                <w:b/>
                <w:bCs/>
                <w:lang w:val="en-US" w:eastAsia="pt-BR"/>
              </w:rPr>
              <w:t>KD (M)</w:t>
            </w:r>
          </w:p>
        </w:tc>
      </w:tr>
      <w:tr w:rsidR="00B70392" w:rsidRPr="002E2E91" w14:paraId="2BF49E65" w14:textId="77777777" w:rsidTr="00496F7D">
        <w:trPr>
          <w:trHeight w:val="37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3D72E4A"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VEGF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{"citationItems":[{"id":"ITEM-1","itemData":{"DOI":"10.3892/mmr.2015.3229","ISSN":"1791-3004","PMID":"25607471","abstract":"Vascular endothelial growth factor (VEGF) plays an important role in both physiological and pathological angiogenesis. VEGF receptor‑1 (VEGFR‑1) acts as a decoy VEGF receptor that enables the regulation of VEGF on the vascular endothelium. In the present study, the recombinant human VEGFR1D1‑3/Fc (rhVEGFR‑1), which contains key domains for VEGF binding, was cloned and expressed in Chinese hamster ovary (CHO) cells. The rhVEGFR‑1 protein was purified using protein‑A affinity chromatography. The molecular weight of rhVEGFR‑1 was found to be ~162 and 81 kD in non‑reducing and reducing SDS‑PAGE, respectively. The majority of the final protein products were in the dimeric conformation. Western blot analysis revealed that rhVEGFR‑1 was only capable of binding to the full glycan form of rhVEGF‑165 and rhVEGF‑121. The dissociation constant for the binding of rhVEGFR‑1 to VEGF‑165, detected using Biacore, was 285 pM. In addition, rhVEGFR‑1 inhibited the proliferation and migration of human microvascular endothelial cells. In vivo experiments also demonstrated that rhVEGFR‑1 inhibited chicken chorioallantoic membrane neovascularization and angiogenesis in nude mice. In conclusion, an anti‑angiogenic recombinant soluble VEGFR was expressed (up to 5 mg/l) in CHO cells and was shown to be capable of inhibiting neovascularization in vivo and in vitro.","author":[{"dropping-particle":"","family":"Wang","given":"Jinliang","non-dropping-particle":"","parse-names":false,"suffix":""},{"dropping-particle":"","family":"Shi","given":"Minglei","non-dropping-particle":"","parse-names":false,"suffix":""},{"dropping-particle":"","family":"Xi","given":"Yongyi","non-dropping-particle":"","parse-names":false,"suffix":""},{"dropping-particle":"","family":"Gao","given":"Lihua","non-dropping-particle":"","parse-names":false,"suffix":""},{"dropping-particle":"","family":"Zhang","given":"Guanyi","non-dropping-particle":"","parse-names":false,"suffix":""},{"dropping-particle":"","family":"Shao","given":"Yong","non-dropping-particle":"","parse-names":false,"suffix":""},{"dropping-particle":"","family":"Chen","given":"Huipeng","non-dropping-particle":"","parse-names":false,"suffix":""},{"dropping-particle":"","family":"Hu","given":"Xianwen","non-dropping-particle":"","parse-names":false,"suffix":""}],"container-title":"Molecular medicine reports","id":"ITEM-1","issue":"5","issued":{"date-parts":[["2015","5","1"]]},"page":"3432-8","publisher":"Spandidos Publications","title":"Recombinant human vascular endothelial growth factor receptor 1 effectively inhibits angiogenesis in vivo.","type":"article-journal","volume":"11"},"uris":["http://www.mendeley.com/documents/?uuid=27c5b316-4361-3fc0-92e8-5d4ec1ffffe9"]}],"mendeley":{"formattedCitation":"(&lt;i&gt;1&lt;/i&gt;)","plainTextFormattedCitation":"(1)","previouslyFormattedCitation":"(&lt;i&gt;1&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1</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2117CEE3"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rhVEGFR-1</w:t>
            </w:r>
          </w:p>
        </w:tc>
        <w:tc>
          <w:tcPr>
            <w:tcW w:w="1256" w:type="dxa"/>
            <w:tcBorders>
              <w:top w:val="nil"/>
              <w:left w:val="nil"/>
              <w:bottom w:val="single" w:sz="4" w:space="0" w:color="auto"/>
              <w:right w:val="single" w:sz="4" w:space="0" w:color="auto"/>
            </w:tcBorders>
            <w:shd w:val="clear" w:color="auto" w:fill="auto"/>
            <w:noWrap/>
            <w:vAlign w:val="bottom"/>
            <w:hideMark/>
          </w:tcPr>
          <w:p w14:paraId="296893A3"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2.85 x10</w:t>
            </w:r>
            <w:r w:rsidRPr="002E2E91">
              <w:rPr>
                <w:rFonts w:ascii="Times New Roman" w:eastAsia="Times New Roman" w:hAnsi="Times New Roman" w:cs="Times New Roman"/>
                <w:vertAlign w:val="superscript"/>
                <w:lang w:val="en-US" w:eastAsia="pt-BR"/>
              </w:rPr>
              <w:t>-10</w:t>
            </w:r>
          </w:p>
        </w:tc>
      </w:tr>
      <w:tr w:rsidR="00B70392" w:rsidRPr="002E2E91" w14:paraId="248E3602" w14:textId="77777777" w:rsidTr="00496F7D">
        <w:trPr>
          <w:trHeight w:val="37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626D5BC9"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TNFR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{"citationItems":[{"id":"ITEM-1","itemData":{"DOI":"10.1016/j.bbrc.2013.12.068","ISSN":"0006291X","abstract":"Apoptosis can be induced by an extrinsic pathway involving the ligand-mediated activation of death receptors such as tumor necrosis factor receptor-1 (TNFR-1). TNFR-1-associated death domain (TRADD) protein is an adapter molecule that bridges the interaction between TNFR-1 and receptor-interacting serine/threonine-protein kinase 1 (RIP1). However, the molecular mechanism of the complex formation of these proteins has not yet been identified. Here, the binding among TNFR-1, TRADD, and RIP1 was identified using a GST pull-down assay and Biacore biosensor experiment. This study showed that structural characterization and formation of the death-signaling complex could be predicted using TNFR-1, TRADD, and RIP1. In addition, we found that the structure-based mutations of TNFR-1 (P367A and P368A), TRADD (F266A), and RIP1 (M637A and R638A) disrupted formation of the death domain (DD) complex and prevented stable interactions among those DDs. © 2013 Elsevier Inc. All rights reserved.","author":[{"dropping-particle":"","family":"Park","given":"Young Hoon","non-dropping-particle":"","parse-names":false,"suffix":""},{"dropping-particle":"","family":"Jeong","given":"Mi Suk","non-dropping-particle":"","parse-names":false,"suffix":""},{"dropping-particle":"","family":"Jang","given":"Se Bok","non-dropping-particle":"","parse-names":false,"suffix":""}],"container-title":"Biochemical and Biophysical Research Communications","id":"ITEM-1","issue":"4","issued":{"date-parts":[["2014","1","24"]]},"page":"1155-1161","title":"Death domain complex of the TNFR-1, TRADD, and RIP1 proteins for death-inducing signaling","type":"article-journal","volume":"443"},"uris":["http://www.mendeley.com/documents/?uuid=315878e3-eec1-302e-9f96-e98162e50b6e"]}],"mendeley":{"formattedCitation":"(&lt;i&gt;2&lt;/i&gt;)","plainTextFormattedCitation":"(2)","previouslyFormattedCitation":"(&lt;i&gt;2&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2</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186718B8"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TRADD</w:t>
            </w:r>
          </w:p>
        </w:tc>
        <w:tc>
          <w:tcPr>
            <w:tcW w:w="1256" w:type="dxa"/>
            <w:tcBorders>
              <w:top w:val="nil"/>
              <w:left w:val="nil"/>
              <w:bottom w:val="single" w:sz="4" w:space="0" w:color="auto"/>
              <w:right w:val="single" w:sz="4" w:space="0" w:color="auto"/>
            </w:tcBorders>
            <w:shd w:val="clear" w:color="auto" w:fill="auto"/>
            <w:noWrap/>
            <w:vAlign w:val="bottom"/>
            <w:hideMark/>
          </w:tcPr>
          <w:p w14:paraId="462C177F"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2.5 x10</w:t>
            </w:r>
            <w:r w:rsidRPr="002E2E91">
              <w:rPr>
                <w:rFonts w:ascii="Times New Roman" w:eastAsia="Times New Roman" w:hAnsi="Times New Roman" w:cs="Times New Roman"/>
                <w:vertAlign w:val="superscript"/>
                <w:lang w:val="en-US" w:eastAsia="pt-BR"/>
              </w:rPr>
              <w:t>-8</w:t>
            </w:r>
          </w:p>
        </w:tc>
      </w:tr>
      <w:tr w:rsidR="00B70392" w:rsidRPr="002E2E91" w14:paraId="56CE6F7B" w14:textId="77777777" w:rsidTr="00496F7D">
        <w:trPr>
          <w:trHeight w:val="37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EBAC084"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TNFR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{"citationItems":[{"id":"ITEM-1","itemData":{"DOI":"10.1016/j.bbrc.2013.12.068","ISSN":"0006291X","abstract":"Apoptosis can be induced by an extrinsic pathway involving the ligand-mediated activation of death receptors such as tumor necrosis factor receptor-1 (TNFR-1). TNFR-1-associated death domain (TRADD) protein is an adapter molecule that bridges the interaction between TNFR-1 and receptor-interacting serine/threonine-protein kinase 1 (RIP1). However, the molecular mechanism of the complex formation of these proteins has not yet been identified. Here, the binding among TNFR-1, TRADD, and RIP1 was identified using a GST pull-down assay and Biacore biosensor experiment. This study showed that structural characterization and formation of the death-signaling complex could be predicted using TNFR-1, TRADD, and RIP1. In addition, we found that the structure-based mutations of TNFR-1 (P367A and P368A), TRADD (F266A), and RIP1 (M637A and R638A) disrupted formation of the death domain (DD) complex and prevented stable interactions among those DDs. © 2013 Elsevier Inc. All rights reserved.","author":[{"dropping-particle":"","family":"Park","given":"Young Hoon","non-dropping-particle":"","parse-names":false,"suffix":""},{"dropping-particle":"","family":"Jeong","given":"Mi Suk","non-dropping-particle":"","parse-names":false,"suffix":""},{"dropping-particle":"","family":"Jang","given":"Se Bok","non-dropping-particle":"","parse-names":false,"suffix":""}],"container-title":"Biochemical and Biophysical Research Communications","id":"ITEM-1","issue":"4","issued":{"date-parts":[["2014","1","24"]]},"page":"1155-1161","title":"Death domain complex of the TNFR-1, TRADD, and RIP1 proteins for death-inducing signaling","type":"article-journal","volume":"443"},"uris":["http://www.mendeley.com/documents/?uuid=315878e3-eec1-302e-9f96-e98162e50b6e"]}],"mendeley":{"formattedCitation":"(&lt;i&gt;2&lt;/i&gt;)","plainTextFormattedCitation":"(2)","previouslyFormattedCitation":"(&lt;i&gt;2&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2</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5D788754"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RIP1</w:t>
            </w:r>
          </w:p>
        </w:tc>
        <w:tc>
          <w:tcPr>
            <w:tcW w:w="1256" w:type="dxa"/>
            <w:tcBorders>
              <w:top w:val="nil"/>
              <w:left w:val="nil"/>
              <w:bottom w:val="single" w:sz="4" w:space="0" w:color="auto"/>
              <w:right w:val="single" w:sz="4" w:space="0" w:color="auto"/>
            </w:tcBorders>
            <w:shd w:val="clear" w:color="auto" w:fill="auto"/>
            <w:noWrap/>
            <w:vAlign w:val="bottom"/>
            <w:hideMark/>
          </w:tcPr>
          <w:p w14:paraId="73EC999F"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5.43 x10</w:t>
            </w:r>
            <w:r w:rsidRPr="002E2E91">
              <w:rPr>
                <w:rFonts w:ascii="Times New Roman" w:eastAsia="Times New Roman" w:hAnsi="Times New Roman" w:cs="Times New Roman"/>
                <w:vertAlign w:val="superscript"/>
                <w:lang w:val="en-US" w:eastAsia="pt-BR"/>
              </w:rPr>
              <w:t>-8</w:t>
            </w:r>
          </w:p>
        </w:tc>
      </w:tr>
      <w:tr w:rsidR="00B70392" w:rsidRPr="002E2E91" w14:paraId="14B532F0" w14:textId="77777777" w:rsidTr="00496F7D">
        <w:trPr>
          <w:trHeight w:val="37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4897B24D"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Rpn10 (26S proteasome regulatory subunit)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{"citationItems":[{"id":"ITEM-1","itemData":{"DOI":"10.1134/S0006297917090073","ISSN":"1608-3040","PMID":"28988533","abstract":"Recent proteomic profiling of mouse brain preparations using the ubiquitin receptor, Rpn10 proteasome subunit, as an affinity ligand revealed a representative group of proteins bound to this sorbent (Medvedev, A. E., et al. (2017) Biochemistry (Moscow), 82, 330-339). In the present study, we investigated interaction of the Rpn10 subunit of proteasomes with some of these identified proteins: glyceraldehyde-3-phosphate dehydrogenase (GAPDH), pyruvate kinase, and histones H2A and H2B. The study revealed: (i) quantitative affinity interaction of the proteasome subunit immobilized on a Biacore-3000 optical biosensor cuvette with both the GAPDH (Kd = 2.4·10-6 M) and pyruvate kinase (Kd = 2.8·10-5 M); (ii) quantitative high-affinity interaction of immobilized histones H2A and H2B with the Rpn10 subunit (Kd values of 6.5·10-8 and 3.2·10-9 M, respectively). Mass spectrometric analysis revealed the presence of the ubiquitin signature (GG) only in a highly purified preparation of GAPDH. We suggest that binding (especially high-affinity binding) of non-ubiquitinated proteins to the Rpn10 proteasome subunit can both regulate the functioning of this proteasomal ubiquitin receptor (by competing with ubiquitinated substrates) and promote activation of other pathways for proteolytic degradation of proteins destined to the proteasome.","author":[{"dropping-particle":"","family":"Buneeva","given":"O A","non-dropping-particle":"","parse-names":false,"suffix":""},{"dropping-particle":"V","family":"Gnedenko","given":"O","non-dropping-particle":"","parse-names":false,"suffix":""},{"dropping-particle":"","family":"Kopylov","given":"A T","non-dropping-particle":"","parse-names":false,"suffix":""},{"dropping-particle":"V","family":"Medvedeva","given":"M","non-dropping-particle":"","parse-names":false,"suffix":""},{"dropping-particle":"","family":"Zgoda","given":"V G","non-dropping-particle":"","parse-names":false,"suffix":""},{"dropping-particle":"","family":"Ivanov","given":"A S","non-dropping-particle":"","parse-names":false,"suffix":""},{"dropping-particle":"","family":"Medvedev","given":"A E","non-dropping-particle":"","parse-names":false,"suffix":""}],"container-title":"Biochemistry. Biokhimiia","id":"ITEM-1","issue":"9","issued":{"date-parts":[["2017","9","1"]]},"page":"1042-1047","publisher":"Maik Nauka Publishing / Springer SBM","title":"Quantitative Affinity Interaction of Ubiquitinated and Non-ubiquitinated Proteins with Proteasome Subunit Rpn10.","type":"article-journal","volume":"82"},"uris":["http://www.mendeley.com/documents/?uuid=3cb66532-2d24-342a-a8d0-ff738c606d3b"]}],"mendeley":{"formattedCitation":"(&lt;i&gt;3&lt;/i&gt;)","plainTextFormattedCitation":"(3)","previouslyFormattedCitation":"(&lt;i&gt;3&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3</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7EA00E08"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pyruvate kinase</w:t>
            </w:r>
          </w:p>
        </w:tc>
        <w:tc>
          <w:tcPr>
            <w:tcW w:w="1256" w:type="dxa"/>
            <w:tcBorders>
              <w:top w:val="nil"/>
              <w:left w:val="nil"/>
              <w:bottom w:val="single" w:sz="4" w:space="0" w:color="auto"/>
              <w:right w:val="single" w:sz="4" w:space="0" w:color="auto"/>
            </w:tcBorders>
            <w:shd w:val="clear" w:color="auto" w:fill="auto"/>
            <w:noWrap/>
            <w:vAlign w:val="bottom"/>
            <w:hideMark/>
          </w:tcPr>
          <w:p w14:paraId="5D4755D8"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2.8 x10</w:t>
            </w:r>
            <w:r w:rsidRPr="002E2E91">
              <w:rPr>
                <w:rFonts w:ascii="Times New Roman" w:eastAsia="Times New Roman" w:hAnsi="Times New Roman" w:cs="Times New Roman"/>
                <w:vertAlign w:val="superscript"/>
                <w:lang w:val="en-US" w:eastAsia="pt-BR"/>
              </w:rPr>
              <w:t>-5</w:t>
            </w:r>
          </w:p>
        </w:tc>
      </w:tr>
      <w:tr w:rsidR="00B70392" w:rsidRPr="002E2E91" w14:paraId="799C7963" w14:textId="77777777" w:rsidTr="00496F7D">
        <w:trPr>
          <w:trHeight w:val="34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66FD125"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H2B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{"citationItems":[{"id":"ITEM-1","itemData":{"DOI":"10.1134/S0006297917090073","ISSN":"1608-3040","PMID":"28988533","abstract":"Recent proteomic profiling of mouse brain preparations using the ubiquitin receptor, Rpn10 proteasome subunit, as an affinity ligand revealed a representative group of proteins bound to this sorbent (Medvedev, A. E., et al. (2017) Biochemistry (Moscow), 82, 330-339). In the present study, we investigated interaction of the Rpn10 subunit of proteasomes with some of these identified proteins: glyceraldehyde-3-phosphate dehydrogenase (GAPDH), pyruvate kinase, and histones H2A and H2B. The study revealed: (i) quantitative affinity interaction of the proteasome subunit immobilized on a Biacore-3000 optical biosensor cuvette with both the GAPDH (Kd = 2.4·10-6 M) and pyruvate kinase (Kd = 2.8·10-5 M); (ii) quantitative high-affinity interaction of immobilized histones H2A and H2B with the Rpn10 subunit (Kd values of 6.5·10-8 and 3.2·10-9 M, respectively). Mass spectrometric analysis revealed the presence of the ubiquitin signature (GG) only in a highly purified preparation of GAPDH. We suggest that binding (especially high-affinity binding) of non-ubiquitinated proteins to the Rpn10 proteasome subunit can both regulate the functioning of this proteasomal ubiquitin receptor (by competing with ubiquitinated substrates) and promote activation of other pathways for proteolytic degradation of proteins destined to the proteasome.","author":[{"dropping-particle":"","family":"Buneeva","given":"O A","non-dropping-particle":"","parse-names":false,"suffix":""},{"dropping-particle":"V","family":"Gnedenko","given":"O","non-dropping-particle":"","parse-names":false,"suffix":""},{"dropping-particle":"","family":"Kopylov","given":"A T","non-dropping-particle":"","parse-names":false,"suffix":""},{"dropping-particle":"V","family":"Medvedeva","given":"M","non-dropping-particle":"","parse-names":false,"suffix":""},{"dropping-particle":"","family":"Zgoda","given":"V G","non-dropping-particle":"","parse-names":false,"suffix":""},{"dropping-particle":"","family":"Ivanov","given":"A S","non-dropping-particle":"","parse-names":false,"suffix":""},{"dropping-particle":"","family":"Medvedev","given":"A E","non-dropping-particle":"","parse-names":false,"suffix":""}],"container-title":"Biochemistry. Biokhimiia","id":"ITEM-1","issue":"9","issued":{"date-parts":[["2017","9","1"]]},"page":"1042-1047","publisher":"Maik Nauka Publishing / Springer SBM","title":"Quantitative Affinity Interaction of Ubiquitinated and Non-ubiquitinated Proteins with Proteasome Subunit Rpn10.","type":"article-journal","volume":"82"},"uris":["http://www.mendeley.com/documents/?uuid=3cb66532-2d24-342a-a8d0-ff738c606d3b"]}],"mendeley":{"formattedCitation":"(&lt;i&gt;3&lt;/i&gt;)","plainTextFormattedCitation":"(3)","previouslyFormattedCitation":"(&lt;i&gt;3&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3</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0AB73583"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Rpn10</w:t>
            </w:r>
          </w:p>
        </w:tc>
        <w:tc>
          <w:tcPr>
            <w:tcW w:w="1256" w:type="dxa"/>
            <w:tcBorders>
              <w:top w:val="nil"/>
              <w:left w:val="nil"/>
              <w:bottom w:val="single" w:sz="4" w:space="0" w:color="auto"/>
              <w:right w:val="single" w:sz="4" w:space="0" w:color="auto"/>
            </w:tcBorders>
            <w:shd w:val="clear" w:color="auto" w:fill="auto"/>
            <w:noWrap/>
            <w:vAlign w:val="bottom"/>
            <w:hideMark/>
          </w:tcPr>
          <w:p w14:paraId="318C977E"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3.2 x10</w:t>
            </w:r>
            <w:r w:rsidRPr="002E2E91">
              <w:rPr>
                <w:rFonts w:ascii="Times New Roman" w:eastAsia="Times New Roman" w:hAnsi="Times New Roman" w:cs="Times New Roman"/>
                <w:vertAlign w:val="superscript"/>
                <w:lang w:val="en-US" w:eastAsia="pt-BR"/>
              </w:rPr>
              <w:t>-9</w:t>
            </w:r>
          </w:p>
        </w:tc>
      </w:tr>
      <w:tr w:rsidR="00B70392" w:rsidRPr="002E2E91" w14:paraId="2ADC6CF8" w14:textId="77777777" w:rsidTr="00496F7D">
        <w:trPr>
          <w:trHeight w:val="34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2E9C926"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proMMP-2:TIMP-2 complex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{"citationItems":[{"id":"ITEM-1","itemData":{"DOI":"10.1038/s41598-017-04648-y","ISSN":"2045-2322","PMID":"28659595","abstract":"Matrix metalloproteinases (MMPs) are regulated at multiple transcriptional and post-transcriptional levels, among which receptor-mediated endocytic clearance. We previously showed that low-density lipoprotein receptor-related protein-1 (LRP-1) mediates the clearance of a complex between the zymogen form of MMP-2 (proMMP-2) and tissue inhibitor of metalloproteinases, TIMP-2, in HT1080 human fibrosarcoma cells. Here we show that, in BN16 rat yolk sac cells, proMMP-2:TIMP-2 complex is endocytosed through a distinct LRP member, megalin/LRP-2. Addition of receptor-associated protein (RAP), a natural LRP antagonist, caused accumulation of endogenous proMMP-2 and TIMP-2 in conditioned media. Incubation with RAP also inhibited membrane binding and cellular uptake of exogenous iodinated proMMP-2:TIMP-2. Moreover, antibodies against megalin/LRP-2, but not against LRP-1, inhibited binding of proMMP-2:TIMP-2 to BN16 cell surface. BIAcore analysis confirmed direct interaction between the complex and megalin/LRP-2. Conditional renal invalidation of megalin/LRP-2 in mice resulted in accumulation of proMMP-2 and TIMP-2 in their urine, highlighting the physiological relevance of the binding. We conclude that megalin/LRP-2 can efficiently mediate cell-surface binding and endocytosis of proMMP-2:TIMP-2 complex. Therefore megalin/LRP-2 can be considered as a new actor in regulation of MMP-2 activity, an enzyme crucially involved in many pathological processes.","author":[{"dropping-particle":"","family":"Johanns","given":"Manuel","non-dropping-particle":"","parse-names":false,"suffix":""},{"dropping-particle":"","family":"Lemoine","given":"Pascale","non-dropping-particle":"","parse-names":false,"suffix":""},{"dropping-particle":"","family":"Janssens","given":"Virginie","non-dropping-particle":"","parse-names":false,"suffix":""},{"dropping-particle":"","family":"Grieco","given":"Giuseppina","non-dropping-particle":"","parse-names":false,"suffix":""},{"dropping-particle":"","family":"Moestrup","given":"Soren K","non-dropping-particle":"","parse-names":false,"suffix":""},{"dropping-particle":"","family":"Nielsen","given":"Rikke","non-dropping-particle":"","parse-names":false,"suffix":""},{"dropping-particle":"","family":"Christensen","given":"Erik I","non-dropping-particle":"","parse-names":false,"suffix":""},{"dropping-particle":"","family":"Courtoy","given":"Pierre J","non-dropping-particle":"","parse-names":false,"suffix":""},{"dropping-particle":"","family":"Emonard","given":"Hervé","non-dropping-particle":"","parse-names":false,"suffix":""},{"dropping-particle":"","family":"Marbaix","given":"Etienne","non-dropping-particle":"","parse-names":false,"suffix":""},{"dropping-particle":"","family":"Henriet","given":"Patrick","non-dropping-particle":"","parse-names":false,"suffix":""}],"container-title":"Scientific reports","id":"ITEM-1","issue":"1","issued":{"date-parts":[["2017","12","28"]]},"page":"4328","publisher":"Nature Publishing Group","title":"Cellular uptake of proMMP-2:TIMP-2 complexes by the endocytic receptor megalin/LRP-2.","type":"article-journal","volume":"7"},"uris":["http://www.mendeley.com/documents/?uuid=6dc1a030-ea77-3913-99d5-78f063c8ad6a"]}],"mendeley":{"formattedCitation":"(&lt;i&gt;4&lt;/i&gt;)","plainTextFormattedCitation":"(4)","previouslyFormattedCitation":"(&lt;i&gt;4&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4</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5DD665C9" w14:textId="77777777" w:rsidR="00B70392" w:rsidRPr="002E2E91" w:rsidRDefault="00B70392" w:rsidP="00496F7D">
            <w:pPr>
              <w:spacing w:after="0" w:line="240" w:lineRule="auto"/>
              <w:rPr>
                <w:rFonts w:ascii="Times New Roman" w:eastAsia="Times New Roman" w:hAnsi="Times New Roman" w:cs="Times New Roman"/>
                <w:lang w:val="en-US" w:eastAsia="pt-BR"/>
              </w:rPr>
            </w:pPr>
            <w:proofErr w:type="spellStart"/>
            <w:r w:rsidRPr="002E2E91">
              <w:rPr>
                <w:rFonts w:ascii="Times New Roman" w:eastAsia="Times New Roman" w:hAnsi="Times New Roman" w:cs="Times New Roman"/>
                <w:lang w:val="en-US" w:eastAsia="pt-BR"/>
              </w:rPr>
              <w:t>megalin</w:t>
            </w:r>
            <w:proofErr w:type="spellEnd"/>
            <w:r w:rsidRPr="002E2E91">
              <w:rPr>
                <w:rFonts w:ascii="Times New Roman" w:eastAsia="Times New Roman" w:hAnsi="Times New Roman" w:cs="Times New Roman"/>
                <w:lang w:val="en-US" w:eastAsia="pt-BR"/>
              </w:rPr>
              <w:t>/LRP-2</w:t>
            </w:r>
          </w:p>
        </w:tc>
        <w:tc>
          <w:tcPr>
            <w:tcW w:w="1256" w:type="dxa"/>
            <w:tcBorders>
              <w:top w:val="nil"/>
              <w:left w:val="nil"/>
              <w:bottom w:val="single" w:sz="4" w:space="0" w:color="auto"/>
              <w:right w:val="single" w:sz="4" w:space="0" w:color="auto"/>
            </w:tcBorders>
            <w:shd w:val="clear" w:color="auto" w:fill="auto"/>
            <w:noWrap/>
            <w:vAlign w:val="bottom"/>
            <w:hideMark/>
          </w:tcPr>
          <w:p w14:paraId="050BA598"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18.6 x10</w:t>
            </w:r>
            <w:r w:rsidRPr="002E2E91">
              <w:rPr>
                <w:rFonts w:ascii="Times New Roman" w:eastAsia="Times New Roman" w:hAnsi="Times New Roman" w:cs="Times New Roman"/>
                <w:vertAlign w:val="superscript"/>
                <w:lang w:val="en-US" w:eastAsia="pt-BR"/>
              </w:rPr>
              <w:t>-9</w:t>
            </w:r>
          </w:p>
        </w:tc>
      </w:tr>
      <w:tr w:rsidR="00B70392" w:rsidRPr="002E2E91" w14:paraId="3D8B264B" w14:textId="77777777" w:rsidTr="00496F7D">
        <w:trPr>
          <w:trHeight w:val="34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654D3B23"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Tyrosinase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{"citationItems":[{"id":"ITEM-1","itemData":{"DOI":"10.1016/j.ijbiomac.2016.07.043","ISSN":"1879-0003","PMID":"27519292","abstract":"Studies on tyrosinase have recently gained the attention of researchers due to the enzyme's biological functions and potential applications in food and cosmetic applications. In this present study, screening and kinetic evaluation of small molecules (&gt;300Da) on human tyrosinase was carried out using surface plasmon resonance and molecular docking studies. Four molecules showed significant binding were further characterized. The binding constant KD (M) values obtained for crocin, curcumin, tannic acid, pyrogallol and hydroquinone are 5.60×10-5, 1.52×10-3, 6.45×10-5, 1.34×10-5 and 2.433×10-7M respectively. In silico docking studies using autodock indicated significant binding and revealed the binding pocket residues for all molecules. The study shows the Biacore/SPR sensor's ability for screening and detection of inhibitors for human tyrosinase. This study can be used to rapidly screen and optimize various lead compounds as binders/inhibitors/modulators of human tyrosinase enzyme activity.","author":[{"dropping-particle":"","family":"Patil","given":"Sushama","non-dropping-particle":"","parse-names":false,"suffix":""},{"dropping-particle":"","family":"Sistla","given":"Srinivas","non-dropping-particle":"","parse-names":false,"suffix":""},{"dropping-particle":"","family":"Jadhav","given":"Jyoti","non-dropping-particle":"","parse-names":false,"suffix":""}],"container-title":"International journal of biological macromolecules","id":"ITEM-1","issued":{"date-parts":[["2016","11","1"]]},"page":"1123-1129","publisher":"Elsevier B.V.","title":"Interaction of small molecules with human tyrosinase: A surface plasmon resonance and molecular docking study.","type":"article-journal","volume":"92"},"uris":["http://www.mendeley.com/documents/?uuid=8d00a819-b166-3e16-8cbf-1d8b4f57425a"]}],"mendeley":{"formattedCitation":"(&lt;i&gt;5&lt;/i&gt;)","plainTextFormattedCitation":"(5)","previouslyFormattedCitation":"(&lt;i&gt;5&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5</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5EE28DC5"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hydroquinone</w:t>
            </w:r>
          </w:p>
        </w:tc>
        <w:tc>
          <w:tcPr>
            <w:tcW w:w="1256" w:type="dxa"/>
            <w:tcBorders>
              <w:top w:val="nil"/>
              <w:left w:val="nil"/>
              <w:bottom w:val="single" w:sz="4" w:space="0" w:color="auto"/>
              <w:right w:val="single" w:sz="4" w:space="0" w:color="auto"/>
            </w:tcBorders>
            <w:shd w:val="clear" w:color="auto" w:fill="auto"/>
            <w:noWrap/>
            <w:vAlign w:val="bottom"/>
            <w:hideMark/>
          </w:tcPr>
          <w:p w14:paraId="3465B986"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2.43 x10</w:t>
            </w:r>
            <w:r w:rsidRPr="002E2E91">
              <w:rPr>
                <w:rFonts w:ascii="Times New Roman" w:eastAsia="Times New Roman" w:hAnsi="Times New Roman" w:cs="Times New Roman"/>
                <w:vertAlign w:val="superscript"/>
                <w:lang w:val="en-US" w:eastAsia="pt-BR"/>
              </w:rPr>
              <w:t>-7</w:t>
            </w:r>
          </w:p>
        </w:tc>
      </w:tr>
      <w:tr w:rsidR="00B70392" w:rsidRPr="002E2E91" w14:paraId="7A95F1EE" w14:textId="77777777" w:rsidTr="00496F7D">
        <w:trPr>
          <w:trHeight w:val="34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E48D235"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Caveolin-1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{"citationItems":[{"id":"ITEM-1","itemData":{"DOI":"10.1016/j.bbrc.2013.10.074","ISSN":"0006291X","abstract":"Pigment epithelium-derived factor (PEDF) exerts atheroprotective effects both in cell culture and animal models through its anti-oxidative and anti-inflammatory properties. Caveolin-1 (Cav), a major protein component of caveolae in endothelial cells (ECs), plays a role in the progression of atherosclerosis. However, effects of PEDF on Cav-exposed ECs remain unknown. In this study, we examined whether and how PEDF could inhibit the Cav-induced inflammatory and thrombogenic reactions in human umbilical vein ECs (HUVECs). Surface plasmon resonance revealed that PEDF bound to Cav at the dissociation constant of 7.36 × 10-7 M. Further, one of the major Cav-interacting proteins in human serum was identified as PEDF by peptide mass fingerprinting analysis using BIAcore 1000 combined with matrix-assisted laser desorption/ionization time-of-flight mass spectrometry. Exogenously added Cav was taken up into the membrane fraction of HUVECs and dose-dependently increased monocyte chemoattractant protein-1 (MCP-1), vascular cell adhesion molecule-1 (VCAM-1) and plasminogen activator inhibitor-1 (PAI-1) mRNA levels, all of which were blocked by the simultaneous treatment with 10 nM PEDF. Small interfering RNAs directed against Cav decreased endogenous Cav levels and suppressed gene expression of MCP-1, VCAM-1 and PAI-1 in HUVECs. This study indicates that PEDF binds to Cav and could block the inflammatory and thrombogenic reactions in Cav-exposed HUVECs. Our present study suggests that atheroprotective effects of PEDF might be partly ascribed to its Cav-interacting properties. © 2013 Elsevier Inc. All rights reserved.","author":[{"dropping-particle":"","family":"Matsui","given":"Takanori","non-dropping-particle":"","parse-names":false,"suffix":""},{"dropping-particle":"","family":"Higashimoto","given":"Yuichiro","non-dropping-particle":"","parse-names":false,"suffix":""},{"dropping-particle":"","family":"Taira","given":"Junichi","non-dropping-particle":"","parse-names":false,"suffix":""},{"dropping-particle":"","family":"Yamagishi","given":"Sho Ichi","non-dropping-particle":"","parse-names":false,"suffix":""}],"container-title":"Biochemical and Biophysical Research Communications","id":"ITEM-1","issue":"2","issued":{"date-parts":[["2013","11","15"]]},"page":"405-410","title":"Pigment epithelium-derived factor (PEDF) binds to caveolin-1 and inhibits the pro-inflammatory effects of caveolin-1 in endothelial cells","type":"article-journal","volume":"441"},"uris":["http://www.mendeley.com/documents/?uuid=26d55c87-bf93-38cf-a257-5f182bba7f32"]}],"mendeley":{"formattedCitation":"(&lt;i&gt;6&lt;/i&gt;)","plainTextFormattedCitation":"(6)","previouslyFormattedCitation":"(&lt;i&gt;6&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6</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6AB4EF40"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PEDF (Pigment epithelium-derived factor)</w:t>
            </w:r>
          </w:p>
        </w:tc>
        <w:tc>
          <w:tcPr>
            <w:tcW w:w="1256" w:type="dxa"/>
            <w:tcBorders>
              <w:top w:val="nil"/>
              <w:left w:val="nil"/>
              <w:bottom w:val="single" w:sz="4" w:space="0" w:color="auto"/>
              <w:right w:val="single" w:sz="4" w:space="0" w:color="auto"/>
            </w:tcBorders>
            <w:shd w:val="clear" w:color="auto" w:fill="auto"/>
            <w:noWrap/>
            <w:vAlign w:val="bottom"/>
            <w:hideMark/>
          </w:tcPr>
          <w:p w14:paraId="3A4B6CB3"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7.36 x10</w:t>
            </w:r>
            <w:r w:rsidRPr="002E2E91">
              <w:rPr>
                <w:rFonts w:ascii="Times New Roman" w:eastAsia="Times New Roman" w:hAnsi="Times New Roman" w:cs="Times New Roman"/>
                <w:vertAlign w:val="superscript"/>
                <w:lang w:val="en-US" w:eastAsia="pt-BR"/>
              </w:rPr>
              <w:t>-7</w:t>
            </w:r>
          </w:p>
        </w:tc>
      </w:tr>
      <w:tr w:rsidR="00B70392" w:rsidRPr="002E2E91" w14:paraId="7074F3A0" w14:textId="77777777" w:rsidTr="00496F7D">
        <w:trPr>
          <w:trHeight w:val="34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656F2EAB"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beta-amyloid peptide</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{"citationItems":[{"id":"ITEM-1","itemData":{"DOI":"10.18097/PBMC20166206720","ISSN":"2310-6972","PMID":"28026818","abstract":"The amyloid-beta peptide 1-42 formed during proteolytic processing of the amyloid precursor protein (APP) plays a key role in the development or progression of Alzheimer's disease (AD) and other pathologies associated with formation of protein aggregates in the central nervous system. Recent proteomic profiling of mouse and rat brain preparations by means of beta-amyloid peptide immobilized on Affigel-10 revealed a large group of amyloid-binding proteins (n&gt;80). Many (about 25%) of these proteins were previously identified as isatin-binding proteins. The aim of this study was to validate direct interaction between beta-amyloid peptide and highly purified intact and oxidized peroxiredoxin, M-type pyruvate kinase, alpha-enolase, and the effect of isatin on this interaction. The study performed using SPR-based Biacore 3000 and Biacore X100 biosensors has shown that all the proteins form molecular complexes with immobilized beta-amyloid peptide. The Kd values for these complexes varied from 8.36х10-8 M (peroxiredoxin) to 1.97х10-6 M (alpha-enolase). Oxidative modification of investigated proteins caused opposite effects on complexes of these peptides with beta-amyloid. The endogenous neuroprotector isatin increased dissociation of complexes formed by beta-amyloid peptide with both intact proteins (peroxiredoxin, glyceraldehyde-3-phosphate dehydrogenase) and/or oxidized proteins (peroxiredoxin, pyruvate kinase) used in this study. Beta-amiloidnyĭ peptid (1-42), obrazuiushchiĭsia v rezul'tate proteoliticheskogo protsessinga transmembrannogo belka-predshestvennika amiloida, rassmatrivaetsia v kachestve \"kliuchevogo igroka\" v razvitii bolezni Al'tsgeĭmera (AD) i drugikh patologicheskikh sostoianiĭ, obuslovlennykh obrazovaniem i nakopleniem belkovykh agregatov v tsentral'noĭ nervnoĭ sisteme. V khode proteomnogo profilirovaniia preparatov mozga intaktnykh krys i mysheĭ, provedennogo ranee s ispol'zovaniem v kachestve affinnogo sorbenta affigelia-10 s immobilizovannym beta-amiloidnym peptidom, bylo identifitsirovano bolee 80 individual'nykh belkov, spetsificheski sviazyvaiushchikhsia s étim ligandom. Mnogie iz nikh byli obnaruzheny ranee kak belki, sviazyvaiushchiesia s éndogennym neĭroprotektorom izatinom. Tsel'iu dannogo issledovaniia byla priamaia éksperimental'naia proverka vzaimodeĭstviia vysokoochishchennykh intaktnykh i okislennykh preparatov peroksiredoksina, piruvatkinazy myshechnogo tipa i al'fa-enolazy s immobilizovannym beta-amiloidnym peptidom i vliia…","author":[{"dropping-particle":"","family":"Buneeva","given":"O A","non-dropping-particle":"","parse-names":false,"suffix":""},{"dropping-particle":"V","family":"Gnedenko","given":"O","non-dropping-particle":"","parse-names":false,"suffix":""},{"dropping-particle":"V","family":"Medvedeva","given":"M","non-dropping-particle":"","parse-names":false,"suffix":""},{"dropping-particle":"","family":"Ivanov","given":"A S","non-dropping-particle":"","parse-names":false,"suffix":""},{"dropping-particle":"","family":"Medvedev","given":"A E","non-dropping-particle":"","parse-names":false,"suffix":""}],"container-title":"Biomeditsinskaia khimiia","id":"ITEM-1","issue":"6","issued":{"date-parts":[["2016","11"]]},"page":"720-724","publisher":"Russian Academy of Medical Sciences","title":"[The effect of neuroprotector isatin on binding of some model proteins with beta-amyloid peptide: a biosensor study].","type":"article-journal","volume":"62"},"uris":["http://www.mendeley.com/documents/?uuid=dde8ab31-ac84-33b0-900c-7ce1b0f20d61"]}],"mendeley":{"formattedCitation":"(&lt;i&gt;7&lt;/i&gt;)","plainTextFormattedCitation":"(7)","previouslyFormattedCitation":"(&lt;i&gt;7&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7</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755E5605"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peroxiredoxin</w:t>
            </w:r>
          </w:p>
        </w:tc>
        <w:tc>
          <w:tcPr>
            <w:tcW w:w="1256" w:type="dxa"/>
            <w:tcBorders>
              <w:top w:val="nil"/>
              <w:left w:val="nil"/>
              <w:bottom w:val="single" w:sz="4" w:space="0" w:color="auto"/>
              <w:right w:val="single" w:sz="4" w:space="0" w:color="auto"/>
            </w:tcBorders>
            <w:shd w:val="clear" w:color="auto" w:fill="auto"/>
            <w:noWrap/>
            <w:vAlign w:val="bottom"/>
            <w:hideMark/>
          </w:tcPr>
          <w:p w14:paraId="3F170058"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8.36 х10</w:t>
            </w:r>
            <w:r w:rsidRPr="002E2E91">
              <w:rPr>
                <w:rFonts w:ascii="Times New Roman" w:eastAsia="Times New Roman" w:hAnsi="Times New Roman" w:cs="Times New Roman"/>
                <w:vertAlign w:val="superscript"/>
                <w:lang w:val="en-US" w:eastAsia="pt-BR"/>
              </w:rPr>
              <w:t>-8</w:t>
            </w:r>
          </w:p>
        </w:tc>
      </w:tr>
      <w:tr w:rsidR="00B70392" w:rsidRPr="002E2E91" w14:paraId="42C76841" w14:textId="77777777" w:rsidTr="00496F7D">
        <w:trPr>
          <w:trHeight w:val="37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51B34227"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beta-amyloid peptide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{"citationItems":[{"id":"ITEM-1","itemData":{"DOI":"10.18097/PBMC20166206720","ISSN":"2310-6972","PMID":"28026818","abstract":"The amyloid-beta peptide 1-42 formed during proteolytic processing of the amyloid precursor protein (APP) plays a key role in the development or progression of Alzheimer's disease (AD) and other pathologies associated with formation of protein aggregates in the central nervous system. Recent proteomic profiling of mouse and rat brain preparations by means of beta-amyloid peptide immobilized on Affigel-10 revealed a large group of amyloid-binding proteins (n&gt;80). Many (about 25%) of these proteins were previously identified as isatin-binding proteins. The aim of this study was to validate direct interaction between beta-amyloid peptide and highly purified intact and oxidized peroxiredoxin, M-type pyruvate kinase, alpha-enolase, and the effect of isatin on this interaction. The study performed using SPR-based Biacore 3000 and Biacore X100 biosensors has shown that all the proteins form molecular complexes with immobilized beta-amyloid peptide. The Kd values for these complexes varied from 8.36х10-8 M (peroxiredoxin) to 1.97х10-6 M (alpha-enolase). Oxidative modification of investigated proteins caused opposite effects on complexes of these peptides with beta-amyloid. The endogenous neuroprotector isatin increased dissociation of complexes formed by beta-amyloid peptide with both intact proteins (peroxiredoxin, glyceraldehyde-3-phosphate dehydrogenase) and/or oxidized proteins (peroxiredoxin, pyruvate kinase) used in this study. Beta-amiloidnyĭ peptid (1-42), obrazuiushchiĭsia v rezul'tate proteoliticheskogo protsessinga transmembrannogo belka-predshestvennika amiloida, rassmatrivaetsia v kachestve \"kliuchevogo igroka\" v razvitii bolezni Al'tsgeĭmera (AD) i drugikh patologicheskikh sostoianiĭ, obuslovlennykh obrazovaniem i nakopleniem belkovykh agregatov v tsentral'noĭ nervnoĭ sisteme. V khode proteomnogo profilirovaniia preparatov mozga intaktnykh krys i mysheĭ, provedennogo ranee s ispol'zovaniem v kachestve affinnogo sorbenta affigelia-10 s immobilizovannym beta-amiloidnym peptidom, bylo identifitsirovano bolee 80 individual'nykh belkov, spetsificheski sviazyvaiushchikhsia s étim ligandom. Mnogie iz nikh byli obnaruzheny ranee kak belki, sviazyvaiushchiesia s éndogennym neĭroprotektorom izatinom. Tsel'iu dannogo issledovaniia byla priamaia éksperimental'naia proverka vzaimodeĭstviia vysokoochishchennykh intaktnykh i okislennykh preparatov peroksiredoksina, piruvatkinazy myshechnogo tipa i al'fa-enolazy s immobilizovannym beta-amiloidnym peptidom i vliia…","author":[{"dropping-particle":"","family":"Buneeva","given":"O A","non-dropping-particle":"","parse-names":false,"suffix":""},{"dropping-particle":"V","family":"Gnedenko","given":"O","non-dropping-particle":"","parse-names":false,"suffix":""},{"dropping-particle":"V","family":"Medvedeva","given":"M","non-dropping-particle":"","parse-names":false,"suffix":""},{"dropping-particle":"","family":"Ivanov","given":"A S","non-dropping-particle":"","parse-names":false,"suffix":""},{"dropping-particle":"","family":"Medvedev","given":"A E","non-dropping-particle":"","parse-names":false,"suffix":""}],"container-title":"Biomeditsinskaia khimiia","id":"ITEM-1","issue":"6","issued":{"date-parts":[["2016","11"]]},"page":"720-724","publisher":"Russian Academy of Medical Sciences","title":"[The effect of neuroprotector isatin on binding of some model proteins with beta-amyloid peptide: a biosensor study].","type":"article-journal","volume":"62"},"uris":["http://www.mendeley.com/documents/?uuid=dde8ab31-ac84-33b0-900c-7ce1b0f20d61"]}],"mendeley":{"formattedCitation":"(&lt;i&gt;7&lt;/i&gt;)","plainTextFormattedCitation":"(7)","previouslyFormattedCitation":"(&lt;i&gt;7&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7</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64FDA3EA"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alpha-enolase</w:t>
            </w:r>
          </w:p>
        </w:tc>
        <w:tc>
          <w:tcPr>
            <w:tcW w:w="1256" w:type="dxa"/>
            <w:tcBorders>
              <w:top w:val="nil"/>
              <w:left w:val="nil"/>
              <w:bottom w:val="single" w:sz="4" w:space="0" w:color="auto"/>
              <w:right w:val="single" w:sz="4" w:space="0" w:color="auto"/>
            </w:tcBorders>
            <w:shd w:val="clear" w:color="auto" w:fill="auto"/>
            <w:noWrap/>
            <w:vAlign w:val="bottom"/>
            <w:hideMark/>
          </w:tcPr>
          <w:p w14:paraId="7186285D"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1.97 х10</w:t>
            </w:r>
            <w:r w:rsidRPr="002E2E91">
              <w:rPr>
                <w:rFonts w:ascii="Times New Roman" w:eastAsia="Times New Roman" w:hAnsi="Times New Roman" w:cs="Times New Roman"/>
                <w:vertAlign w:val="superscript"/>
                <w:lang w:val="en-US" w:eastAsia="pt-BR"/>
              </w:rPr>
              <w:t>-6</w:t>
            </w:r>
          </w:p>
        </w:tc>
      </w:tr>
      <w:tr w:rsidR="00B70392" w:rsidRPr="002E2E91" w14:paraId="2FEFB3F7" w14:textId="77777777" w:rsidTr="00496F7D">
        <w:trPr>
          <w:trHeight w:val="37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6F751D0"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PDGFR-β extracellular domain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{"citationItems":[{"id":"ITEM-1","itemData":{"DOI":"10.1016/j.ebiom.2016.03.042","ISSN":"2352-3964","PMID":"27322468","abstract":"PDGF-BB/PDGFR-ββ signaling plays very crucial roles in the process of many diseases such as liver fibrosis. However, drug candidates with selective affinities for PDGF-B/PDGFR-β remain deficient. Here, we identified a natural cyclopeptide termed destruxin A5 that effectively inhibits PDGF-BB-induced PDGFR-β signaling. Interestingly and importantly, the inhibitory mechanism is distinct from the mechanism of tyrosine kinase inhibitors because destruxin A5 does not have the ability to bind to the ATP-binding pocket of PDGFR-β. Using Biacore T200 technology, thermal shift technology, microscale thermophoresis technology and computational analysis, we confirmed that destruxin A5 selectively targets the PDGF-B/PDGFR-β interaction interface to block this signaling. Additionally, the inhibitory effect of destruxin A5 on PDGF-BB/PDGFR-ββ signaling was verified using in vitro, ex vivo and in vivo models, in which the extent of liver fibrosis was effectively alleviated by destruxin A5. In summary, destruxin A5 may represent an efficacious and more selective inhibitor of PDGF-BB/PDGFR-ββ signaling.","author":[{"dropping-particle":"","family":"Wang","given":"Xingqi","non-dropping-particle":"","parse-names":false,"suffix":""},{"dropping-particle":"","family":"Wu","given":"Xuefeng","non-dropping-particle":"","parse-names":false,"suffix":""},{"dropping-particle":"","family":"Zhang","given":"Aihua","non-dropping-particle":"","parse-names":false,"suffix":""},{"dropping-particle":"","family":"Wang","given":"Shiyu","non-dropping-particle":"","parse-names":false,"suffix":""},{"dropping-particle":"","family":"Hu","given":"Chunhui","non-dropping-particle":"","parse-names":false,"suffix":""},{"dropping-particle":"","family":"Chen","given":"Wei","non-dropping-particle":"","parse-names":false,"suffix":""},{"dropping-particle":"","family":"Shen","given":"Yan","non-dropping-particle":"","parse-names":false,"suffix":""},{"dropping-particle":"","family":"Tan","given":"Renxiang","non-dropping-particle":"","parse-names":false,"suffix":""},{"dropping-particle":"","family":"Sun","given":"Yang","non-dropping-particle":"","parse-names":false,"suffix":""},{"dropping-particle":"","family":"Xu","given":"Qiang","non-dropping-particle":"","parse-names":false,"suffix":""}],"container-title":"EBioMedicine","id":"ITEM-1","issued":{"date-parts":[["2016","5","1"]]},"page":"146-56","publisher":"Elsevier B.V.","title":"Targeting the PDGF-B/PDGFR-β Interface with Destruxin A5 to Selectively Block PDGF-BB/PDGFR-ββ Signaling and Attenuate Liver Fibrosis.","type":"article-journal","volume":"7"},"uris":["http://www.mendeley.com/documents/?uuid=af417e76-3665-3af8-929d-c7559a5ddd48"]}],"mendeley":{"formattedCitation":"(&lt;i&gt;8&lt;/i&gt;)","plainTextFormattedCitation":"(8)","previouslyFormattedCitation":"(&lt;i&gt;8&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8</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090A8E5A" w14:textId="77777777" w:rsidR="00B70392" w:rsidRPr="002E2E91" w:rsidRDefault="00B70392" w:rsidP="00496F7D">
            <w:pPr>
              <w:spacing w:after="0" w:line="240" w:lineRule="auto"/>
              <w:rPr>
                <w:rFonts w:ascii="Times New Roman" w:eastAsia="Times New Roman" w:hAnsi="Times New Roman" w:cs="Times New Roman"/>
                <w:lang w:val="en-US" w:eastAsia="pt-BR"/>
              </w:rPr>
            </w:pPr>
            <w:proofErr w:type="spellStart"/>
            <w:r w:rsidRPr="002E2E91">
              <w:rPr>
                <w:rFonts w:ascii="Times New Roman" w:eastAsia="Times New Roman" w:hAnsi="Times New Roman" w:cs="Times New Roman"/>
                <w:lang w:val="en-US" w:eastAsia="pt-BR"/>
              </w:rPr>
              <w:t>destruxin</w:t>
            </w:r>
            <w:proofErr w:type="spellEnd"/>
            <w:r w:rsidRPr="002E2E91">
              <w:rPr>
                <w:rFonts w:ascii="Times New Roman" w:eastAsia="Times New Roman" w:hAnsi="Times New Roman" w:cs="Times New Roman"/>
                <w:lang w:val="en-US" w:eastAsia="pt-BR"/>
              </w:rPr>
              <w:t xml:space="preserve"> A5 natural cyclopeptide</w:t>
            </w:r>
          </w:p>
        </w:tc>
        <w:tc>
          <w:tcPr>
            <w:tcW w:w="1256" w:type="dxa"/>
            <w:tcBorders>
              <w:top w:val="nil"/>
              <w:left w:val="nil"/>
              <w:bottom w:val="single" w:sz="4" w:space="0" w:color="auto"/>
              <w:right w:val="single" w:sz="4" w:space="0" w:color="auto"/>
            </w:tcBorders>
            <w:shd w:val="clear" w:color="auto" w:fill="auto"/>
            <w:noWrap/>
            <w:vAlign w:val="bottom"/>
            <w:hideMark/>
          </w:tcPr>
          <w:p w14:paraId="7503DAD9"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8.02 х10</w:t>
            </w:r>
            <w:r w:rsidRPr="002E2E91">
              <w:rPr>
                <w:rFonts w:ascii="Times New Roman" w:eastAsia="Times New Roman" w:hAnsi="Times New Roman" w:cs="Times New Roman"/>
                <w:vertAlign w:val="superscript"/>
                <w:lang w:val="en-US" w:eastAsia="pt-BR"/>
              </w:rPr>
              <w:t>-6</w:t>
            </w:r>
          </w:p>
        </w:tc>
      </w:tr>
      <w:tr w:rsidR="00B70392" w:rsidRPr="002E2E91" w14:paraId="6A237E52" w14:textId="77777777" w:rsidTr="00496F7D">
        <w:trPr>
          <w:trHeight w:val="375"/>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9D7CB65"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 xml:space="preserve">GRP78, a specific cancer cell-surface marker </w:t>
            </w:r>
            <w:r w:rsidRPr="002E2E91">
              <w:rPr>
                <w:rFonts w:ascii="Times New Roman" w:eastAsia="Times New Roman" w:hAnsi="Times New Roman" w:cs="Times New Roman"/>
                <w:lang w:val="en-US" w:eastAsia="pt-BR"/>
              </w:rPr>
              <w:fldChar w:fldCharType="begin" w:fldLock="1"/>
            </w:r>
            <w:r w:rsidRPr="002E2E91">
              <w:rPr>
                <w:rFonts w:ascii="Times New Roman" w:eastAsia="Times New Roman" w:hAnsi="Times New Roman" w:cs="Times New Roman"/>
                <w:lang w:val="en-US" w:eastAsia="pt-BR"/>
              </w:rPr>
              <w:instrText>ADDIN CSL_CITATION {"citationItems":[{"id":"ITEM-1","itemData":{"DOI":"10.1016/j.biomaterials.2016.03.050","ISSN":"1878-5905","PMID":"27088408","abstract":"It is more challenging to design peptide drugs than small molecules through molecular docking and in silico analysis. Here, we developed a structure-based approach with various computational and analytical techniques to optimize cancer-targeting peptides for molecular imaging and therapy. We first utilized a peptide-binding protein database to identify GRP78, a specific cancer cell-surface marker, as a target protein for the lead, L-peptide. Subsequently, we used homologous modeling and molecular docking to identify a peptide-binding domain within GRP78 and optimized a series of peptides with a new protein-ligand scoring program, HotLig. Binding of these peptides to GRP78 was confirmed using an oriented immobilization technique for the Biacore system. We further examined the ability of the peptides to target cancer cells through in vitro binding studies with cell lines and clinical cancer specimens, and in vivo tumor imaging and targeted chemotherapeutic studies. MicroSPECT/CT imaging revealed significantly greater uptake of (188)Re-liposomes linked to these peptides as compared with non-targeting (188)Re-liposomes. Conjugation with these peptides also significantly increased the therapeutic efficacy of Lipo-Dox. Notably, peptide-conjugated Lipo-Dox significantly reduced stem-cell subpopulation in xenografts of breast cancer. The structure-based optimization strategy for peptides described here may be useful for developing peptide drugs for cancer imaging and therapy.","author":[{"dropping-particle":"","family":"Wang","given":"Sheng-Hung","non-dropping-particle":"","parse-names":false,"suffix":""},{"dropping-particle":"","family":"Lee","given":"Andy Chi-Lung","non-dropping-particle":"","parse-names":false,"suffix":""},{"dropping-particle":"","family":"Chen","given":"I-Ju","non-dropping-particle":"","parse-names":false,"suffix":""},{"dropping-particle":"","family":"Chang","given":"Nai-Chuan","non-dropping-particle":"","parse-names":false,"suffix":""},{"dropping-particle":"","family":"Wu","given":"Han-Chung","non-dropping-particle":"","parse-names":false,"suffix":""},{"dropping-particle":"","family":"Yu","given":"Hui-Ming","non-dropping-particle":"","parse-names":false,"suffix":""},{"dropping-particle":"","family":"Chang","given":"Ya-Jen","non-dropping-particle":"","parse-names":false,"suffix":""},{"dropping-particle":"","family":"Lee","given":"Te-Wei","non-dropping-particle":"","parse-names":false,"suffix":""},{"dropping-particle":"","family":"Yu","given":"Jyh-Cherng","non-dropping-particle":"","parse-names":false,"suffix":""},{"dropping-particle":"","family":"Yu","given":"Alice L","non-dropping-particle":"","parse-names":false,"suffix":""},{"dropping-particle":"","family":"Yu","given":"John","non-dropping-particle":"","parse-names":false,"suffix":""}],"container-title":"Biomaterials","id":"ITEM-1","issued":{"date-parts":[["2016","7","1"]]},"page":"31-44","publisher":"Elsevier Ltd","title":"Structure-based optimization of GRP78-binding peptides that enhances efficacy in cancer imaging and therapy.","type":"article-journal","volume":"94"},"uris":["http://www.mendeley.com/documents/?uuid=8d65b26a-6a9f-3130-8572-87645bb1ef3c"]}],"mendeley":{"formattedCitation":"(&lt;i&gt;9&lt;/i&gt;)","plainTextFormattedCitation":"(9)","previouslyFormattedCitation":"(&lt;i&gt;9&lt;/i&gt;)"},"properties":{"noteIndex":0},"schema":"https://github.com/citation-style-language/schema/raw/master/csl-citation.json"}</w:instrText>
            </w:r>
            <w:r w:rsidRPr="002E2E91">
              <w:rPr>
                <w:rFonts w:ascii="Times New Roman" w:eastAsia="Times New Roman" w:hAnsi="Times New Roman" w:cs="Times New Roman"/>
                <w:lang w:val="en-US" w:eastAsia="pt-BR"/>
              </w:rPr>
              <w:fldChar w:fldCharType="separate"/>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i/>
                <w:noProof/>
                <w:lang w:val="en-US" w:eastAsia="pt-BR"/>
              </w:rPr>
              <w:t>9</w:t>
            </w:r>
            <w:r w:rsidRPr="002E2E91">
              <w:rPr>
                <w:rFonts w:ascii="Times New Roman" w:eastAsia="Times New Roman" w:hAnsi="Times New Roman" w:cs="Times New Roman"/>
                <w:noProof/>
                <w:lang w:val="en-US" w:eastAsia="pt-BR"/>
              </w:rPr>
              <w:t>)</w:t>
            </w:r>
            <w:r w:rsidRPr="002E2E91">
              <w:rPr>
                <w:rFonts w:ascii="Times New Roman" w:eastAsia="Times New Roman" w:hAnsi="Times New Roman" w:cs="Times New Roman"/>
                <w:lang w:val="en-US" w:eastAsia="pt-BR"/>
              </w:rPr>
              <w:fldChar w:fldCharType="end"/>
            </w:r>
          </w:p>
        </w:tc>
        <w:tc>
          <w:tcPr>
            <w:tcW w:w="3260" w:type="dxa"/>
            <w:tcBorders>
              <w:top w:val="nil"/>
              <w:left w:val="nil"/>
              <w:bottom w:val="single" w:sz="4" w:space="0" w:color="auto"/>
              <w:right w:val="single" w:sz="4" w:space="0" w:color="auto"/>
            </w:tcBorders>
            <w:shd w:val="clear" w:color="auto" w:fill="auto"/>
            <w:noWrap/>
            <w:vAlign w:val="bottom"/>
            <w:hideMark/>
          </w:tcPr>
          <w:p w14:paraId="06A2B22B" w14:textId="77777777" w:rsidR="00B70392" w:rsidRPr="002E2E91" w:rsidRDefault="00B70392" w:rsidP="00496F7D">
            <w:pPr>
              <w:spacing w:after="0" w:line="240" w:lineRule="auto"/>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L-peptide RPLLPY</w:t>
            </w:r>
          </w:p>
        </w:tc>
        <w:tc>
          <w:tcPr>
            <w:tcW w:w="1256" w:type="dxa"/>
            <w:tcBorders>
              <w:top w:val="nil"/>
              <w:left w:val="nil"/>
              <w:bottom w:val="single" w:sz="4" w:space="0" w:color="auto"/>
              <w:right w:val="single" w:sz="4" w:space="0" w:color="auto"/>
            </w:tcBorders>
            <w:shd w:val="clear" w:color="auto" w:fill="auto"/>
            <w:noWrap/>
            <w:vAlign w:val="bottom"/>
            <w:hideMark/>
          </w:tcPr>
          <w:p w14:paraId="2A99D23F" w14:textId="77777777" w:rsidR="00B70392" w:rsidRPr="002E2E91" w:rsidRDefault="00B70392" w:rsidP="00496F7D">
            <w:pPr>
              <w:spacing w:after="0" w:line="240" w:lineRule="auto"/>
              <w:jc w:val="center"/>
              <w:rPr>
                <w:rFonts w:ascii="Times New Roman" w:eastAsia="Times New Roman" w:hAnsi="Times New Roman" w:cs="Times New Roman"/>
                <w:lang w:val="en-US" w:eastAsia="pt-BR"/>
              </w:rPr>
            </w:pPr>
            <w:r w:rsidRPr="002E2E91">
              <w:rPr>
                <w:rFonts w:ascii="Times New Roman" w:eastAsia="Times New Roman" w:hAnsi="Times New Roman" w:cs="Times New Roman"/>
                <w:lang w:val="en-US" w:eastAsia="pt-BR"/>
              </w:rPr>
              <w:t>1.10 x10</w:t>
            </w:r>
            <w:r w:rsidRPr="002E2E91">
              <w:rPr>
                <w:rFonts w:ascii="Times New Roman" w:eastAsia="Times New Roman" w:hAnsi="Times New Roman" w:cs="Times New Roman"/>
                <w:vertAlign w:val="superscript"/>
                <w:lang w:val="en-US" w:eastAsia="pt-BR"/>
              </w:rPr>
              <w:t>-6</w:t>
            </w:r>
          </w:p>
        </w:tc>
      </w:tr>
    </w:tbl>
    <w:p w14:paraId="6EB1FBE8" w14:textId="77777777" w:rsidR="00B70392" w:rsidRPr="002E2E91" w:rsidRDefault="00B70392" w:rsidP="00B70392">
      <w:pPr>
        <w:rPr>
          <w:lang w:val="en-US"/>
        </w:rPr>
      </w:pPr>
    </w:p>
    <w:p w14:paraId="3D19F79B" w14:textId="77777777" w:rsidR="00B70392" w:rsidRPr="002E2E91" w:rsidRDefault="00B70392" w:rsidP="00B70392">
      <w:pPr>
        <w:rPr>
          <w:lang w:val="en-US"/>
        </w:rPr>
      </w:pPr>
      <w:r w:rsidRPr="002E2E91">
        <w:rPr>
          <w:lang w:val="en-US"/>
        </w:rPr>
        <w:br w:type="page"/>
      </w:r>
    </w:p>
    <w:p w14:paraId="283CC6C2" w14:textId="3B34945E" w:rsidR="00B70392" w:rsidRPr="002E2E91" w:rsidRDefault="00B70392" w:rsidP="007035A4">
      <w:pPr>
        <w:spacing w:after="240"/>
        <w:rPr>
          <w:rFonts w:ascii="Times New Roman" w:hAnsi="Times New Roman" w:cs="Times New Roman"/>
          <w:b/>
          <w:color w:val="000000"/>
          <w:szCs w:val="24"/>
          <w:shd w:val="clear" w:color="auto" w:fill="FFFFFF"/>
          <w:lang w:val="en-US"/>
        </w:rPr>
      </w:pPr>
      <w:r w:rsidRPr="002E2E91">
        <w:rPr>
          <w:rFonts w:ascii="Times New Roman" w:hAnsi="Times New Roman" w:cs="Times New Roman"/>
          <w:b/>
          <w:color w:val="000000"/>
          <w:szCs w:val="24"/>
          <w:shd w:val="clear" w:color="auto" w:fill="FFFFFF"/>
          <w:lang w:val="en-US"/>
        </w:rPr>
        <w:lastRenderedPageBreak/>
        <w:t>Supplementary Table 3.</w:t>
      </w:r>
      <w:r w:rsidRPr="002E2E91">
        <w:rPr>
          <w:rFonts w:ascii="Times New Roman" w:hAnsi="Times New Roman" w:cs="Times New Roman"/>
          <w:bCs/>
          <w:color w:val="000000"/>
          <w:szCs w:val="24"/>
          <w:shd w:val="clear" w:color="auto" w:fill="FFFFFF"/>
          <w:lang w:val="en-US"/>
        </w:rPr>
        <w:t xml:space="preserve"> </w:t>
      </w:r>
      <w:r w:rsidR="007035A4" w:rsidRPr="002E2E91">
        <w:rPr>
          <w:rFonts w:ascii="Times New Roman" w:hAnsi="Times New Roman" w:cs="Times New Roman"/>
          <w:bCs/>
          <w:color w:val="000000"/>
          <w:szCs w:val="24"/>
          <w:shd w:val="clear" w:color="auto" w:fill="FFFFFF"/>
          <w:lang w:val="en-US"/>
        </w:rPr>
        <w:t>Technical s</w:t>
      </w:r>
      <w:r w:rsidRPr="002E2E91">
        <w:rPr>
          <w:rFonts w:ascii="Times New Roman" w:hAnsi="Times New Roman" w:cs="Times New Roman"/>
          <w:bCs/>
          <w:color w:val="000000"/>
          <w:szCs w:val="24"/>
          <w:shd w:val="clear" w:color="auto" w:fill="FFFFFF"/>
          <w:lang w:val="en-US"/>
        </w:rPr>
        <w:t>pecifications of the antibodies used for double staining assays in the confocal microscopy analysis.</w:t>
      </w:r>
    </w:p>
    <w:tbl>
      <w:tblPr>
        <w:tblStyle w:val="TableGrid"/>
        <w:tblW w:w="9498" w:type="dxa"/>
        <w:tblInd w:w="-459" w:type="dxa"/>
        <w:tblLayout w:type="fixed"/>
        <w:tblLook w:val="04A0" w:firstRow="1" w:lastRow="0" w:firstColumn="1" w:lastColumn="0" w:noHBand="0" w:noVBand="1"/>
      </w:tblPr>
      <w:tblGrid>
        <w:gridCol w:w="1418"/>
        <w:gridCol w:w="1276"/>
        <w:gridCol w:w="850"/>
        <w:gridCol w:w="1493"/>
        <w:gridCol w:w="1059"/>
        <w:gridCol w:w="1275"/>
        <w:gridCol w:w="851"/>
        <w:gridCol w:w="1276"/>
      </w:tblGrid>
      <w:tr w:rsidR="00FD7B4B" w:rsidRPr="002E2E91" w14:paraId="0A9DC6FB" w14:textId="77777777" w:rsidTr="00FD7B4B">
        <w:trPr>
          <w:trHeight w:val="340"/>
        </w:trPr>
        <w:tc>
          <w:tcPr>
            <w:tcW w:w="1418" w:type="dxa"/>
            <w:tcBorders>
              <w:top w:val="double" w:sz="4" w:space="0" w:color="auto"/>
              <w:left w:val="double" w:sz="4" w:space="0" w:color="auto"/>
              <w:bottom w:val="double" w:sz="4" w:space="0" w:color="auto"/>
            </w:tcBorders>
            <w:vAlign w:val="bottom"/>
          </w:tcPr>
          <w:p w14:paraId="554C6D07" w14:textId="77777777"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Antibody</w:t>
            </w:r>
          </w:p>
          <w:p w14:paraId="0EAB0502" w14:textId="3953526D" w:rsidR="00FD7B4B" w:rsidRPr="002E2E91" w:rsidRDefault="00FD7B4B" w:rsidP="00FD7B4B">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1</w:t>
            </w:r>
          </w:p>
        </w:tc>
        <w:tc>
          <w:tcPr>
            <w:tcW w:w="1276" w:type="dxa"/>
            <w:tcBorders>
              <w:top w:val="double" w:sz="4" w:space="0" w:color="auto"/>
              <w:bottom w:val="double" w:sz="4" w:space="0" w:color="auto"/>
            </w:tcBorders>
            <w:vAlign w:val="bottom"/>
          </w:tcPr>
          <w:p w14:paraId="3CC70EF5" w14:textId="77777777"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Manufacturer</w:t>
            </w:r>
          </w:p>
          <w:p w14:paraId="51EBCC08" w14:textId="24376D5E"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Cat #</w:t>
            </w:r>
          </w:p>
        </w:tc>
        <w:tc>
          <w:tcPr>
            <w:tcW w:w="850" w:type="dxa"/>
            <w:tcBorders>
              <w:top w:val="double" w:sz="4" w:space="0" w:color="auto"/>
              <w:bottom w:val="double" w:sz="4" w:space="0" w:color="auto"/>
            </w:tcBorders>
            <w:vAlign w:val="bottom"/>
          </w:tcPr>
          <w:p w14:paraId="5A8736C5" w14:textId="77777777"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Dilution</w:t>
            </w:r>
          </w:p>
          <w:p w14:paraId="5DFF327C" w14:textId="01D129F9"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Used</w:t>
            </w:r>
          </w:p>
        </w:tc>
        <w:tc>
          <w:tcPr>
            <w:tcW w:w="1493" w:type="dxa"/>
            <w:tcBorders>
              <w:top w:val="double" w:sz="4" w:space="0" w:color="auto"/>
              <w:bottom w:val="double" w:sz="4" w:space="0" w:color="auto"/>
              <w:right w:val="double" w:sz="4" w:space="0" w:color="auto"/>
            </w:tcBorders>
            <w:vAlign w:val="bottom"/>
          </w:tcPr>
          <w:p w14:paraId="76A7B92C" w14:textId="77777777"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Secondary</w:t>
            </w:r>
          </w:p>
          <w:p w14:paraId="2240A840" w14:textId="6AC4805B"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Antibody</w:t>
            </w:r>
          </w:p>
        </w:tc>
        <w:tc>
          <w:tcPr>
            <w:tcW w:w="1059" w:type="dxa"/>
            <w:tcBorders>
              <w:top w:val="double" w:sz="4" w:space="0" w:color="auto"/>
              <w:left w:val="double" w:sz="4" w:space="0" w:color="auto"/>
              <w:bottom w:val="double" w:sz="4" w:space="0" w:color="auto"/>
            </w:tcBorders>
            <w:vAlign w:val="bottom"/>
          </w:tcPr>
          <w:p w14:paraId="5C07D334" w14:textId="77777777"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Antibody 2</w:t>
            </w:r>
          </w:p>
          <w:p w14:paraId="258353A0" w14:textId="4C8DFFBB"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2</w:t>
            </w:r>
          </w:p>
        </w:tc>
        <w:tc>
          <w:tcPr>
            <w:tcW w:w="1275" w:type="dxa"/>
            <w:tcBorders>
              <w:top w:val="double" w:sz="4" w:space="0" w:color="auto"/>
              <w:bottom w:val="double" w:sz="4" w:space="0" w:color="auto"/>
            </w:tcBorders>
            <w:vAlign w:val="bottom"/>
          </w:tcPr>
          <w:p w14:paraId="79986355" w14:textId="77777777"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Manufacturer</w:t>
            </w:r>
          </w:p>
          <w:p w14:paraId="3A2BF9B1" w14:textId="29EE7FBA"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Cat #</w:t>
            </w:r>
          </w:p>
        </w:tc>
        <w:tc>
          <w:tcPr>
            <w:tcW w:w="851" w:type="dxa"/>
            <w:tcBorders>
              <w:top w:val="double" w:sz="4" w:space="0" w:color="auto"/>
              <w:bottom w:val="double" w:sz="4" w:space="0" w:color="auto"/>
            </w:tcBorders>
            <w:vAlign w:val="bottom"/>
          </w:tcPr>
          <w:p w14:paraId="4154C881" w14:textId="77777777"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Dilution</w:t>
            </w:r>
          </w:p>
          <w:p w14:paraId="4416C99A" w14:textId="5ADFA4DB"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Used</w:t>
            </w:r>
          </w:p>
        </w:tc>
        <w:tc>
          <w:tcPr>
            <w:tcW w:w="1276" w:type="dxa"/>
            <w:tcBorders>
              <w:top w:val="double" w:sz="4" w:space="0" w:color="auto"/>
              <w:bottom w:val="double" w:sz="4" w:space="0" w:color="auto"/>
              <w:right w:val="double" w:sz="4" w:space="0" w:color="auto"/>
            </w:tcBorders>
            <w:vAlign w:val="bottom"/>
          </w:tcPr>
          <w:p w14:paraId="4D124648" w14:textId="77777777"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Secondary</w:t>
            </w:r>
          </w:p>
          <w:p w14:paraId="3940EBAB" w14:textId="0D5E316E" w:rsidR="00FD7B4B" w:rsidRPr="002E2E91" w:rsidRDefault="00FD7B4B" w:rsidP="00496F7D">
            <w:pPr>
              <w:spacing w:line="360" w:lineRule="auto"/>
              <w:jc w:val="center"/>
              <w:rPr>
                <w:rFonts w:ascii="Arial Narrow" w:hAnsi="Arial Narrow" w:cs="Times New Roman"/>
                <w:b/>
                <w:color w:val="000000"/>
                <w:sz w:val="18"/>
                <w:szCs w:val="18"/>
                <w:shd w:val="clear" w:color="auto" w:fill="FFFFFF"/>
                <w:lang w:val="en-US"/>
              </w:rPr>
            </w:pPr>
            <w:r w:rsidRPr="002E2E91">
              <w:rPr>
                <w:rFonts w:ascii="Arial Narrow" w:hAnsi="Arial Narrow" w:cs="Times New Roman"/>
                <w:b/>
                <w:color w:val="000000"/>
                <w:sz w:val="18"/>
                <w:szCs w:val="18"/>
                <w:shd w:val="clear" w:color="auto" w:fill="FFFFFF"/>
                <w:lang w:val="en-US"/>
              </w:rPr>
              <w:t>Antibody</w:t>
            </w:r>
          </w:p>
        </w:tc>
      </w:tr>
      <w:tr w:rsidR="00FD7B4B" w:rsidRPr="002E2E91" w14:paraId="5E400AB7" w14:textId="77777777" w:rsidTr="00FD7B4B">
        <w:tc>
          <w:tcPr>
            <w:tcW w:w="1418" w:type="dxa"/>
            <w:tcBorders>
              <w:top w:val="double" w:sz="4" w:space="0" w:color="auto"/>
              <w:left w:val="double" w:sz="4" w:space="0" w:color="auto"/>
            </w:tcBorders>
            <w:vAlign w:val="center"/>
          </w:tcPr>
          <w:p w14:paraId="61E74613" w14:textId="101711B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p-NPM (Y17, Y29, Y67, Y271)</w:t>
            </w:r>
          </w:p>
        </w:tc>
        <w:tc>
          <w:tcPr>
            <w:tcW w:w="1276" w:type="dxa"/>
            <w:tcBorders>
              <w:top w:val="double" w:sz="4" w:space="0" w:color="auto"/>
            </w:tcBorders>
            <w:vAlign w:val="center"/>
          </w:tcPr>
          <w:p w14:paraId="00783E44" w14:textId="77777777" w:rsidR="00FD7B4B" w:rsidRPr="002E2E91" w:rsidRDefault="00FD7B4B" w:rsidP="00496F7D">
            <w:pPr>
              <w:ind w:left="-46" w:firstLine="46"/>
              <w:jc w:val="center"/>
              <w:rPr>
                <w:rFonts w:ascii="Arial Narrow" w:hAnsi="Arial Narrow" w:cs="Times New Roman"/>
                <w:color w:val="000000"/>
                <w:sz w:val="18"/>
                <w:szCs w:val="18"/>
                <w:lang w:val="en-US"/>
              </w:rPr>
            </w:pPr>
            <w:proofErr w:type="spellStart"/>
            <w:r w:rsidRPr="002E2E91">
              <w:rPr>
                <w:rFonts w:ascii="Arial Narrow" w:hAnsi="Arial Narrow" w:cs="Times New Roman"/>
                <w:color w:val="000000"/>
                <w:sz w:val="18"/>
                <w:szCs w:val="18"/>
                <w:lang w:val="en-US"/>
              </w:rPr>
              <w:t>Celula</w:t>
            </w:r>
            <w:proofErr w:type="spellEnd"/>
            <w:r w:rsidRPr="002E2E91">
              <w:rPr>
                <w:rFonts w:ascii="Arial Narrow" w:hAnsi="Arial Narrow" w:cs="Times New Roman"/>
                <w:color w:val="000000"/>
                <w:sz w:val="18"/>
                <w:szCs w:val="18"/>
                <w:lang w:val="en-US"/>
              </w:rPr>
              <w:t xml:space="preserve"> B</w:t>
            </w:r>
          </w:p>
        </w:tc>
        <w:tc>
          <w:tcPr>
            <w:tcW w:w="850" w:type="dxa"/>
            <w:tcBorders>
              <w:top w:val="double" w:sz="4" w:space="0" w:color="auto"/>
            </w:tcBorders>
            <w:vAlign w:val="center"/>
          </w:tcPr>
          <w:p w14:paraId="1FF977BE" w14:textId="77777777" w:rsidR="00FD7B4B" w:rsidRPr="002E2E91" w:rsidRDefault="00FD7B4B" w:rsidP="00496F7D">
            <w:pPr>
              <w:ind w:left="-46" w:firstLine="46"/>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1:50</w:t>
            </w:r>
          </w:p>
        </w:tc>
        <w:tc>
          <w:tcPr>
            <w:tcW w:w="1493" w:type="dxa"/>
            <w:tcBorders>
              <w:top w:val="double" w:sz="4" w:space="0" w:color="auto"/>
              <w:right w:val="double" w:sz="4" w:space="0" w:color="auto"/>
            </w:tcBorders>
            <w:vAlign w:val="bottom"/>
          </w:tcPr>
          <w:p w14:paraId="407380FA"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chicken anti-rabbit Alexa 488</w:t>
            </w:r>
          </w:p>
        </w:tc>
        <w:tc>
          <w:tcPr>
            <w:tcW w:w="1059" w:type="dxa"/>
            <w:tcBorders>
              <w:top w:val="double" w:sz="4" w:space="0" w:color="auto"/>
              <w:left w:val="double" w:sz="4" w:space="0" w:color="auto"/>
            </w:tcBorders>
            <w:vAlign w:val="center"/>
          </w:tcPr>
          <w:p w14:paraId="2A27CAB4"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NPM</w:t>
            </w:r>
          </w:p>
        </w:tc>
        <w:tc>
          <w:tcPr>
            <w:tcW w:w="1275" w:type="dxa"/>
            <w:tcBorders>
              <w:top w:val="double" w:sz="4" w:space="0" w:color="auto"/>
            </w:tcBorders>
            <w:vAlign w:val="center"/>
          </w:tcPr>
          <w:p w14:paraId="53982F4F"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Sigma-Aldrich</w:t>
            </w:r>
          </w:p>
          <w:p w14:paraId="105BD453"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B0556</w:t>
            </w:r>
          </w:p>
        </w:tc>
        <w:tc>
          <w:tcPr>
            <w:tcW w:w="851" w:type="dxa"/>
            <w:tcBorders>
              <w:top w:val="double" w:sz="4" w:space="0" w:color="auto"/>
            </w:tcBorders>
            <w:vAlign w:val="center"/>
          </w:tcPr>
          <w:p w14:paraId="2DED39D6"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1:500</w:t>
            </w:r>
          </w:p>
        </w:tc>
        <w:tc>
          <w:tcPr>
            <w:tcW w:w="1276" w:type="dxa"/>
            <w:tcBorders>
              <w:top w:val="double" w:sz="4" w:space="0" w:color="auto"/>
              <w:right w:val="double" w:sz="4" w:space="0" w:color="auto"/>
            </w:tcBorders>
            <w:vAlign w:val="bottom"/>
          </w:tcPr>
          <w:p w14:paraId="00D09DBD"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goat anti-mouse Alexa 555</w:t>
            </w:r>
          </w:p>
        </w:tc>
      </w:tr>
      <w:tr w:rsidR="00FD7B4B" w:rsidRPr="002E2E91" w14:paraId="4CD38D52" w14:textId="77777777" w:rsidTr="00FD7B4B">
        <w:tc>
          <w:tcPr>
            <w:tcW w:w="1418" w:type="dxa"/>
            <w:tcBorders>
              <w:left w:val="double" w:sz="4" w:space="0" w:color="auto"/>
            </w:tcBorders>
            <w:vAlign w:val="center"/>
          </w:tcPr>
          <w:p w14:paraId="59E7EB04"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p-p53(S15)</w:t>
            </w:r>
          </w:p>
        </w:tc>
        <w:tc>
          <w:tcPr>
            <w:tcW w:w="1276" w:type="dxa"/>
            <w:vAlign w:val="center"/>
          </w:tcPr>
          <w:p w14:paraId="312FEA45"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Cell Signaling</w:t>
            </w:r>
          </w:p>
          <w:p w14:paraId="163B2F89"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9284</w:t>
            </w:r>
          </w:p>
        </w:tc>
        <w:tc>
          <w:tcPr>
            <w:tcW w:w="850" w:type="dxa"/>
            <w:vAlign w:val="center"/>
          </w:tcPr>
          <w:p w14:paraId="779B65C5"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1:300</w:t>
            </w:r>
          </w:p>
        </w:tc>
        <w:tc>
          <w:tcPr>
            <w:tcW w:w="1493" w:type="dxa"/>
            <w:tcBorders>
              <w:right w:val="double" w:sz="4" w:space="0" w:color="auto"/>
            </w:tcBorders>
            <w:vAlign w:val="bottom"/>
          </w:tcPr>
          <w:p w14:paraId="1F9C2FF4"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chicken anti-rabbit Alexa 488</w:t>
            </w:r>
          </w:p>
        </w:tc>
        <w:tc>
          <w:tcPr>
            <w:tcW w:w="1059" w:type="dxa"/>
            <w:tcBorders>
              <w:left w:val="double" w:sz="4" w:space="0" w:color="auto"/>
            </w:tcBorders>
            <w:vAlign w:val="center"/>
          </w:tcPr>
          <w:p w14:paraId="45E86102"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NPM</w:t>
            </w:r>
          </w:p>
        </w:tc>
        <w:tc>
          <w:tcPr>
            <w:tcW w:w="1275" w:type="dxa"/>
            <w:vAlign w:val="center"/>
          </w:tcPr>
          <w:p w14:paraId="7EDE5A7F"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Sigma-Aldrich</w:t>
            </w:r>
          </w:p>
          <w:p w14:paraId="3342B2FF"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B0556</w:t>
            </w:r>
          </w:p>
        </w:tc>
        <w:tc>
          <w:tcPr>
            <w:tcW w:w="851" w:type="dxa"/>
            <w:vAlign w:val="center"/>
          </w:tcPr>
          <w:p w14:paraId="20D9BA07"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1:500</w:t>
            </w:r>
          </w:p>
        </w:tc>
        <w:tc>
          <w:tcPr>
            <w:tcW w:w="1276" w:type="dxa"/>
            <w:tcBorders>
              <w:right w:val="double" w:sz="4" w:space="0" w:color="auto"/>
            </w:tcBorders>
            <w:vAlign w:val="bottom"/>
          </w:tcPr>
          <w:p w14:paraId="5BC26CC4"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goat anti-mouse Alexa 555</w:t>
            </w:r>
          </w:p>
        </w:tc>
      </w:tr>
      <w:tr w:rsidR="00FD7B4B" w:rsidRPr="002E2E91" w14:paraId="413EF271" w14:textId="77777777" w:rsidTr="00FD7B4B">
        <w:tc>
          <w:tcPr>
            <w:tcW w:w="1418" w:type="dxa"/>
            <w:tcBorders>
              <w:left w:val="double" w:sz="4" w:space="0" w:color="auto"/>
            </w:tcBorders>
            <w:vAlign w:val="center"/>
          </w:tcPr>
          <w:p w14:paraId="6AE14EC4"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DUSP3</w:t>
            </w:r>
          </w:p>
        </w:tc>
        <w:tc>
          <w:tcPr>
            <w:tcW w:w="1276" w:type="dxa"/>
            <w:vAlign w:val="center"/>
          </w:tcPr>
          <w:p w14:paraId="60979615"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BD</w:t>
            </w:r>
          </w:p>
          <w:p w14:paraId="32659E96"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610547</w:t>
            </w:r>
          </w:p>
        </w:tc>
        <w:tc>
          <w:tcPr>
            <w:tcW w:w="850" w:type="dxa"/>
            <w:vAlign w:val="center"/>
          </w:tcPr>
          <w:p w14:paraId="7F81BD1A"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1:50</w:t>
            </w:r>
          </w:p>
        </w:tc>
        <w:tc>
          <w:tcPr>
            <w:tcW w:w="1493" w:type="dxa"/>
            <w:tcBorders>
              <w:right w:val="double" w:sz="4" w:space="0" w:color="auto"/>
            </w:tcBorders>
            <w:vAlign w:val="bottom"/>
          </w:tcPr>
          <w:p w14:paraId="2F407BC4"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chicken anti-rabbit Alexa 488</w:t>
            </w:r>
          </w:p>
        </w:tc>
        <w:tc>
          <w:tcPr>
            <w:tcW w:w="1059" w:type="dxa"/>
            <w:tcBorders>
              <w:left w:val="double" w:sz="4" w:space="0" w:color="auto"/>
            </w:tcBorders>
            <w:vAlign w:val="center"/>
          </w:tcPr>
          <w:p w14:paraId="57D8E8A4"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NPM</w:t>
            </w:r>
          </w:p>
        </w:tc>
        <w:tc>
          <w:tcPr>
            <w:tcW w:w="1275" w:type="dxa"/>
            <w:vAlign w:val="center"/>
          </w:tcPr>
          <w:p w14:paraId="3761BEA2"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Sigma-Aldrich</w:t>
            </w:r>
          </w:p>
          <w:p w14:paraId="3BDB2BA3"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B0556</w:t>
            </w:r>
          </w:p>
        </w:tc>
        <w:tc>
          <w:tcPr>
            <w:tcW w:w="851" w:type="dxa"/>
            <w:vAlign w:val="center"/>
          </w:tcPr>
          <w:p w14:paraId="6225DD6F"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1:500</w:t>
            </w:r>
          </w:p>
        </w:tc>
        <w:tc>
          <w:tcPr>
            <w:tcW w:w="1276" w:type="dxa"/>
            <w:tcBorders>
              <w:right w:val="double" w:sz="4" w:space="0" w:color="auto"/>
            </w:tcBorders>
            <w:vAlign w:val="bottom"/>
          </w:tcPr>
          <w:p w14:paraId="61ACE7A1"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goat anti-mouse Alexa 555</w:t>
            </w:r>
          </w:p>
        </w:tc>
      </w:tr>
      <w:tr w:rsidR="00FD7B4B" w:rsidRPr="002E2E91" w14:paraId="50B00E3A" w14:textId="77777777" w:rsidTr="00FD7B4B">
        <w:tc>
          <w:tcPr>
            <w:tcW w:w="1418" w:type="dxa"/>
            <w:tcBorders>
              <w:left w:val="double" w:sz="4" w:space="0" w:color="auto"/>
            </w:tcBorders>
            <w:vAlign w:val="center"/>
          </w:tcPr>
          <w:p w14:paraId="26E7A28F"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p53</w:t>
            </w:r>
          </w:p>
        </w:tc>
        <w:tc>
          <w:tcPr>
            <w:tcW w:w="1276" w:type="dxa"/>
            <w:vAlign w:val="center"/>
          </w:tcPr>
          <w:p w14:paraId="1F5402B2"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Santa Cruz</w:t>
            </w:r>
          </w:p>
          <w:p w14:paraId="74F829B9"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sc-56180</w:t>
            </w:r>
          </w:p>
        </w:tc>
        <w:tc>
          <w:tcPr>
            <w:tcW w:w="850" w:type="dxa"/>
            <w:vAlign w:val="center"/>
          </w:tcPr>
          <w:p w14:paraId="6F658DD9"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1:300</w:t>
            </w:r>
          </w:p>
        </w:tc>
        <w:tc>
          <w:tcPr>
            <w:tcW w:w="1493" w:type="dxa"/>
            <w:tcBorders>
              <w:right w:val="double" w:sz="4" w:space="0" w:color="auto"/>
            </w:tcBorders>
            <w:vAlign w:val="bottom"/>
          </w:tcPr>
          <w:p w14:paraId="25FFB08D"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chicken anti-rabbit Alexa 488</w:t>
            </w:r>
          </w:p>
        </w:tc>
        <w:tc>
          <w:tcPr>
            <w:tcW w:w="1059" w:type="dxa"/>
            <w:tcBorders>
              <w:left w:val="double" w:sz="4" w:space="0" w:color="auto"/>
            </w:tcBorders>
            <w:vAlign w:val="center"/>
          </w:tcPr>
          <w:p w14:paraId="5D24C84B" w14:textId="459529D9"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p-p53 (S15)</w:t>
            </w:r>
          </w:p>
        </w:tc>
        <w:tc>
          <w:tcPr>
            <w:tcW w:w="1275" w:type="dxa"/>
            <w:vAlign w:val="center"/>
          </w:tcPr>
          <w:p w14:paraId="6724D27D"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Cell Signaling</w:t>
            </w:r>
          </w:p>
          <w:p w14:paraId="0AABFF2C"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9284</w:t>
            </w:r>
          </w:p>
        </w:tc>
        <w:tc>
          <w:tcPr>
            <w:tcW w:w="851" w:type="dxa"/>
            <w:vAlign w:val="center"/>
          </w:tcPr>
          <w:p w14:paraId="0368F4D5"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1:300</w:t>
            </w:r>
          </w:p>
        </w:tc>
        <w:tc>
          <w:tcPr>
            <w:tcW w:w="1276" w:type="dxa"/>
            <w:tcBorders>
              <w:right w:val="double" w:sz="4" w:space="0" w:color="auto"/>
            </w:tcBorders>
            <w:vAlign w:val="bottom"/>
          </w:tcPr>
          <w:p w14:paraId="6C854B8B"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goat anti-mouse Alexa 555</w:t>
            </w:r>
          </w:p>
        </w:tc>
      </w:tr>
      <w:tr w:rsidR="00FD7B4B" w:rsidRPr="002E2E91" w14:paraId="3C941C1F" w14:textId="77777777" w:rsidTr="00FD7B4B">
        <w:tc>
          <w:tcPr>
            <w:tcW w:w="1418" w:type="dxa"/>
            <w:tcBorders>
              <w:left w:val="double" w:sz="4" w:space="0" w:color="auto"/>
            </w:tcBorders>
            <w:vAlign w:val="center"/>
          </w:tcPr>
          <w:p w14:paraId="0D1EB54B"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HDM2</w:t>
            </w:r>
          </w:p>
        </w:tc>
        <w:tc>
          <w:tcPr>
            <w:tcW w:w="1276" w:type="dxa"/>
            <w:vAlign w:val="center"/>
          </w:tcPr>
          <w:p w14:paraId="6E1DB923"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Cell Signaling</w:t>
            </w:r>
          </w:p>
          <w:p w14:paraId="05546B14"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86934</w:t>
            </w:r>
          </w:p>
        </w:tc>
        <w:tc>
          <w:tcPr>
            <w:tcW w:w="850" w:type="dxa"/>
            <w:vAlign w:val="center"/>
          </w:tcPr>
          <w:p w14:paraId="129C9F62"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1:200</w:t>
            </w:r>
          </w:p>
        </w:tc>
        <w:tc>
          <w:tcPr>
            <w:tcW w:w="1493" w:type="dxa"/>
            <w:tcBorders>
              <w:right w:val="double" w:sz="4" w:space="0" w:color="auto"/>
            </w:tcBorders>
            <w:vAlign w:val="bottom"/>
          </w:tcPr>
          <w:p w14:paraId="1D9B2029"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chicken anti-rabbit Alexa 488</w:t>
            </w:r>
          </w:p>
        </w:tc>
        <w:tc>
          <w:tcPr>
            <w:tcW w:w="1059" w:type="dxa"/>
            <w:tcBorders>
              <w:left w:val="double" w:sz="4" w:space="0" w:color="auto"/>
            </w:tcBorders>
            <w:vAlign w:val="center"/>
          </w:tcPr>
          <w:p w14:paraId="64F38936" w14:textId="06734E9D" w:rsidR="00FD7B4B" w:rsidRPr="002E2E91" w:rsidRDefault="00FD7B4B" w:rsidP="00FD7B4B">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p53</w:t>
            </w:r>
          </w:p>
        </w:tc>
        <w:tc>
          <w:tcPr>
            <w:tcW w:w="1275" w:type="dxa"/>
            <w:vAlign w:val="center"/>
          </w:tcPr>
          <w:p w14:paraId="6DE3D9F8"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Santa Cruz</w:t>
            </w:r>
          </w:p>
          <w:p w14:paraId="592DFAE0"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sc-56180</w:t>
            </w:r>
          </w:p>
        </w:tc>
        <w:tc>
          <w:tcPr>
            <w:tcW w:w="851" w:type="dxa"/>
            <w:vAlign w:val="center"/>
          </w:tcPr>
          <w:p w14:paraId="53FE3FE9"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1:300</w:t>
            </w:r>
          </w:p>
        </w:tc>
        <w:tc>
          <w:tcPr>
            <w:tcW w:w="1276" w:type="dxa"/>
            <w:tcBorders>
              <w:right w:val="double" w:sz="4" w:space="0" w:color="auto"/>
            </w:tcBorders>
            <w:vAlign w:val="bottom"/>
          </w:tcPr>
          <w:p w14:paraId="5BE6B3FF"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goat anti-mouse Alexa 555</w:t>
            </w:r>
          </w:p>
        </w:tc>
      </w:tr>
      <w:tr w:rsidR="00FD7B4B" w:rsidRPr="002E2E91" w14:paraId="57EC418B" w14:textId="77777777" w:rsidTr="00FD7B4B">
        <w:tc>
          <w:tcPr>
            <w:tcW w:w="1418" w:type="dxa"/>
            <w:tcBorders>
              <w:left w:val="double" w:sz="4" w:space="0" w:color="auto"/>
            </w:tcBorders>
            <w:vAlign w:val="center"/>
          </w:tcPr>
          <w:p w14:paraId="1907ACFA"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NPM</w:t>
            </w:r>
          </w:p>
        </w:tc>
        <w:tc>
          <w:tcPr>
            <w:tcW w:w="1276" w:type="dxa"/>
            <w:vAlign w:val="center"/>
          </w:tcPr>
          <w:p w14:paraId="5683B2E2"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Sigma-Aldrich</w:t>
            </w:r>
          </w:p>
          <w:p w14:paraId="15726D8F"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B0556</w:t>
            </w:r>
          </w:p>
        </w:tc>
        <w:tc>
          <w:tcPr>
            <w:tcW w:w="850" w:type="dxa"/>
            <w:vAlign w:val="center"/>
          </w:tcPr>
          <w:p w14:paraId="61E1B82D"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1:500</w:t>
            </w:r>
          </w:p>
        </w:tc>
        <w:tc>
          <w:tcPr>
            <w:tcW w:w="1493" w:type="dxa"/>
            <w:tcBorders>
              <w:right w:val="double" w:sz="4" w:space="0" w:color="auto"/>
            </w:tcBorders>
            <w:vAlign w:val="bottom"/>
          </w:tcPr>
          <w:p w14:paraId="2B637D27"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chicken anti-mouse Alexa 488</w:t>
            </w:r>
          </w:p>
        </w:tc>
        <w:tc>
          <w:tcPr>
            <w:tcW w:w="1059" w:type="dxa"/>
            <w:tcBorders>
              <w:left w:val="double" w:sz="4" w:space="0" w:color="auto"/>
            </w:tcBorders>
            <w:vAlign w:val="center"/>
          </w:tcPr>
          <w:p w14:paraId="22C4FCBD"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HDM2</w:t>
            </w:r>
          </w:p>
        </w:tc>
        <w:tc>
          <w:tcPr>
            <w:tcW w:w="1275" w:type="dxa"/>
            <w:vAlign w:val="center"/>
          </w:tcPr>
          <w:p w14:paraId="7A20A1A5"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Cell Signaling</w:t>
            </w:r>
          </w:p>
          <w:p w14:paraId="50E61F9E"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86934</w:t>
            </w:r>
          </w:p>
        </w:tc>
        <w:tc>
          <w:tcPr>
            <w:tcW w:w="851" w:type="dxa"/>
            <w:vAlign w:val="center"/>
          </w:tcPr>
          <w:p w14:paraId="2757C0CC"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1:200</w:t>
            </w:r>
          </w:p>
        </w:tc>
        <w:tc>
          <w:tcPr>
            <w:tcW w:w="1276" w:type="dxa"/>
            <w:tcBorders>
              <w:right w:val="double" w:sz="4" w:space="0" w:color="auto"/>
            </w:tcBorders>
            <w:vAlign w:val="bottom"/>
          </w:tcPr>
          <w:p w14:paraId="6C8C2820"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goat anti-rabbit Alexa 555</w:t>
            </w:r>
          </w:p>
        </w:tc>
      </w:tr>
      <w:tr w:rsidR="00FD7B4B" w:rsidRPr="002E2E91" w14:paraId="379F311A" w14:textId="77777777" w:rsidTr="00FD7B4B">
        <w:tc>
          <w:tcPr>
            <w:tcW w:w="1418" w:type="dxa"/>
            <w:tcBorders>
              <w:left w:val="double" w:sz="4" w:space="0" w:color="auto"/>
            </w:tcBorders>
            <w:vAlign w:val="center"/>
          </w:tcPr>
          <w:p w14:paraId="1D9B5D52"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HDM2</w:t>
            </w:r>
          </w:p>
        </w:tc>
        <w:tc>
          <w:tcPr>
            <w:tcW w:w="1276" w:type="dxa"/>
            <w:vAlign w:val="center"/>
          </w:tcPr>
          <w:p w14:paraId="6C57D4E0"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Cell Signaling</w:t>
            </w:r>
          </w:p>
          <w:p w14:paraId="008E7729"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86934</w:t>
            </w:r>
          </w:p>
        </w:tc>
        <w:tc>
          <w:tcPr>
            <w:tcW w:w="850" w:type="dxa"/>
            <w:vAlign w:val="center"/>
          </w:tcPr>
          <w:p w14:paraId="747E1504"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1:200</w:t>
            </w:r>
          </w:p>
        </w:tc>
        <w:tc>
          <w:tcPr>
            <w:tcW w:w="1493" w:type="dxa"/>
            <w:tcBorders>
              <w:right w:val="double" w:sz="4" w:space="0" w:color="auto"/>
            </w:tcBorders>
            <w:vAlign w:val="bottom"/>
          </w:tcPr>
          <w:p w14:paraId="23F93257"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chicken anti-rabbit Alexa 488</w:t>
            </w:r>
          </w:p>
        </w:tc>
        <w:tc>
          <w:tcPr>
            <w:tcW w:w="1059" w:type="dxa"/>
            <w:tcBorders>
              <w:left w:val="double" w:sz="4" w:space="0" w:color="auto"/>
            </w:tcBorders>
            <w:vAlign w:val="center"/>
          </w:tcPr>
          <w:p w14:paraId="2A0D0A99"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ARF</w:t>
            </w:r>
          </w:p>
        </w:tc>
        <w:tc>
          <w:tcPr>
            <w:tcW w:w="1275" w:type="dxa"/>
            <w:vAlign w:val="center"/>
          </w:tcPr>
          <w:p w14:paraId="515C6500"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Santa Cruz</w:t>
            </w:r>
          </w:p>
          <w:p w14:paraId="609B8D89"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sc-73434</w:t>
            </w:r>
          </w:p>
        </w:tc>
        <w:tc>
          <w:tcPr>
            <w:tcW w:w="851" w:type="dxa"/>
            <w:vAlign w:val="center"/>
          </w:tcPr>
          <w:p w14:paraId="4A91A71F"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1:100</w:t>
            </w:r>
          </w:p>
        </w:tc>
        <w:tc>
          <w:tcPr>
            <w:tcW w:w="1276" w:type="dxa"/>
            <w:tcBorders>
              <w:right w:val="double" w:sz="4" w:space="0" w:color="auto"/>
            </w:tcBorders>
            <w:vAlign w:val="bottom"/>
          </w:tcPr>
          <w:p w14:paraId="50C52EBF"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goat anti-mouse Alexa 555</w:t>
            </w:r>
          </w:p>
        </w:tc>
      </w:tr>
      <w:tr w:rsidR="00FD7B4B" w:rsidRPr="002E2E91" w14:paraId="1BBB5143" w14:textId="77777777" w:rsidTr="00FD7B4B">
        <w:tc>
          <w:tcPr>
            <w:tcW w:w="1418" w:type="dxa"/>
            <w:tcBorders>
              <w:left w:val="double" w:sz="4" w:space="0" w:color="auto"/>
            </w:tcBorders>
            <w:vAlign w:val="center"/>
          </w:tcPr>
          <w:p w14:paraId="712B7282" w14:textId="600F49F5"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p-p53 (S15)</w:t>
            </w:r>
          </w:p>
        </w:tc>
        <w:tc>
          <w:tcPr>
            <w:tcW w:w="1276" w:type="dxa"/>
            <w:vAlign w:val="center"/>
          </w:tcPr>
          <w:p w14:paraId="2AD4CAAE"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Cell Signaling</w:t>
            </w:r>
          </w:p>
          <w:p w14:paraId="40704CF4"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9284</w:t>
            </w:r>
          </w:p>
        </w:tc>
        <w:tc>
          <w:tcPr>
            <w:tcW w:w="850" w:type="dxa"/>
            <w:vAlign w:val="center"/>
          </w:tcPr>
          <w:p w14:paraId="2F44FB04"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1:300</w:t>
            </w:r>
          </w:p>
        </w:tc>
        <w:tc>
          <w:tcPr>
            <w:tcW w:w="1493" w:type="dxa"/>
            <w:tcBorders>
              <w:right w:val="double" w:sz="4" w:space="0" w:color="auto"/>
            </w:tcBorders>
            <w:vAlign w:val="bottom"/>
          </w:tcPr>
          <w:p w14:paraId="045EA225"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chicken anti-rabbit Alexa 488</w:t>
            </w:r>
          </w:p>
        </w:tc>
        <w:tc>
          <w:tcPr>
            <w:tcW w:w="1059" w:type="dxa"/>
            <w:tcBorders>
              <w:left w:val="double" w:sz="4" w:space="0" w:color="auto"/>
            </w:tcBorders>
            <w:vAlign w:val="center"/>
          </w:tcPr>
          <w:p w14:paraId="3D7F292D"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ARF</w:t>
            </w:r>
          </w:p>
        </w:tc>
        <w:tc>
          <w:tcPr>
            <w:tcW w:w="1275" w:type="dxa"/>
            <w:vAlign w:val="center"/>
          </w:tcPr>
          <w:p w14:paraId="525B84FA"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Santa Cruz</w:t>
            </w:r>
          </w:p>
          <w:p w14:paraId="1C095EA9"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sc-73434</w:t>
            </w:r>
          </w:p>
        </w:tc>
        <w:tc>
          <w:tcPr>
            <w:tcW w:w="851" w:type="dxa"/>
            <w:vAlign w:val="center"/>
          </w:tcPr>
          <w:p w14:paraId="2E814C31"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1:100</w:t>
            </w:r>
          </w:p>
        </w:tc>
        <w:tc>
          <w:tcPr>
            <w:tcW w:w="1276" w:type="dxa"/>
            <w:tcBorders>
              <w:right w:val="double" w:sz="4" w:space="0" w:color="auto"/>
            </w:tcBorders>
            <w:vAlign w:val="bottom"/>
          </w:tcPr>
          <w:p w14:paraId="3154C2A0"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goat anti-mouse Alexa 555</w:t>
            </w:r>
          </w:p>
        </w:tc>
      </w:tr>
      <w:tr w:rsidR="00FD7B4B" w:rsidRPr="002E2E91" w14:paraId="61A6DCCE" w14:textId="77777777" w:rsidTr="00FD7B4B">
        <w:tc>
          <w:tcPr>
            <w:tcW w:w="1418" w:type="dxa"/>
            <w:tcBorders>
              <w:left w:val="double" w:sz="4" w:space="0" w:color="auto"/>
              <w:bottom w:val="double" w:sz="4" w:space="0" w:color="auto"/>
            </w:tcBorders>
            <w:vAlign w:val="center"/>
          </w:tcPr>
          <w:p w14:paraId="7C2948B5"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NAT10</w:t>
            </w:r>
          </w:p>
        </w:tc>
        <w:tc>
          <w:tcPr>
            <w:tcW w:w="1276" w:type="dxa"/>
            <w:tcBorders>
              <w:bottom w:val="double" w:sz="4" w:space="0" w:color="auto"/>
            </w:tcBorders>
            <w:vAlign w:val="center"/>
          </w:tcPr>
          <w:p w14:paraId="56D751FF"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Sigma-Aldrich</w:t>
            </w:r>
          </w:p>
          <w:p w14:paraId="1D71826C"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SAB2700591</w:t>
            </w:r>
          </w:p>
        </w:tc>
        <w:tc>
          <w:tcPr>
            <w:tcW w:w="850" w:type="dxa"/>
            <w:tcBorders>
              <w:bottom w:val="double" w:sz="4" w:space="0" w:color="auto"/>
            </w:tcBorders>
            <w:vAlign w:val="center"/>
          </w:tcPr>
          <w:p w14:paraId="26A53A75"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1:200</w:t>
            </w:r>
          </w:p>
        </w:tc>
        <w:tc>
          <w:tcPr>
            <w:tcW w:w="1493" w:type="dxa"/>
            <w:tcBorders>
              <w:bottom w:val="double" w:sz="4" w:space="0" w:color="auto"/>
              <w:right w:val="double" w:sz="4" w:space="0" w:color="auto"/>
            </w:tcBorders>
            <w:vAlign w:val="bottom"/>
          </w:tcPr>
          <w:p w14:paraId="2BC07073"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chicken anti-rabbit Alexa 488</w:t>
            </w:r>
          </w:p>
        </w:tc>
        <w:tc>
          <w:tcPr>
            <w:tcW w:w="1059" w:type="dxa"/>
            <w:tcBorders>
              <w:left w:val="double" w:sz="4" w:space="0" w:color="auto"/>
              <w:bottom w:val="double" w:sz="4" w:space="0" w:color="auto"/>
            </w:tcBorders>
            <w:vAlign w:val="center"/>
          </w:tcPr>
          <w:p w14:paraId="10A6AC5E" w14:textId="77777777" w:rsidR="00FD7B4B" w:rsidRPr="002E2E91" w:rsidRDefault="00FD7B4B" w:rsidP="00496F7D">
            <w:pPr>
              <w:jc w:val="center"/>
              <w:rPr>
                <w:rFonts w:ascii="Arial Narrow" w:hAnsi="Arial Narrow" w:cs="Times New Roman"/>
                <w:b/>
                <w:bCs/>
                <w:color w:val="000000"/>
                <w:sz w:val="18"/>
                <w:szCs w:val="18"/>
                <w:lang w:val="en-US"/>
              </w:rPr>
            </w:pPr>
            <w:r w:rsidRPr="002E2E91">
              <w:rPr>
                <w:rFonts w:ascii="Arial Narrow" w:hAnsi="Arial Narrow" w:cs="Times New Roman"/>
                <w:b/>
                <w:bCs/>
                <w:color w:val="000000"/>
                <w:sz w:val="18"/>
                <w:szCs w:val="18"/>
                <w:lang w:val="en-US"/>
              </w:rPr>
              <w:t>HDM2</w:t>
            </w:r>
          </w:p>
        </w:tc>
        <w:tc>
          <w:tcPr>
            <w:tcW w:w="1275" w:type="dxa"/>
            <w:tcBorders>
              <w:bottom w:val="double" w:sz="4" w:space="0" w:color="auto"/>
            </w:tcBorders>
            <w:vAlign w:val="center"/>
          </w:tcPr>
          <w:p w14:paraId="652F5BA7"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Santa Cruz</w:t>
            </w:r>
          </w:p>
          <w:p w14:paraId="64DBF6C6"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cat sc-965</w:t>
            </w:r>
          </w:p>
        </w:tc>
        <w:tc>
          <w:tcPr>
            <w:tcW w:w="851" w:type="dxa"/>
            <w:tcBorders>
              <w:bottom w:val="double" w:sz="4" w:space="0" w:color="auto"/>
            </w:tcBorders>
            <w:vAlign w:val="center"/>
          </w:tcPr>
          <w:p w14:paraId="6596F35A"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1:100</w:t>
            </w:r>
          </w:p>
        </w:tc>
        <w:tc>
          <w:tcPr>
            <w:tcW w:w="1276" w:type="dxa"/>
            <w:tcBorders>
              <w:bottom w:val="double" w:sz="4" w:space="0" w:color="auto"/>
              <w:right w:val="double" w:sz="4" w:space="0" w:color="auto"/>
            </w:tcBorders>
            <w:vAlign w:val="bottom"/>
          </w:tcPr>
          <w:p w14:paraId="6B02B356" w14:textId="77777777" w:rsidR="00FD7B4B" w:rsidRPr="002E2E91" w:rsidRDefault="00FD7B4B" w:rsidP="00496F7D">
            <w:pPr>
              <w:jc w:val="center"/>
              <w:rPr>
                <w:rFonts w:ascii="Arial Narrow" w:hAnsi="Arial Narrow" w:cs="Times New Roman"/>
                <w:color w:val="000000"/>
                <w:sz w:val="18"/>
                <w:szCs w:val="18"/>
                <w:lang w:val="en-US"/>
              </w:rPr>
            </w:pPr>
            <w:r w:rsidRPr="002E2E91">
              <w:rPr>
                <w:rFonts w:ascii="Arial Narrow" w:hAnsi="Arial Narrow" w:cs="Times New Roman"/>
                <w:color w:val="000000"/>
                <w:sz w:val="18"/>
                <w:szCs w:val="18"/>
                <w:lang w:val="en-US"/>
              </w:rPr>
              <w:t>goat anti-mouse Alexa 555</w:t>
            </w:r>
          </w:p>
        </w:tc>
      </w:tr>
    </w:tbl>
    <w:p w14:paraId="50322FDA" w14:textId="77777777" w:rsidR="00B70392" w:rsidRPr="002E2E91" w:rsidRDefault="00B70392" w:rsidP="00B70392">
      <w:pPr>
        <w:rPr>
          <w:lang w:val="en-US"/>
        </w:rPr>
      </w:pPr>
    </w:p>
    <w:p w14:paraId="3062A466" w14:textId="77777777" w:rsidR="00B70392" w:rsidRPr="002E2E91" w:rsidRDefault="00B70392" w:rsidP="00B70392">
      <w:pPr>
        <w:rPr>
          <w:lang w:val="en-US"/>
        </w:rPr>
      </w:pPr>
      <w:r w:rsidRPr="002E2E91">
        <w:rPr>
          <w:lang w:val="en-US"/>
        </w:rPr>
        <w:br w:type="page"/>
      </w:r>
    </w:p>
    <w:p w14:paraId="5349AD9A" w14:textId="77777777" w:rsidR="00B70392" w:rsidRPr="002E2E91" w:rsidRDefault="00B70392" w:rsidP="00B70392">
      <w:pPr>
        <w:rPr>
          <w:rFonts w:ascii="Times New Roman" w:hAnsi="Times New Roman" w:cs="Times New Roman"/>
          <w:b/>
          <w:szCs w:val="24"/>
          <w:lang w:val="en-US"/>
        </w:rPr>
      </w:pPr>
      <w:r w:rsidRPr="002E2E91">
        <w:rPr>
          <w:rFonts w:ascii="Times New Roman" w:hAnsi="Times New Roman" w:cs="Times New Roman"/>
          <w:b/>
          <w:szCs w:val="24"/>
          <w:lang w:val="en-US"/>
        </w:rPr>
        <w:lastRenderedPageBreak/>
        <w:t>SUPPLEMENTARY REFERENCES</w:t>
      </w:r>
    </w:p>
    <w:p w14:paraId="4C95D0E6" w14:textId="77777777" w:rsidR="00B70392" w:rsidRPr="002E2E91" w:rsidRDefault="00B70392" w:rsidP="00B70392">
      <w:pPr>
        <w:widowControl w:val="0"/>
        <w:autoSpaceDE w:val="0"/>
        <w:autoSpaceDN w:val="0"/>
        <w:adjustRightInd w:val="0"/>
        <w:spacing w:after="240" w:line="240" w:lineRule="auto"/>
        <w:ind w:left="641" w:hanging="641"/>
        <w:rPr>
          <w:rFonts w:ascii="Times New Roman" w:hAnsi="Times New Roman" w:cs="Times New Roman"/>
          <w:noProof/>
          <w:szCs w:val="24"/>
          <w:lang w:val="en-US"/>
        </w:rPr>
      </w:pPr>
      <w:r w:rsidRPr="002E2E91">
        <w:rPr>
          <w:rFonts w:ascii="Times New Roman" w:hAnsi="Times New Roman" w:cs="Times New Roman"/>
          <w:szCs w:val="24"/>
          <w:shd w:val="clear" w:color="auto" w:fill="FFFFFF"/>
          <w:lang w:val="en-US"/>
        </w:rPr>
        <w:fldChar w:fldCharType="begin" w:fldLock="1"/>
      </w:r>
      <w:r w:rsidRPr="002E2E91">
        <w:rPr>
          <w:rFonts w:ascii="Times New Roman" w:hAnsi="Times New Roman" w:cs="Times New Roman"/>
          <w:szCs w:val="24"/>
          <w:shd w:val="clear" w:color="auto" w:fill="FFFFFF"/>
          <w:lang w:val="en-US"/>
        </w:rPr>
        <w:instrText xml:space="preserve">ADDIN Mendeley Bibliography CSL_BIBLIOGRAPHY </w:instrText>
      </w:r>
      <w:r w:rsidRPr="002E2E91">
        <w:rPr>
          <w:rFonts w:ascii="Times New Roman" w:hAnsi="Times New Roman" w:cs="Times New Roman"/>
          <w:szCs w:val="24"/>
          <w:shd w:val="clear" w:color="auto" w:fill="FFFFFF"/>
          <w:lang w:val="en-US"/>
        </w:rPr>
        <w:fldChar w:fldCharType="separate"/>
      </w:r>
      <w:r w:rsidRPr="002E2E91">
        <w:rPr>
          <w:rFonts w:ascii="Times New Roman" w:hAnsi="Times New Roman" w:cs="Times New Roman"/>
          <w:noProof/>
          <w:szCs w:val="24"/>
          <w:lang w:val="en-US"/>
        </w:rPr>
        <w:t xml:space="preserve">1. </w:t>
      </w:r>
      <w:r w:rsidRPr="002E2E91">
        <w:rPr>
          <w:rFonts w:ascii="Times New Roman" w:hAnsi="Times New Roman" w:cs="Times New Roman"/>
          <w:noProof/>
          <w:szCs w:val="24"/>
          <w:lang w:val="en-US"/>
        </w:rPr>
        <w:tab/>
        <w:t xml:space="preserve">J. Wang, M. Shi, Y. Xi, L. Gao, G. Zhang, Y. Shao, H. Chen, X. Hu, Recombinant human vascular endothelial growth factor receptor 1 effectively inhibits angiogenesis in vivo. </w:t>
      </w:r>
      <w:r w:rsidRPr="002E2E91">
        <w:rPr>
          <w:rFonts w:ascii="Times New Roman" w:hAnsi="Times New Roman" w:cs="Times New Roman"/>
          <w:i/>
          <w:iCs/>
          <w:noProof/>
          <w:szCs w:val="24"/>
          <w:lang w:val="en-US"/>
        </w:rPr>
        <w:t>Mol. Med. Rep.</w:t>
      </w:r>
      <w:r w:rsidRPr="002E2E91">
        <w:rPr>
          <w:rFonts w:ascii="Times New Roman" w:hAnsi="Times New Roman" w:cs="Times New Roman"/>
          <w:noProof/>
          <w:szCs w:val="24"/>
          <w:lang w:val="en-US"/>
        </w:rPr>
        <w:t xml:space="preserve"> </w:t>
      </w:r>
      <w:r w:rsidRPr="002E2E91">
        <w:rPr>
          <w:rFonts w:ascii="Times New Roman" w:hAnsi="Times New Roman" w:cs="Times New Roman"/>
          <w:b/>
          <w:bCs/>
          <w:noProof/>
          <w:szCs w:val="24"/>
          <w:lang w:val="en-US"/>
        </w:rPr>
        <w:t>11</w:t>
      </w:r>
      <w:r w:rsidRPr="002E2E91">
        <w:rPr>
          <w:rFonts w:ascii="Times New Roman" w:hAnsi="Times New Roman" w:cs="Times New Roman"/>
          <w:noProof/>
          <w:szCs w:val="24"/>
          <w:lang w:val="en-US"/>
        </w:rPr>
        <w:t>, 3432–8 (2015).</w:t>
      </w:r>
    </w:p>
    <w:p w14:paraId="2A7BED3C" w14:textId="77777777" w:rsidR="00B70392" w:rsidRPr="002E2E91" w:rsidRDefault="00B70392" w:rsidP="00B70392">
      <w:pPr>
        <w:widowControl w:val="0"/>
        <w:autoSpaceDE w:val="0"/>
        <w:autoSpaceDN w:val="0"/>
        <w:adjustRightInd w:val="0"/>
        <w:spacing w:after="240" w:line="240" w:lineRule="auto"/>
        <w:ind w:left="640" w:hanging="640"/>
        <w:rPr>
          <w:rFonts w:ascii="Times New Roman" w:hAnsi="Times New Roman" w:cs="Times New Roman"/>
          <w:noProof/>
          <w:szCs w:val="24"/>
          <w:lang w:val="en-US"/>
        </w:rPr>
      </w:pPr>
      <w:r w:rsidRPr="002E2E91">
        <w:rPr>
          <w:rFonts w:ascii="Times New Roman" w:hAnsi="Times New Roman" w:cs="Times New Roman"/>
          <w:noProof/>
          <w:szCs w:val="24"/>
          <w:lang w:val="en-US"/>
        </w:rPr>
        <w:t xml:space="preserve">2. </w:t>
      </w:r>
      <w:r w:rsidRPr="002E2E91">
        <w:rPr>
          <w:rFonts w:ascii="Times New Roman" w:hAnsi="Times New Roman" w:cs="Times New Roman"/>
          <w:noProof/>
          <w:szCs w:val="24"/>
          <w:lang w:val="en-US"/>
        </w:rPr>
        <w:tab/>
        <w:t xml:space="preserve">Y. H. Park, M. S. Jeong, S. B. Jang, Death domain complex of the TNFR-1, TRADD, and RIP1 proteins for death-inducing signaling. </w:t>
      </w:r>
      <w:r w:rsidRPr="002E2E91">
        <w:rPr>
          <w:rFonts w:ascii="Times New Roman" w:hAnsi="Times New Roman" w:cs="Times New Roman"/>
          <w:i/>
          <w:iCs/>
          <w:noProof/>
          <w:szCs w:val="24"/>
          <w:lang w:val="en-US"/>
        </w:rPr>
        <w:t>Biochem. Biophys. Res. Commun.</w:t>
      </w:r>
      <w:r w:rsidRPr="002E2E91">
        <w:rPr>
          <w:rFonts w:ascii="Times New Roman" w:hAnsi="Times New Roman" w:cs="Times New Roman"/>
          <w:noProof/>
          <w:szCs w:val="24"/>
          <w:lang w:val="en-US"/>
        </w:rPr>
        <w:t xml:space="preserve"> </w:t>
      </w:r>
      <w:r w:rsidRPr="002E2E91">
        <w:rPr>
          <w:rFonts w:ascii="Times New Roman" w:hAnsi="Times New Roman" w:cs="Times New Roman"/>
          <w:b/>
          <w:bCs/>
          <w:noProof/>
          <w:szCs w:val="24"/>
          <w:lang w:val="en-US"/>
        </w:rPr>
        <w:t>443</w:t>
      </w:r>
      <w:r w:rsidRPr="002E2E91">
        <w:rPr>
          <w:rFonts w:ascii="Times New Roman" w:hAnsi="Times New Roman" w:cs="Times New Roman"/>
          <w:noProof/>
          <w:szCs w:val="24"/>
          <w:lang w:val="en-US"/>
        </w:rPr>
        <w:t>, 1155–1161 (2014).</w:t>
      </w:r>
    </w:p>
    <w:p w14:paraId="6F48DCED" w14:textId="77777777" w:rsidR="00B70392" w:rsidRPr="002E2E91" w:rsidRDefault="00B70392" w:rsidP="00B70392">
      <w:pPr>
        <w:widowControl w:val="0"/>
        <w:autoSpaceDE w:val="0"/>
        <w:autoSpaceDN w:val="0"/>
        <w:adjustRightInd w:val="0"/>
        <w:spacing w:after="240" w:line="240" w:lineRule="auto"/>
        <w:ind w:left="640" w:hanging="640"/>
        <w:rPr>
          <w:rFonts w:ascii="Times New Roman" w:hAnsi="Times New Roman" w:cs="Times New Roman"/>
          <w:noProof/>
          <w:szCs w:val="24"/>
          <w:lang w:val="en-US"/>
        </w:rPr>
      </w:pPr>
      <w:r w:rsidRPr="002E2E91">
        <w:rPr>
          <w:rFonts w:ascii="Times New Roman" w:hAnsi="Times New Roman" w:cs="Times New Roman"/>
          <w:noProof/>
          <w:szCs w:val="24"/>
          <w:lang w:val="en-US"/>
        </w:rPr>
        <w:t xml:space="preserve">3. </w:t>
      </w:r>
      <w:r w:rsidRPr="002E2E91">
        <w:rPr>
          <w:rFonts w:ascii="Times New Roman" w:hAnsi="Times New Roman" w:cs="Times New Roman"/>
          <w:noProof/>
          <w:szCs w:val="24"/>
          <w:lang w:val="en-US"/>
        </w:rPr>
        <w:tab/>
        <w:t xml:space="preserve">O. A. Buneeva, O. V Gnedenko, A. T. Kopylov, M. V Medvedeva, V. G. Zgoda, A. S. Ivanov, A. E. Medvedev, Quantitative Affinity Interaction of Ubiquitinated and Non-ubiquitinated Proteins with Proteasome Subunit Rpn10. </w:t>
      </w:r>
      <w:r w:rsidRPr="002E2E91">
        <w:rPr>
          <w:rFonts w:ascii="Times New Roman" w:hAnsi="Times New Roman" w:cs="Times New Roman"/>
          <w:i/>
          <w:iCs/>
          <w:noProof/>
          <w:szCs w:val="24"/>
          <w:lang w:val="en-US"/>
        </w:rPr>
        <w:t>Biochemistry. (Mosc).</w:t>
      </w:r>
      <w:r w:rsidRPr="002E2E91">
        <w:rPr>
          <w:rFonts w:ascii="Times New Roman" w:hAnsi="Times New Roman" w:cs="Times New Roman"/>
          <w:noProof/>
          <w:szCs w:val="24"/>
          <w:lang w:val="en-US"/>
        </w:rPr>
        <w:t xml:space="preserve"> </w:t>
      </w:r>
      <w:r w:rsidRPr="002E2E91">
        <w:rPr>
          <w:rFonts w:ascii="Times New Roman" w:hAnsi="Times New Roman" w:cs="Times New Roman"/>
          <w:b/>
          <w:bCs/>
          <w:noProof/>
          <w:szCs w:val="24"/>
          <w:lang w:val="en-US"/>
        </w:rPr>
        <w:t>82</w:t>
      </w:r>
      <w:r w:rsidRPr="002E2E91">
        <w:rPr>
          <w:rFonts w:ascii="Times New Roman" w:hAnsi="Times New Roman" w:cs="Times New Roman"/>
          <w:noProof/>
          <w:szCs w:val="24"/>
          <w:lang w:val="en-US"/>
        </w:rPr>
        <w:t>, 1042–1047 (2017).</w:t>
      </w:r>
    </w:p>
    <w:p w14:paraId="595070E6" w14:textId="77777777" w:rsidR="00B70392" w:rsidRPr="002E2E91" w:rsidRDefault="00B70392" w:rsidP="00B70392">
      <w:pPr>
        <w:widowControl w:val="0"/>
        <w:autoSpaceDE w:val="0"/>
        <w:autoSpaceDN w:val="0"/>
        <w:adjustRightInd w:val="0"/>
        <w:spacing w:after="240" w:line="240" w:lineRule="auto"/>
        <w:ind w:left="640" w:hanging="640"/>
        <w:rPr>
          <w:rFonts w:ascii="Times New Roman" w:hAnsi="Times New Roman" w:cs="Times New Roman"/>
          <w:noProof/>
          <w:szCs w:val="24"/>
          <w:lang w:val="en-US"/>
        </w:rPr>
      </w:pPr>
      <w:r w:rsidRPr="002E2E91">
        <w:rPr>
          <w:rFonts w:ascii="Times New Roman" w:hAnsi="Times New Roman" w:cs="Times New Roman"/>
          <w:noProof/>
          <w:szCs w:val="24"/>
          <w:lang w:val="en-US"/>
        </w:rPr>
        <w:t xml:space="preserve">4. </w:t>
      </w:r>
      <w:r w:rsidRPr="002E2E91">
        <w:rPr>
          <w:rFonts w:ascii="Times New Roman" w:hAnsi="Times New Roman" w:cs="Times New Roman"/>
          <w:noProof/>
          <w:szCs w:val="24"/>
          <w:lang w:val="en-US"/>
        </w:rPr>
        <w:tab/>
        <w:t xml:space="preserve">M. Johanns, P. Lemoine, V. Janssens, G. Grieco, S. K. Moestrup, R. Nielsen, E. I. Christensen, P. J. Courtoy, H. Emonard, E. Marbaix, P. Henriet, Cellular uptake of proMMP-2:TIMP-2 complexes by the endocytic receptor megalin/LRP-2. </w:t>
      </w:r>
      <w:r w:rsidRPr="002E2E91">
        <w:rPr>
          <w:rFonts w:ascii="Times New Roman" w:hAnsi="Times New Roman" w:cs="Times New Roman"/>
          <w:i/>
          <w:iCs/>
          <w:noProof/>
          <w:szCs w:val="24"/>
          <w:lang w:val="en-US"/>
        </w:rPr>
        <w:t>Sci. Rep.</w:t>
      </w:r>
      <w:r w:rsidRPr="002E2E91">
        <w:rPr>
          <w:rFonts w:ascii="Times New Roman" w:hAnsi="Times New Roman" w:cs="Times New Roman"/>
          <w:noProof/>
          <w:szCs w:val="24"/>
          <w:lang w:val="en-US"/>
        </w:rPr>
        <w:t xml:space="preserve"> </w:t>
      </w:r>
      <w:r w:rsidRPr="002E2E91">
        <w:rPr>
          <w:rFonts w:ascii="Times New Roman" w:hAnsi="Times New Roman" w:cs="Times New Roman"/>
          <w:b/>
          <w:bCs/>
          <w:noProof/>
          <w:szCs w:val="24"/>
          <w:lang w:val="en-US"/>
        </w:rPr>
        <w:t>7</w:t>
      </w:r>
      <w:r w:rsidRPr="002E2E91">
        <w:rPr>
          <w:rFonts w:ascii="Times New Roman" w:hAnsi="Times New Roman" w:cs="Times New Roman"/>
          <w:noProof/>
          <w:szCs w:val="24"/>
          <w:lang w:val="en-US"/>
        </w:rPr>
        <w:t>, 4328 (2017).</w:t>
      </w:r>
    </w:p>
    <w:p w14:paraId="7E080AAE" w14:textId="77777777" w:rsidR="00B70392" w:rsidRPr="002E2E91" w:rsidRDefault="00B70392" w:rsidP="00B70392">
      <w:pPr>
        <w:widowControl w:val="0"/>
        <w:autoSpaceDE w:val="0"/>
        <w:autoSpaceDN w:val="0"/>
        <w:adjustRightInd w:val="0"/>
        <w:spacing w:after="240" w:line="240" w:lineRule="auto"/>
        <w:ind w:left="640" w:hanging="640"/>
        <w:rPr>
          <w:rFonts w:ascii="Times New Roman" w:hAnsi="Times New Roman" w:cs="Times New Roman"/>
          <w:noProof/>
          <w:szCs w:val="24"/>
          <w:lang w:val="en-US"/>
        </w:rPr>
      </w:pPr>
      <w:r w:rsidRPr="002E2E91">
        <w:rPr>
          <w:rFonts w:ascii="Times New Roman" w:hAnsi="Times New Roman" w:cs="Times New Roman"/>
          <w:noProof/>
          <w:szCs w:val="24"/>
          <w:lang w:val="en-US"/>
        </w:rPr>
        <w:t xml:space="preserve">5. </w:t>
      </w:r>
      <w:r w:rsidRPr="002E2E91">
        <w:rPr>
          <w:rFonts w:ascii="Times New Roman" w:hAnsi="Times New Roman" w:cs="Times New Roman"/>
          <w:noProof/>
          <w:szCs w:val="24"/>
          <w:lang w:val="en-US"/>
        </w:rPr>
        <w:tab/>
        <w:t xml:space="preserve">S. Patil, S. Sistla, J. Jadhav, Interaction of small molecules with human tyrosinase: A surface plasmon resonance and molecular docking study. </w:t>
      </w:r>
      <w:r w:rsidRPr="002E2E91">
        <w:rPr>
          <w:rFonts w:ascii="Times New Roman" w:hAnsi="Times New Roman" w:cs="Times New Roman"/>
          <w:i/>
          <w:iCs/>
          <w:noProof/>
          <w:szCs w:val="24"/>
          <w:lang w:val="en-US"/>
        </w:rPr>
        <w:t>Int. J. Biol. Macromol.</w:t>
      </w:r>
      <w:r w:rsidRPr="002E2E91">
        <w:rPr>
          <w:rFonts w:ascii="Times New Roman" w:hAnsi="Times New Roman" w:cs="Times New Roman"/>
          <w:noProof/>
          <w:szCs w:val="24"/>
          <w:lang w:val="en-US"/>
        </w:rPr>
        <w:t xml:space="preserve"> </w:t>
      </w:r>
      <w:r w:rsidRPr="002E2E91">
        <w:rPr>
          <w:rFonts w:ascii="Times New Roman" w:hAnsi="Times New Roman" w:cs="Times New Roman"/>
          <w:b/>
          <w:bCs/>
          <w:noProof/>
          <w:szCs w:val="24"/>
          <w:lang w:val="en-US"/>
        </w:rPr>
        <w:t>92</w:t>
      </w:r>
      <w:r w:rsidRPr="002E2E91">
        <w:rPr>
          <w:rFonts w:ascii="Times New Roman" w:hAnsi="Times New Roman" w:cs="Times New Roman"/>
          <w:noProof/>
          <w:szCs w:val="24"/>
          <w:lang w:val="en-US"/>
        </w:rPr>
        <w:t>, 1123–1129 (2016).</w:t>
      </w:r>
    </w:p>
    <w:p w14:paraId="158EC154" w14:textId="77777777" w:rsidR="00B70392" w:rsidRPr="002E2E91" w:rsidRDefault="00B70392" w:rsidP="00B70392">
      <w:pPr>
        <w:widowControl w:val="0"/>
        <w:autoSpaceDE w:val="0"/>
        <w:autoSpaceDN w:val="0"/>
        <w:adjustRightInd w:val="0"/>
        <w:spacing w:after="240" w:line="240" w:lineRule="auto"/>
        <w:ind w:left="640" w:hanging="640"/>
        <w:rPr>
          <w:rFonts w:ascii="Times New Roman" w:hAnsi="Times New Roman" w:cs="Times New Roman"/>
          <w:noProof/>
          <w:szCs w:val="24"/>
          <w:lang w:val="en-US"/>
        </w:rPr>
      </w:pPr>
      <w:r w:rsidRPr="002E2E91">
        <w:rPr>
          <w:rFonts w:ascii="Times New Roman" w:hAnsi="Times New Roman" w:cs="Times New Roman"/>
          <w:noProof/>
          <w:szCs w:val="24"/>
          <w:lang w:val="en-US"/>
        </w:rPr>
        <w:t xml:space="preserve">6. </w:t>
      </w:r>
      <w:r w:rsidRPr="002E2E91">
        <w:rPr>
          <w:rFonts w:ascii="Times New Roman" w:hAnsi="Times New Roman" w:cs="Times New Roman"/>
          <w:noProof/>
          <w:szCs w:val="24"/>
          <w:lang w:val="en-US"/>
        </w:rPr>
        <w:tab/>
        <w:t xml:space="preserve">T. Matsui, Y. Higashimoto, J. Taira, S. I. Yamagishi, Pigment epithelium-derived factor (PEDF) binds to caveolin-1 and inhibits the pro-inflammatory effects of caveolin-1 in endothelial cells. </w:t>
      </w:r>
      <w:r w:rsidRPr="002E2E91">
        <w:rPr>
          <w:rFonts w:ascii="Times New Roman" w:hAnsi="Times New Roman" w:cs="Times New Roman"/>
          <w:i/>
          <w:iCs/>
          <w:noProof/>
          <w:szCs w:val="24"/>
          <w:lang w:val="en-US"/>
        </w:rPr>
        <w:t>Biochem. Biophys. Res. Commun.</w:t>
      </w:r>
      <w:r w:rsidRPr="002E2E91">
        <w:rPr>
          <w:rFonts w:ascii="Times New Roman" w:hAnsi="Times New Roman" w:cs="Times New Roman"/>
          <w:noProof/>
          <w:szCs w:val="24"/>
          <w:lang w:val="en-US"/>
        </w:rPr>
        <w:t xml:space="preserve"> </w:t>
      </w:r>
      <w:r w:rsidRPr="002E2E91">
        <w:rPr>
          <w:rFonts w:ascii="Times New Roman" w:hAnsi="Times New Roman" w:cs="Times New Roman"/>
          <w:b/>
          <w:bCs/>
          <w:noProof/>
          <w:szCs w:val="24"/>
          <w:lang w:val="en-US"/>
        </w:rPr>
        <w:t>441</w:t>
      </w:r>
      <w:r w:rsidRPr="002E2E91">
        <w:rPr>
          <w:rFonts w:ascii="Times New Roman" w:hAnsi="Times New Roman" w:cs="Times New Roman"/>
          <w:noProof/>
          <w:szCs w:val="24"/>
          <w:lang w:val="en-US"/>
        </w:rPr>
        <w:t>, 405–410 (2013).</w:t>
      </w:r>
    </w:p>
    <w:p w14:paraId="209B80C5" w14:textId="77777777" w:rsidR="00B70392" w:rsidRPr="002E2E91" w:rsidRDefault="00B70392" w:rsidP="00B70392">
      <w:pPr>
        <w:widowControl w:val="0"/>
        <w:autoSpaceDE w:val="0"/>
        <w:autoSpaceDN w:val="0"/>
        <w:adjustRightInd w:val="0"/>
        <w:spacing w:after="240" w:line="240" w:lineRule="auto"/>
        <w:ind w:left="640" w:hanging="640"/>
        <w:rPr>
          <w:rFonts w:ascii="Times New Roman" w:hAnsi="Times New Roman" w:cs="Times New Roman"/>
          <w:noProof/>
          <w:szCs w:val="24"/>
          <w:lang w:val="en-US"/>
        </w:rPr>
      </w:pPr>
      <w:r w:rsidRPr="002E2E91">
        <w:rPr>
          <w:rFonts w:ascii="Times New Roman" w:hAnsi="Times New Roman" w:cs="Times New Roman"/>
          <w:noProof/>
          <w:szCs w:val="24"/>
          <w:lang w:val="en-US"/>
        </w:rPr>
        <w:t xml:space="preserve">7. </w:t>
      </w:r>
      <w:r w:rsidRPr="002E2E91">
        <w:rPr>
          <w:rFonts w:ascii="Times New Roman" w:hAnsi="Times New Roman" w:cs="Times New Roman"/>
          <w:noProof/>
          <w:szCs w:val="24"/>
          <w:lang w:val="en-US"/>
        </w:rPr>
        <w:tab/>
        <w:t xml:space="preserve">O. A. Buneeva, O. V Gnedenko, M. V Medvedeva, A. S. Ivanov, A. E. Medvedev, [The effect of neuroprotector isatin on binding of some model proteins with beta-amyloid peptide: a biosensor study]. </w:t>
      </w:r>
      <w:r w:rsidRPr="002E2E91">
        <w:rPr>
          <w:rFonts w:ascii="Times New Roman" w:hAnsi="Times New Roman" w:cs="Times New Roman"/>
          <w:i/>
          <w:iCs/>
          <w:noProof/>
          <w:szCs w:val="24"/>
          <w:lang w:val="en-US"/>
        </w:rPr>
        <w:t>Biomed. Khim.</w:t>
      </w:r>
      <w:r w:rsidRPr="002E2E91">
        <w:rPr>
          <w:rFonts w:ascii="Times New Roman" w:hAnsi="Times New Roman" w:cs="Times New Roman"/>
          <w:noProof/>
          <w:szCs w:val="24"/>
          <w:lang w:val="en-US"/>
        </w:rPr>
        <w:t xml:space="preserve"> </w:t>
      </w:r>
      <w:r w:rsidRPr="002E2E91">
        <w:rPr>
          <w:rFonts w:ascii="Times New Roman" w:hAnsi="Times New Roman" w:cs="Times New Roman"/>
          <w:b/>
          <w:bCs/>
          <w:noProof/>
          <w:szCs w:val="24"/>
          <w:lang w:val="en-US"/>
        </w:rPr>
        <w:t>62</w:t>
      </w:r>
      <w:r w:rsidRPr="002E2E91">
        <w:rPr>
          <w:rFonts w:ascii="Times New Roman" w:hAnsi="Times New Roman" w:cs="Times New Roman"/>
          <w:noProof/>
          <w:szCs w:val="24"/>
          <w:lang w:val="en-US"/>
        </w:rPr>
        <w:t>, 720–724 (2016).</w:t>
      </w:r>
    </w:p>
    <w:p w14:paraId="08A7C376" w14:textId="77777777" w:rsidR="00B70392" w:rsidRPr="002E2E91" w:rsidRDefault="00B70392" w:rsidP="00B70392">
      <w:pPr>
        <w:widowControl w:val="0"/>
        <w:autoSpaceDE w:val="0"/>
        <w:autoSpaceDN w:val="0"/>
        <w:adjustRightInd w:val="0"/>
        <w:spacing w:after="240" w:line="240" w:lineRule="auto"/>
        <w:ind w:left="640" w:hanging="640"/>
        <w:rPr>
          <w:rFonts w:ascii="Times New Roman" w:hAnsi="Times New Roman" w:cs="Times New Roman"/>
          <w:noProof/>
          <w:szCs w:val="24"/>
          <w:lang w:val="en-US"/>
        </w:rPr>
      </w:pPr>
      <w:r w:rsidRPr="002E2E91">
        <w:rPr>
          <w:rFonts w:ascii="Times New Roman" w:hAnsi="Times New Roman" w:cs="Times New Roman"/>
          <w:noProof/>
          <w:szCs w:val="24"/>
          <w:lang w:val="en-US"/>
        </w:rPr>
        <w:t xml:space="preserve">8. </w:t>
      </w:r>
      <w:r w:rsidRPr="002E2E91">
        <w:rPr>
          <w:rFonts w:ascii="Times New Roman" w:hAnsi="Times New Roman" w:cs="Times New Roman"/>
          <w:noProof/>
          <w:szCs w:val="24"/>
          <w:lang w:val="en-US"/>
        </w:rPr>
        <w:tab/>
        <w:t xml:space="preserve">X. Wang, X. Wu, A. Zhang, S. Wang, C. Hu, W. Chen, Y. Shen, R. Tan, Y. Sun, Q. Xu, Targeting the PDGF-B/PDGFR-β Interface with Destruxin A5 to Selectively Block PDGF-BB/PDGFR-ββ Signaling and Attenuate Liver Fibrosis. </w:t>
      </w:r>
      <w:r w:rsidRPr="002E2E91">
        <w:rPr>
          <w:rFonts w:ascii="Times New Roman" w:hAnsi="Times New Roman" w:cs="Times New Roman"/>
          <w:i/>
          <w:iCs/>
          <w:noProof/>
          <w:szCs w:val="24"/>
          <w:lang w:val="en-US"/>
        </w:rPr>
        <w:t>EBioMedicine</w:t>
      </w:r>
      <w:r w:rsidRPr="002E2E91">
        <w:rPr>
          <w:rFonts w:ascii="Times New Roman" w:hAnsi="Times New Roman" w:cs="Times New Roman"/>
          <w:noProof/>
          <w:szCs w:val="24"/>
          <w:lang w:val="en-US"/>
        </w:rPr>
        <w:t xml:space="preserve">. </w:t>
      </w:r>
      <w:r w:rsidRPr="002E2E91">
        <w:rPr>
          <w:rFonts w:ascii="Times New Roman" w:hAnsi="Times New Roman" w:cs="Times New Roman"/>
          <w:b/>
          <w:bCs/>
          <w:noProof/>
          <w:szCs w:val="24"/>
          <w:lang w:val="en-US"/>
        </w:rPr>
        <w:t>7</w:t>
      </w:r>
      <w:r w:rsidRPr="002E2E91">
        <w:rPr>
          <w:rFonts w:ascii="Times New Roman" w:hAnsi="Times New Roman" w:cs="Times New Roman"/>
          <w:noProof/>
          <w:szCs w:val="24"/>
          <w:lang w:val="en-US"/>
        </w:rPr>
        <w:t>, 146–56 (2016).</w:t>
      </w:r>
    </w:p>
    <w:p w14:paraId="27023AB2" w14:textId="77777777" w:rsidR="00B70392" w:rsidRPr="00FE569F" w:rsidRDefault="00B70392" w:rsidP="00861F8D">
      <w:pPr>
        <w:spacing w:after="0" w:line="240" w:lineRule="auto"/>
        <w:rPr>
          <w:rFonts w:ascii="Times New Roman" w:hAnsi="Times New Roman" w:cs="Times New Roman"/>
          <w:b/>
          <w:sz w:val="22"/>
          <w:lang w:val="en-US"/>
        </w:rPr>
      </w:pPr>
      <w:r w:rsidRPr="002E2E91">
        <w:rPr>
          <w:rFonts w:ascii="Times New Roman" w:hAnsi="Times New Roman" w:cs="Times New Roman"/>
          <w:noProof/>
          <w:szCs w:val="24"/>
          <w:lang w:val="en-US"/>
        </w:rPr>
        <w:t xml:space="preserve">9. </w:t>
      </w:r>
      <w:r w:rsidRPr="002E2E91">
        <w:rPr>
          <w:rFonts w:ascii="Times New Roman" w:hAnsi="Times New Roman" w:cs="Times New Roman"/>
          <w:noProof/>
          <w:szCs w:val="24"/>
          <w:lang w:val="en-US"/>
        </w:rPr>
        <w:tab/>
        <w:t xml:space="preserve">S.-H. Wang, A. C.-L. Lee, I.-J. Chen, N.-C. Chang, H.-C. Wu, H.-M. Yu, Y.-J. Chang, T.-W. Lee, J.-C. Yu, A. L. Yu, J. Yu, Structure-based optimization of GRP78-binding peptides that enhances efficacy in cancer imaging and therapy. </w:t>
      </w:r>
      <w:r w:rsidRPr="002E2E91">
        <w:rPr>
          <w:rFonts w:ascii="Times New Roman" w:hAnsi="Times New Roman" w:cs="Times New Roman"/>
          <w:i/>
          <w:iCs/>
          <w:noProof/>
          <w:szCs w:val="24"/>
          <w:lang w:val="en-US"/>
        </w:rPr>
        <w:t>Biomaterials</w:t>
      </w:r>
      <w:r w:rsidRPr="002E2E91">
        <w:rPr>
          <w:rFonts w:ascii="Times New Roman" w:hAnsi="Times New Roman" w:cs="Times New Roman"/>
          <w:noProof/>
          <w:szCs w:val="24"/>
          <w:lang w:val="en-US"/>
        </w:rPr>
        <w:t xml:space="preserve">. </w:t>
      </w:r>
      <w:r w:rsidRPr="002E2E91">
        <w:rPr>
          <w:rFonts w:ascii="Times New Roman" w:hAnsi="Times New Roman" w:cs="Times New Roman"/>
          <w:b/>
          <w:bCs/>
          <w:noProof/>
          <w:szCs w:val="24"/>
          <w:lang w:val="en-US"/>
        </w:rPr>
        <w:t>94</w:t>
      </w:r>
      <w:r w:rsidRPr="002E2E91">
        <w:rPr>
          <w:rFonts w:ascii="Times New Roman" w:hAnsi="Times New Roman" w:cs="Times New Roman"/>
          <w:noProof/>
          <w:szCs w:val="24"/>
          <w:lang w:val="en-US"/>
        </w:rPr>
        <w:t>, 31–44 (2016).</w:t>
      </w:r>
      <w:r w:rsidRPr="002E2E91">
        <w:rPr>
          <w:rFonts w:ascii="Times New Roman" w:hAnsi="Times New Roman" w:cs="Times New Roman"/>
          <w:szCs w:val="24"/>
          <w:shd w:val="clear" w:color="auto" w:fill="FFFFFF"/>
          <w:lang w:val="en-US"/>
        </w:rPr>
        <w:fldChar w:fldCharType="end"/>
      </w:r>
    </w:p>
    <w:sectPr w:rsidR="00B70392" w:rsidRPr="00FE569F" w:rsidSect="00015F6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3778AA" w14:textId="77777777" w:rsidR="004A61DF" w:rsidRDefault="004A61DF" w:rsidP="00A078B4">
      <w:pPr>
        <w:spacing w:after="0" w:line="240" w:lineRule="auto"/>
      </w:pPr>
      <w:r>
        <w:separator/>
      </w:r>
    </w:p>
  </w:endnote>
  <w:endnote w:type="continuationSeparator" w:id="0">
    <w:p w14:paraId="7C000454" w14:textId="77777777" w:rsidR="004A61DF" w:rsidRDefault="004A61DF" w:rsidP="00A078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FEF346" w14:textId="77777777" w:rsidR="004A61DF" w:rsidRDefault="004A61DF" w:rsidP="00A078B4">
      <w:pPr>
        <w:spacing w:after="0" w:line="240" w:lineRule="auto"/>
      </w:pPr>
      <w:r>
        <w:separator/>
      </w:r>
    </w:p>
  </w:footnote>
  <w:footnote w:type="continuationSeparator" w:id="0">
    <w:p w14:paraId="7679676C" w14:textId="77777777" w:rsidR="004A61DF" w:rsidRDefault="004A61DF" w:rsidP="00A078B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A780B"/>
    <w:rsid w:val="00015F68"/>
    <w:rsid w:val="00032CEE"/>
    <w:rsid w:val="00045EE0"/>
    <w:rsid w:val="000613F5"/>
    <w:rsid w:val="000870AB"/>
    <w:rsid w:val="0009298D"/>
    <w:rsid w:val="000F4310"/>
    <w:rsid w:val="0010673F"/>
    <w:rsid w:val="0010697E"/>
    <w:rsid w:val="00155C2F"/>
    <w:rsid w:val="00166B03"/>
    <w:rsid w:val="00175F0E"/>
    <w:rsid w:val="001A2357"/>
    <w:rsid w:val="001C430C"/>
    <w:rsid w:val="001D4982"/>
    <w:rsid w:val="001F54F0"/>
    <w:rsid w:val="0020237C"/>
    <w:rsid w:val="0020656F"/>
    <w:rsid w:val="002066AD"/>
    <w:rsid w:val="00235E7B"/>
    <w:rsid w:val="00284DDC"/>
    <w:rsid w:val="00286D32"/>
    <w:rsid w:val="002A384E"/>
    <w:rsid w:val="002A4EB2"/>
    <w:rsid w:val="002B3E7C"/>
    <w:rsid w:val="002B4C0B"/>
    <w:rsid w:val="002E2E91"/>
    <w:rsid w:val="00303E96"/>
    <w:rsid w:val="00306808"/>
    <w:rsid w:val="00310B8D"/>
    <w:rsid w:val="00311EE1"/>
    <w:rsid w:val="003525D2"/>
    <w:rsid w:val="00393C2F"/>
    <w:rsid w:val="00396B73"/>
    <w:rsid w:val="003A36BA"/>
    <w:rsid w:val="003C390A"/>
    <w:rsid w:val="003D6793"/>
    <w:rsid w:val="00416B27"/>
    <w:rsid w:val="00417AE7"/>
    <w:rsid w:val="004544CB"/>
    <w:rsid w:val="0046648D"/>
    <w:rsid w:val="00481897"/>
    <w:rsid w:val="00496BDD"/>
    <w:rsid w:val="00496F7D"/>
    <w:rsid w:val="004A3C32"/>
    <w:rsid w:val="004A61DF"/>
    <w:rsid w:val="004A780B"/>
    <w:rsid w:val="00507989"/>
    <w:rsid w:val="0052192C"/>
    <w:rsid w:val="0053359D"/>
    <w:rsid w:val="0053413B"/>
    <w:rsid w:val="00542B11"/>
    <w:rsid w:val="0059198A"/>
    <w:rsid w:val="005A25BA"/>
    <w:rsid w:val="005B63A4"/>
    <w:rsid w:val="005D0EEF"/>
    <w:rsid w:val="005E316A"/>
    <w:rsid w:val="006038BD"/>
    <w:rsid w:val="006056FF"/>
    <w:rsid w:val="006070AF"/>
    <w:rsid w:val="00616739"/>
    <w:rsid w:val="00671B61"/>
    <w:rsid w:val="006819DF"/>
    <w:rsid w:val="0069688B"/>
    <w:rsid w:val="006B6BAE"/>
    <w:rsid w:val="006D3B9D"/>
    <w:rsid w:val="006F68B4"/>
    <w:rsid w:val="007035A4"/>
    <w:rsid w:val="00723349"/>
    <w:rsid w:val="0072715B"/>
    <w:rsid w:val="00736ED7"/>
    <w:rsid w:val="0075624B"/>
    <w:rsid w:val="00756C8D"/>
    <w:rsid w:val="00756CE7"/>
    <w:rsid w:val="0078753F"/>
    <w:rsid w:val="00790BC2"/>
    <w:rsid w:val="007A2030"/>
    <w:rsid w:val="007A3B48"/>
    <w:rsid w:val="007C2093"/>
    <w:rsid w:val="007C4CCC"/>
    <w:rsid w:val="00831140"/>
    <w:rsid w:val="00861F8D"/>
    <w:rsid w:val="00871A06"/>
    <w:rsid w:val="008B6158"/>
    <w:rsid w:val="008C1A81"/>
    <w:rsid w:val="008C1F08"/>
    <w:rsid w:val="008C6575"/>
    <w:rsid w:val="00916682"/>
    <w:rsid w:val="00927A65"/>
    <w:rsid w:val="00934847"/>
    <w:rsid w:val="00940043"/>
    <w:rsid w:val="00941D32"/>
    <w:rsid w:val="00951997"/>
    <w:rsid w:val="00956B73"/>
    <w:rsid w:val="009B369F"/>
    <w:rsid w:val="009F4293"/>
    <w:rsid w:val="00A078B4"/>
    <w:rsid w:val="00A07D31"/>
    <w:rsid w:val="00A45C84"/>
    <w:rsid w:val="00AA6910"/>
    <w:rsid w:val="00AE4C70"/>
    <w:rsid w:val="00AE5912"/>
    <w:rsid w:val="00AE6DDD"/>
    <w:rsid w:val="00B100EE"/>
    <w:rsid w:val="00B13309"/>
    <w:rsid w:val="00B13B40"/>
    <w:rsid w:val="00B16232"/>
    <w:rsid w:val="00B4015C"/>
    <w:rsid w:val="00B5452E"/>
    <w:rsid w:val="00B645FD"/>
    <w:rsid w:val="00B70392"/>
    <w:rsid w:val="00B86589"/>
    <w:rsid w:val="00BB1B36"/>
    <w:rsid w:val="00BF4388"/>
    <w:rsid w:val="00BF557D"/>
    <w:rsid w:val="00C15648"/>
    <w:rsid w:val="00C20248"/>
    <w:rsid w:val="00C27496"/>
    <w:rsid w:val="00C34F01"/>
    <w:rsid w:val="00C61F17"/>
    <w:rsid w:val="00C92E50"/>
    <w:rsid w:val="00C970C6"/>
    <w:rsid w:val="00CA7973"/>
    <w:rsid w:val="00CA7A01"/>
    <w:rsid w:val="00CD0DD5"/>
    <w:rsid w:val="00CD5BCE"/>
    <w:rsid w:val="00CD663A"/>
    <w:rsid w:val="00D01FE1"/>
    <w:rsid w:val="00D04535"/>
    <w:rsid w:val="00D13E99"/>
    <w:rsid w:val="00D35809"/>
    <w:rsid w:val="00D55131"/>
    <w:rsid w:val="00DC21AA"/>
    <w:rsid w:val="00DC5BB5"/>
    <w:rsid w:val="00DF2A2F"/>
    <w:rsid w:val="00DF3FCE"/>
    <w:rsid w:val="00DF75E6"/>
    <w:rsid w:val="00DF77D8"/>
    <w:rsid w:val="00E01024"/>
    <w:rsid w:val="00E14BD5"/>
    <w:rsid w:val="00E239DD"/>
    <w:rsid w:val="00E35CE1"/>
    <w:rsid w:val="00E440D2"/>
    <w:rsid w:val="00E571D0"/>
    <w:rsid w:val="00E75265"/>
    <w:rsid w:val="00E83E07"/>
    <w:rsid w:val="00EB4498"/>
    <w:rsid w:val="00EC0B2B"/>
    <w:rsid w:val="00EC6993"/>
    <w:rsid w:val="00ED26BE"/>
    <w:rsid w:val="00ED3C24"/>
    <w:rsid w:val="00F22A05"/>
    <w:rsid w:val="00F24D1D"/>
    <w:rsid w:val="00F24F5A"/>
    <w:rsid w:val="00F25BB5"/>
    <w:rsid w:val="00F474DD"/>
    <w:rsid w:val="00F50663"/>
    <w:rsid w:val="00F51E79"/>
    <w:rsid w:val="00F871D2"/>
    <w:rsid w:val="00F900E7"/>
    <w:rsid w:val="00F97716"/>
    <w:rsid w:val="00FA3025"/>
    <w:rsid w:val="00FA408D"/>
    <w:rsid w:val="00FA77E3"/>
    <w:rsid w:val="00FB49F5"/>
    <w:rsid w:val="00FD7B4B"/>
    <w:rsid w:val="00FE569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1EAF94"/>
  <w15:docId w15:val="{467E6632-F74B-4447-A579-EDC306847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4"/>
        <w:szCs w:val="22"/>
        <w:lang w:val="pt-BR" w:eastAsia="en-US" w:bidi="ar-SA"/>
      </w:rPr>
    </w:rPrDefault>
    <w:pPrDefault>
      <w:pPr>
        <w:spacing w:after="1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5F6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C65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6575"/>
    <w:rPr>
      <w:rFonts w:ascii="Tahoma" w:hAnsi="Tahoma" w:cs="Tahoma"/>
      <w:sz w:val="16"/>
      <w:szCs w:val="16"/>
    </w:rPr>
  </w:style>
  <w:style w:type="paragraph" w:styleId="Header">
    <w:name w:val="header"/>
    <w:basedOn w:val="Normal"/>
    <w:link w:val="HeaderChar"/>
    <w:uiPriority w:val="99"/>
    <w:semiHidden/>
    <w:unhideWhenUsed/>
    <w:rsid w:val="00A078B4"/>
    <w:pPr>
      <w:tabs>
        <w:tab w:val="center" w:pos="4252"/>
        <w:tab w:val="right" w:pos="8504"/>
      </w:tabs>
      <w:spacing w:after="0" w:line="240" w:lineRule="auto"/>
    </w:pPr>
  </w:style>
  <w:style w:type="character" w:customStyle="1" w:styleId="HeaderChar">
    <w:name w:val="Header Char"/>
    <w:basedOn w:val="DefaultParagraphFont"/>
    <w:link w:val="Header"/>
    <w:uiPriority w:val="99"/>
    <w:semiHidden/>
    <w:rsid w:val="00A078B4"/>
  </w:style>
  <w:style w:type="paragraph" w:styleId="Footer">
    <w:name w:val="footer"/>
    <w:basedOn w:val="Normal"/>
    <w:link w:val="FooterChar"/>
    <w:uiPriority w:val="99"/>
    <w:semiHidden/>
    <w:unhideWhenUsed/>
    <w:rsid w:val="00A078B4"/>
    <w:pPr>
      <w:tabs>
        <w:tab w:val="center" w:pos="4252"/>
        <w:tab w:val="right" w:pos="8504"/>
      </w:tabs>
      <w:spacing w:after="0" w:line="240" w:lineRule="auto"/>
    </w:pPr>
  </w:style>
  <w:style w:type="character" w:customStyle="1" w:styleId="FooterChar">
    <w:name w:val="Footer Char"/>
    <w:basedOn w:val="DefaultParagraphFont"/>
    <w:link w:val="Footer"/>
    <w:uiPriority w:val="99"/>
    <w:semiHidden/>
    <w:rsid w:val="00A078B4"/>
  </w:style>
  <w:style w:type="character" w:styleId="CommentReference">
    <w:name w:val="annotation reference"/>
    <w:basedOn w:val="DefaultParagraphFont"/>
    <w:uiPriority w:val="99"/>
    <w:semiHidden/>
    <w:unhideWhenUsed/>
    <w:rsid w:val="004A3C32"/>
    <w:rPr>
      <w:sz w:val="16"/>
      <w:szCs w:val="16"/>
    </w:rPr>
  </w:style>
  <w:style w:type="paragraph" w:styleId="CommentText">
    <w:name w:val="annotation text"/>
    <w:basedOn w:val="Normal"/>
    <w:link w:val="CommentTextChar"/>
    <w:uiPriority w:val="99"/>
    <w:semiHidden/>
    <w:unhideWhenUsed/>
    <w:rsid w:val="004A3C32"/>
    <w:pPr>
      <w:spacing w:line="240" w:lineRule="auto"/>
    </w:pPr>
    <w:rPr>
      <w:sz w:val="20"/>
      <w:szCs w:val="20"/>
    </w:rPr>
  </w:style>
  <w:style w:type="character" w:customStyle="1" w:styleId="CommentTextChar">
    <w:name w:val="Comment Text Char"/>
    <w:basedOn w:val="DefaultParagraphFont"/>
    <w:link w:val="CommentText"/>
    <w:uiPriority w:val="99"/>
    <w:semiHidden/>
    <w:rsid w:val="004A3C32"/>
    <w:rPr>
      <w:sz w:val="20"/>
      <w:szCs w:val="20"/>
    </w:rPr>
  </w:style>
  <w:style w:type="paragraph" w:styleId="CommentSubject">
    <w:name w:val="annotation subject"/>
    <w:basedOn w:val="CommentText"/>
    <w:next w:val="CommentText"/>
    <w:link w:val="CommentSubjectChar"/>
    <w:uiPriority w:val="99"/>
    <w:semiHidden/>
    <w:unhideWhenUsed/>
    <w:rsid w:val="004A3C32"/>
    <w:rPr>
      <w:b/>
      <w:bCs/>
    </w:rPr>
  </w:style>
  <w:style w:type="character" w:customStyle="1" w:styleId="CommentSubjectChar">
    <w:name w:val="Comment Subject Char"/>
    <w:basedOn w:val="CommentTextChar"/>
    <w:link w:val="CommentSubject"/>
    <w:uiPriority w:val="99"/>
    <w:semiHidden/>
    <w:rsid w:val="004A3C32"/>
    <w:rPr>
      <w:b/>
      <w:bCs/>
      <w:sz w:val="20"/>
      <w:szCs w:val="20"/>
    </w:rPr>
  </w:style>
  <w:style w:type="table" w:styleId="TableGrid">
    <w:name w:val="Table Grid"/>
    <w:basedOn w:val="TableNormal"/>
    <w:uiPriority w:val="59"/>
    <w:rsid w:val="00B70392"/>
    <w:pPr>
      <w:spacing w:after="0" w:line="240" w:lineRule="auto"/>
      <w:jc w:val="left"/>
    </w:pPr>
    <w:rPr>
      <w:rFonts w:asciiTheme="minorHAnsi" w:hAnsiTheme="minorHAnsi" w:cstheme="minorBid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61F8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theme" Target="theme/theme1.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7445541-6E32-428C-BDA6-1EFC388A7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391</TotalTime>
  <Pages>26</Pages>
  <Words>7645</Words>
  <Characters>43577</Characters>
  <Application>Microsoft Office Word</Application>
  <DocSecurity>0</DocSecurity>
  <Lines>363</Lines>
  <Paragraphs>102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51120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David-Anthony Gordon</cp:lastModifiedBy>
  <cp:revision>23</cp:revision>
  <dcterms:created xsi:type="dcterms:W3CDTF">2020-12-02T05:25:00Z</dcterms:created>
  <dcterms:modified xsi:type="dcterms:W3CDTF">2021-02-22T08:50:00Z</dcterms:modified>
</cp:coreProperties>
</file>