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228" w:rsidRPr="003702B9" w:rsidRDefault="007A2228" w:rsidP="003702B9">
      <w:pPr>
        <w:pStyle w:val="Merknadstekst"/>
        <w:spacing w:line="480" w:lineRule="auto"/>
        <w:ind w:firstLine="0"/>
        <w:rPr>
          <w:rFonts w:cs="Times New Roman"/>
          <w:sz w:val="36"/>
          <w:szCs w:val="36"/>
          <w:lang w:val="en-US"/>
        </w:rPr>
      </w:pPr>
      <w:r>
        <w:rPr>
          <w:rFonts w:asciiTheme="majorBidi" w:hAnsiTheme="majorBidi" w:cstheme="majorBidi"/>
          <w:b/>
          <w:bCs/>
          <w:sz w:val="36"/>
          <w:szCs w:val="36"/>
          <w:lang w:val="en-US"/>
        </w:rPr>
        <w:t>Supplementary material</w:t>
      </w:r>
      <w:r w:rsidRPr="003702B9">
        <w:rPr>
          <w:rFonts w:asciiTheme="majorBidi" w:hAnsiTheme="majorBidi" w:cstheme="majorBidi"/>
          <w:b/>
          <w:bCs/>
          <w:sz w:val="36"/>
          <w:szCs w:val="36"/>
          <w:lang w:val="en-US"/>
        </w:rPr>
        <w:t xml:space="preserve"> 1</w:t>
      </w:r>
      <w:r>
        <w:rPr>
          <w:rFonts w:asciiTheme="majorBidi" w:hAnsiTheme="majorBidi" w:cstheme="majorBidi"/>
          <w:b/>
          <w:bCs/>
          <w:sz w:val="36"/>
          <w:szCs w:val="36"/>
          <w:lang w:val="en-US"/>
        </w:rPr>
        <w:t xml:space="preserve"> – Literature review</w:t>
      </w:r>
    </w:p>
    <w:p w:rsidR="007A2228" w:rsidRPr="003702B9" w:rsidRDefault="007A2228" w:rsidP="00D471BF">
      <w:pPr>
        <w:pStyle w:val="Merknadstekst"/>
        <w:spacing w:line="240" w:lineRule="auto"/>
        <w:ind w:firstLine="0"/>
        <w:rPr>
          <w:rFonts w:cs="Times New Roman"/>
          <w:lang w:val="en-US"/>
        </w:rPr>
      </w:pPr>
      <w:r w:rsidRPr="003702B9">
        <w:rPr>
          <w:rFonts w:cs="Times New Roman"/>
          <w:sz w:val="24"/>
          <w:szCs w:val="24"/>
          <w:lang w:val="en-US"/>
        </w:rPr>
        <w:t xml:space="preserve">This </w:t>
      </w:r>
      <w:r>
        <w:rPr>
          <w:rFonts w:cs="Times New Roman"/>
          <w:sz w:val="24"/>
          <w:szCs w:val="24"/>
          <w:lang w:val="en-US"/>
        </w:rPr>
        <w:t>appendix</w:t>
      </w:r>
      <w:r w:rsidRPr="003702B9">
        <w:rPr>
          <w:rFonts w:cs="Times New Roman"/>
          <w:sz w:val="24"/>
          <w:szCs w:val="24"/>
          <w:lang w:val="en-US"/>
        </w:rPr>
        <w:t xml:space="preserve"> provides </w:t>
      </w:r>
      <w:r>
        <w:rPr>
          <w:rFonts w:cs="Times New Roman"/>
          <w:sz w:val="24"/>
          <w:szCs w:val="24"/>
          <w:lang w:val="en-US"/>
        </w:rPr>
        <w:t xml:space="preserve">a total, </w:t>
      </w:r>
      <w:r w:rsidRPr="003702B9">
        <w:rPr>
          <w:rFonts w:cs="Times New Roman"/>
          <w:sz w:val="24"/>
          <w:szCs w:val="24"/>
          <w:lang w:val="en-US"/>
        </w:rPr>
        <w:t>detailed literature review of</w:t>
      </w:r>
      <w:r>
        <w:rPr>
          <w:rFonts w:cs="Times New Roman"/>
          <w:sz w:val="24"/>
          <w:szCs w:val="24"/>
          <w:lang w:val="en-US"/>
        </w:rPr>
        <w:t xml:space="preserve"> the subject matter</w:t>
      </w:r>
      <w:r w:rsidRPr="003702B9">
        <w:rPr>
          <w:rFonts w:cs="Times New Roman"/>
          <w:sz w:val="24"/>
          <w:szCs w:val="24"/>
          <w:lang w:val="en-US"/>
        </w:rPr>
        <w:t>.</w:t>
      </w:r>
    </w:p>
    <w:p w:rsidR="007A2228" w:rsidRPr="003702B9" w:rsidRDefault="007A2228" w:rsidP="00D471BF">
      <w:pPr>
        <w:pStyle w:val="Merknadstekst"/>
        <w:spacing w:line="240" w:lineRule="auto"/>
        <w:ind w:firstLine="0"/>
        <w:rPr>
          <w:rFonts w:cs="Times New Roman"/>
          <w:shd w:val="clear" w:color="auto" w:fill="FFFFFF"/>
          <w:lang w:val="en-US"/>
        </w:rPr>
      </w:pPr>
      <w:r w:rsidRPr="003702B9">
        <w:rPr>
          <w:rFonts w:cs="Times New Roman"/>
          <w:sz w:val="24"/>
          <w:szCs w:val="24"/>
          <w:shd w:val="clear" w:color="auto" w:fill="FFFFFF"/>
          <w:lang w:val="en-US"/>
        </w:rPr>
        <w:t xml:space="preserve">Although researchers have debated whether personal trust has any influence on important life outcomes </w:t>
      </w:r>
      <w:r>
        <w:rPr>
          <w:rFonts w:cs="Times New Roman"/>
          <w:noProof/>
          <w:sz w:val="24"/>
          <w:szCs w:val="24"/>
          <w:shd w:val="clear" w:color="auto" w:fill="FFFFFF"/>
          <w:lang w:val="en-US"/>
        </w:rPr>
        <w:t>[1-4]</w:t>
      </w:r>
      <w:r w:rsidRPr="003702B9">
        <w:rPr>
          <w:rStyle w:val="citationreference"/>
          <w:rFonts w:cs="Times New Roman"/>
          <w:color w:val="333333"/>
          <w:sz w:val="24"/>
          <w:szCs w:val="24"/>
          <w:shd w:val="clear" w:color="auto" w:fill="FFFFFF"/>
          <w:lang w:val="en-US"/>
        </w:rPr>
        <w:t>,</w:t>
      </w:r>
      <w:r w:rsidRPr="003702B9">
        <w:rPr>
          <w:rFonts w:cs="Times New Roman"/>
          <w:sz w:val="24"/>
          <w:szCs w:val="24"/>
          <w:shd w:val="clear" w:color="auto" w:fill="FFFFFF"/>
          <w:lang w:val="en-US"/>
        </w:rPr>
        <w:t xml:space="preserve"> a growing body of evidence supports the notion that </w:t>
      </w:r>
      <w:r w:rsidRPr="003702B9">
        <w:rPr>
          <w:rFonts w:cs="Times New Roman"/>
          <w:i/>
          <w:sz w:val="24"/>
          <w:szCs w:val="24"/>
          <w:shd w:val="clear" w:color="auto" w:fill="FFFFFF"/>
          <w:lang w:val="en-US"/>
        </w:rPr>
        <w:t>personal trust</w:t>
      </w:r>
      <w:r w:rsidRPr="003702B9">
        <w:rPr>
          <w:rFonts w:cs="Times New Roman"/>
          <w:sz w:val="24"/>
          <w:szCs w:val="24"/>
          <w:shd w:val="clear" w:color="auto" w:fill="FFFFFF"/>
          <w:lang w:val="en-US"/>
        </w:rPr>
        <w:t xml:space="preserve"> in terms of self-esteem does have consequences for people’s lives. One summary shows that t</w:t>
      </w:r>
      <w:r w:rsidRPr="003702B9">
        <w:rPr>
          <w:rFonts w:cs="Times New Roman"/>
          <w:sz w:val="24"/>
          <w:szCs w:val="24"/>
          <w:lang w:val="en-US"/>
        </w:rPr>
        <w:t xml:space="preserve">here is a close relationship between high self-esteem and happiness </w:t>
      </w:r>
      <w:r>
        <w:rPr>
          <w:rFonts w:cs="Times New Roman"/>
          <w:noProof/>
          <w:sz w:val="24"/>
          <w:szCs w:val="24"/>
          <w:shd w:val="clear" w:color="auto" w:fill="FFFFFF"/>
          <w:lang w:val="en-US"/>
        </w:rPr>
        <w:t>[5-9]</w:t>
      </w:r>
      <w:r w:rsidRPr="003702B9">
        <w:rPr>
          <w:rFonts w:cs="Times New Roman"/>
          <w:sz w:val="24"/>
          <w:szCs w:val="24"/>
          <w:lang w:val="en-US"/>
        </w:rPr>
        <w:t>, a relationship that studies</w:t>
      </w:r>
      <w:r>
        <w:rPr>
          <w:rFonts w:cs="Times New Roman"/>
          <w:sz w:val="24"/>
          <w:szCs w:val="24"/>
          <w:lang w:val="en-US"/>
        </w:rPr>
        <w:t>,</w:t>
      </w:r>
      <w:r w:rsidRPr="003702B9">
        <w:rPr>
          <w:rFonts w:cs="Times New Roman"/>
          <w:sz w:val="24"/>
          <w:szCs w:val="24"/>
          <w:lang w:val="en-US"/>
        </w:rPr>
        <w:t xml:space="preserve"> including longitudinal studies, indicate are in the direction of self-esteem to happiness </w:t>
      </w:r>
      <w:r>
        <w:rPr>
          <w:rFonts w:cs="Times New Roman"/>
          <w:noProof/>
          <w:sz w:val="24"/>
          <w:szCs w:val="24"/>
          <w:lang w:val="en-US"/>
        </w:rPr>
        <w:t>[1, 10-13]</w:t>
      </w:r>
      <w:r w:rsidRPr="003702B9">
        <w:rPr>
          <w:rFonts w:cs="Times New Roman"/>
          <w:sz w:val="24"/>
          <w:szCs w:val="24"/>
          <w:lang w:val="en-US"/>
        </w:rPr>
        <w:t xml:space="preserve">. </w:t>
      </w:r>
      <w:r w:rsidRPr="003702B9">
        <w:rPr>
          <w:rFonts w:cs="Times New Roman"/>
          <w:sz w:val="24"/>
          <w:szCs w:val="24"/>
          <w:shd w:val="clear" w:color="auto" w:fill="FFFFFF"/>
          <w:lang w:val="en-US"/>
        </w:rPr>
        <w:t xml:space="preserve">In particular, prospective studies suggest that self-esteem influences people’s success and well-being in the domains of social relationships </w:t>
      </w:r>
      <w:r>
        <w:rPr>
          <w:rFonts w:cs="Times New Roman"/>
          <w:noProof/>
          <w:sz w:val="24"/>
          <w:szCs w:val="24"/>
          <w:shd w:val="clear" w:color="auto" w:fill="FFFFFF"/>
          <w:lang w:val="en-US"/>
        </w:rPr>
        <w:t>[14-17]</w:t>
      </w:r>
      <w:r w:rsidRPr="003702B9">
        <w:rPr>
          <w:rFonts w:cs="Times New Roman"/>
          <w:sz w:val="24"/>
          <w:szCs w:val="24"/>
          <w:shd w:val="clear" w:color="auto" w:fill="FFFFFF"/>
          <w:lang w:val="en-US"/>
        </w:rPr>
        <w:t xml:space="preserve">, mental health </w:t>
      </w:r>
      <w:r>
        <w:rPr>
          <w:rFonts w:cs="Times New Roman"/>
          <w:noProof/>
          <w:sz w:val="24"/>
          <w:szCs w:val="24"/>
          <w:shd w:val="clear" w:color="auto" w:fill="FFFFFF"/>
          <w:lang w:val="en-US"/>
        </w:rPr>
        <w:t>[18-23]</w:t>
      </w:r>
      <w:r w:rsidRPr="003702B9">
        <w:rPr>
          <w:rFonts w:cs="Times New Roman"/>
          <w:sz w:val="24"/>
          <w:szCs w:val="24"/>
          <w:shd w:val="clear" w:color="auto" w:fill="FFFFFF"/>
          <w:lang w:val="en-US"/>
        </w:rPr>
        <w:t xml:space="preserve">, school and education </w:t>
      </w:r>
      <w:r>
        <w:rPr>
          <w:rFonts w:cs="Times New Roman"/>
          <w:noProof/>
          <w:sz w:val="24"/>
          <w:szCs w:val="24"/>
          <w:shd w:val="clear" w:color="auto" w:fill="FFFFFF"/>
          <w:lang w:val="en-US"/>
        </w:rPr>
        <w:t>[7, 8]</w:t>
      </w:r>
      <w:r w:rsidRPr="003702B9">
        <w:rPr>
          <w:rFonts w:cs="Times New Roman"/>
          <w:sz w:val="24"/>
          <w:szCs w:val="24"/>
          <w:shd w:val="clear" w:color="auto" w:fill="FFFFFF"/>
          <w:lang w:val="en-US"/>
        </w:rPr>
        <w:t xml:space="preserve">, work </w:t>
      </w:r>
      <w:r>
        <w:rPr>
          <w:rFonts w:cs="Times New Roman"/>
          <w:noProof/>
          <w:sz w:val="24"/>
          <w:szCs w:val="24"/>
          <w:shd w:val="clear" w:color="auto" w:fill="FFFFFF"/>
          <w:lang w:val="en-US"/>
        </w:rPr>
        <w:t>[5-8]</w:t>
      </w:r>
      <w:r w:rsidRPr="003702B9">
        <w:rPr>
          <w:rFonts w:cs="Times New Roman"/>
          <w:sz w:val="24"/>
          <w:szCs w:val="24"/>
          <w:shd w:val="clear" w:color="auto" w:fill="FFFFFF"/>
          <w:lang w:val="en-US"/>
        </w:rPr>
        <w:t xml:space="preserve">, and physical health </w:t>
      </w:r>
      <w:r>
        <w:rPr>
          <w:rFonts w:cs="Times New Roman"/>
          <w:noProof/>
          <w:sz w:val="24"/>
          <w:szCs w:val="24"/>
          <w:shd w:val="clear" w:color="auto" w:fill="FFFFFF"/>
          <w:lang w:val="en-US"/>
        </w:rPr>
        <w:t>[6, 7, 24]</w:t>
      </w:r>
      <w:r w:rsidRPr="003702B9">
        <w:rPr>
          <w:rFonts w:cs="Times New Roman"/>
          <w:sz w:val="24"/>
          <w:szCs w:val="24"/>
          <w:shd w:val="clear" w:color="auto" w:fill="FFFFFF"/>
          <w:lang w:val="en-US"/>
        </w:rPr>
        <w:t xml:space="preserve">. For other reviews, see </w:t>
      </w:r>
      <w:r>
        <w:rPr>
          <w:rFonts w:cs="Times New Roman"/>
          <w:noProof/>
          <w:sz w:val="24"/>
          <w:szCs w:val="24"/>
          <w:shd w:val="clear" w:color="auto" w:fill="FFFFFF"/>
          <w:lang w:val="en-US"/>
        </w:rPr>
        <w:t>[24-27]</w:t>
      </w:r>
      <w:r w:rsidRPr="003702B9">
        <w:rPr>
          <w:rFonts w:cs="Times New Roman"/>
          <w:sz w:val="24"/>
          <w:szCs w:val="24"/>
          <w:shd w:val="clear" w:color="auto" w:fill="FFFFFF"/>
          <w:lang w:val="en-US"/>
        </w:rPr>
        <w:t>. Altogether, these studies allow for relatively strong conclusions because many of the studies used large and representative samples, controlled for prior levels of the outcomes, and controlled for confounding factors such as gender, </w:t>
      </w:r>
      <w:r w:rsidRPr="003702B9">
        <w:rPr>
          <w:rStyle w:val="s02060"/>
          <w:rFonts w:cs="Times New Roman"/>
          <w:sz w:val="24"/>
          <w:szCs w:val="24"/>
          <w:shd w:val="clear" w:color="auto" w:fill="FFFFFF"/>
          <w:lang w:val="en-US"/>
        </w:rPr>
        <w:t>socioeconomic status</w:t>
      </w:r>
      <w:r w:rsidRPr="003702B9">
        <w:rPr>
          <w:rFonts w:cs="Times New Roman"/>
          <w:sz w:val="24"/>
          <w:szCs w:val="24"/>
          <w:shd w:val="clear" w:color="auto" w:fill="FFFFFF"/>
          <w:lang w:val="en-US"/>
        </w:rPr>
        <w:t xml:space="preserve">, intelligence, and life events </w:t>
      </w:r>
      <w:r>
        <w:rPr>
          <w:rFonts w:cs="Times New Roman"/>
          <w:noProof/>
          <w:sz w:val="24"/>
          <w:szCs w:val="24"/>
          <w:shd w:val="clear" w:color="auto" w:fill="FFFFFF"/>
          <w:lang w:val="en-US"/>
        </w:rPr>
        <w:t>[28]</w:t>
      </w:r>
      <w:r w:rsidRPr="003702B9">
        <w:rPr>
          <w:rFonts w:cs="Times New Roman"/>
          <w:sz w:val="24"/>
          <w:szCs w:val="24"/>
          <w:shd w:val="clear" w:color="auto" w:fill="FFFFFF"/>
          <w:lang w:val="en-US"/>
        </w:rPr>
        <w:t>.</w:t>
      </w:r>
    </w:p>
    <w:p w:rsidR="007A2228" w:rsidRPr="003702B9" w:rsidRDefault="007A2228" w:rsidP="00D471BF">
      <w:pPr>
        <w:spacing w:line="240" w:lineRule="auto"/>
        <w:ind w:firstLine="0"/>
        <w:rPr>
          <w:rFonts w:cs="Times New Roman"/>
          <w:b/>
          <w:lang w:val="en-US"/>
        </w:rPr>
      </w:pPr>
      <w:r w:rsidRPr="003702B9">
        <w:rPr>
          <w:rFonts w:cs="Times New Roman"/>
          <w:i/>
          <w:lang w:val="en-US"/>
        </w:rPr>
        <w:t>Social trust,</w:t>
      </w:r>
      <w:r w:rsidRPr="003702B9">
        <w:rPr>
          <w:rFonts w:cs="Times New Roman"/>
          <w:lang w:val="en-US"/>
        </w:rPr>
        <w:t xml:space="preserve"> also called interpersonal trust, concerns the expectation that people do not have dishonest intentions. Social trust is strongly associated with well-being in terms of happiness or </w:t>
      </w:r>
      <w:r>
        <w:rPr>
          <w:rFonts w:cs="Times New Roman"/>
          <w:lang w:val="en-US"/>
        </w:rPr>
        <w:t>life satisfaction (</w:t>
      </w:r>
      <w:r w:rsidRPr="003702B9">
        <w:rPr>
          <w:rFonts w:cs="Times New Roman"/>
          <w:lang w:val="en-US"/>
        </w:rPr>
        <w:t>LS</w:t>
      </w:r>
      <w:r>
        <w:rPr>
          <w:rFonts w:cs="Times New Roman"/>
          <w:lang w:val="en-US"/>
        </w:rPr>
        <w:t>)</w:t>
      </w:r>
      <w:r w:rsidRPr="003702B9">
        <w:rPr>
          <w:rFonts w:cs="Times New Roman"/>
          <w:lang w:val="en-US"/>
        </w:rPr>
        <w:t xml:space="preserve">. When examining national differences in well-being, social trust has been shown to constitute a powerful explanatory factor </w:t>
      </w:r>
      <w:r>
        <w:rPr>
          <w:rFonts w:cs="Times New Roman"/>
          <w:noProof/>
          <w:lang w:val="en-US"/>
        </w:rPr>
        <w:t>[29-32]</w:t>
      </w:r>
      <w:r w:rsidRPr="003702B9">
        <w:rPr>
          <w:rFonts w:cs="Times New Roman"/>
          <w:lang w:val="en-US"/>
        </w:rPr>
        <w:t xml:space="preserve">. People simply feel good about living in a society where people trust each other </w:t>
      </w:r>
      <w:r>
        <w:rPr>
          <w:rFonts w:cs="Times New Roman"/>
          <w:noProof/>
          <w:lang w:val="en-US"/>
        </w:rPr>
        <w:t>[33]</w:t>
      </w:r>
      <w:r w:rsidRPr="003702B9">
        <w:rPr>
          <w:rFonts w:cs="Times New Roman"/>
          <w:lang w:val="en-US"/>
        </w:rPr>
        <w:t xml:space="preserve">. One aspect of this may be that social trust simplifies collaboration and promotes altruistic preferences in the population </w:t>
      </w:r>
      <w:r>
        <w:rPr>
          <w:rFonts w:cs="Times New Roman"/>
          <w:noProof/>
          <w:lang w:val="en-US"/>
        </w:rPr>
        <w:t>[34]</w:t>
      </w:r>
      <w:r w:rsidRPr="003702B9">
        <w:rPr>
          <w:rFonts w:cs="Times New Roman"/>
          <w:lang w:val="en-US"/>
        </w:rPr>
        <w:t xml:space="preserve">. In general, people with high levels of social trust are more inclined to perceive that they have greater control of their lives and have better life chances </w:t>
      </w:r>
      <w:r>
        <w:rPr>
          <w:rFonts w:cs="Times New Roman"/>
          <w:noProof/>
          <w:lang w:val="en-US"/>
        </w:rPr>
        <w:t>[35, 36]</w:t>
      </w:r>
      <w:r w:rsidRPr="003702B9">
        <w:rPr>
          <w:rFonts w:cs="Times New Roman"/>
          <w:lang w:val="en-US"/>
        </w:rPr>
        <w:t>.</w:t>
      </w:r>
    </w:p>
    <w:p w:rsidR="007A2228" w:rsidRPr="003702B9" w:rsidRDefault="007A2228" w:rsidP="00D471BF">
      <w:pPr>
        <w:spacing w:line="240" w:lineRule="auto"/>
        <w:ind w:firstLine="0"/>
        <w:rPr>
          <w:rFonts w:cs="Times New Roman"/>
          <w:lang w:val="en-US"/>
        </w:rPr>
      </w:pPr>
      <w:r w:rsidRPr="003702B9">
        <w:rPr>
          <w:rFonts w:cs="Times New Roman"/>
          <w:lang w:val="en-US"/>
        </w:rPr>
        <w:t xml:space="preserve">Economically, individuals, local communities and countries benefit from social trust in many ways </w:t>
      </w:r>
      <w:r>
        <w:rPr>
          <w:rFonts w:cs="Times New Roman"/>
          <w:noProof/>
          <w:lang w:val="en-US"/>
        </w:rPr>
        <w:t>[37]</w:t>
      </w:r>
      <w:r w:rsidRPr="003702B9">
        <w:rPr>
          <w:rFonts w:cs="Times New Roman"/>
          <w:lang w:val="en-US"/>
        </w:rPr>
        <w:t xml:space="preserve">. Social interaction and economic transactions are less characterized by formalities, conflicts, legal processes, needs to verify other people’s actions </w:t>
      </w:r>
      <w:r>
        <w:rPr>
          <w:rFonts w:cs="Times New Roman"/>
          <w:noProof/>
          <w:lang w:val="en-US"/>
        </w:rPr>
        <w:t>[38]</w:t>
      </w:r>
      <w:r w:rsidRPr="003702B9">
        <w:rPr>
          <w:rFonts w:cs="Times New Roman"/>
          <w:lang w:val="en-US"/>
        </w:rPr>
        <w:t xml:space="preserve">, needs for control in working life </w:t>
      </w:r>
      <w:r>
        <w:rPr>
          <w:rFonts w:cs="Times New Roman"/>
          <w:noProof/>
          <w:lang w:val="en-US"/>
        </w:rPr>
        <w:t>[39]</w:t>
      </w:r>
      <w:r w:rsidRPr="003702B9">
        <w:rPr>
          <w:rFonts w:cs="Times New Roman"/>
          <w:lang w:val="en-US"/>
        </w:rPr>
        <w:t xml:space="preserve">, and transaction costs connected to ensuring compliance with agreements which ultimately takes time from productive work </w:t>
      </w:r>
      <w:r>
        <w:rPr>
          <w:rFonts w:cs="Times New Roman"/>
          <w:noProof/>
          <w:lang w:val="en-US"/>
        </w:rPr>
        <w:t>[40, 41]</w:t>
      </w:r>
      <w:r w:rsidRPr="003702B9">
        <w:rPr>
          <w:rFonts w:cs="Times New Roman"/>
          <w:lang w:val="en-US"/>
        </w:rPr>
        <w:t xml:space="preserve">. Another economic benefit is that high levels of trust seems to help create favorable conditions for investment </w:t>
      </w:r>
      <w:r>
        <w:rPr>
          <w:rFonts w:cs="Times New Roman"/>
          <w:noProof/>
          <w:lang w:val="en-US"/>
        </w:rPr>
        <w:t>[38]</w:t>
      </w:r>
      <w:r w:rsidRPr="003702B9">
        <w:rPr>
          <w:rFonts w:cs="Times New Roman"/>
          <w:lang w:val="en-US"/>
        </w:rPr>
        <w:t xml:space="preserve">. This way, social trust serves as a kind of lubricant for the economy </w:t>
      </w:r>
      <w:r>
        <w:rPr>
          <w:rFonts w:cs="Times New Roman"/>
          <w:noProof/>
          <w:lang w:val="en-US"/>
        </w:rPr>
        <w:t>[41-43]</w:t>
      </w:r>
      <w:r w:rsidRPr="003702B9">
        <w:rPr>
          <w:rFonts w:cs="Times New Roman"/>
          <w:lang w:val="en-US"/>
        </w:rPr>
        <w:t xml:space="preserve">. One review of empirical studies calculated that an increase of ten percentage points in social trust can be expected to increase economic growth by half a percentage point </w:t>
      </w:r>
      <w:r>
        <w:rPr>
          <w:rFonts w:cs="Times New Roman"/>
          <w:noProof/>
          <w:lang w:val="en-US"/>
        </w:rPr>
        <w:t>[44]</w:t>
      </w:r>
      <w:r w:rsidRPr="003702B9">
        <w:rPr>
          <w:rFonts w:cs="Times New Roman"/>
          <w:lang w:val="en-US"/>
        </w:rPr>
        <w:t xml:space="preserve">. </w:t>
      </w:r>
    </w:p>
    <w:p w:rsidR="007A2228" w:rsidRPr="003702B9" w:rsidRDefault="007A2228" w:rsidP="00D471BF">
      <w:pPr>
        <w:spacing w:line="240" w:lineRule="auto"/>
        <w:ind w:firstLine="0"/>
        <w:rPr>
          <w:rFonts w:cs="Times New Roman"/>
          <w:lang w:val="en-US"/>
        </w:rPr>
      </w:pPr>
      <w:r w:rsidRPr="003702B9">
        <w:rPr>
          <w:rFonts w:cs="Times New Roman"/>
          <w:lang w:val="en-US"/>
        </w:rPr>
        <w:t xml:space="preserve">Extending measured results of social trust from the individual to the societal level, enables comparisons of the social capital between different societal and geographical areas. Differences in social trust can to a large degree explain national differences in well-being </w:t>
      </w:r>
      <w:r>
        <w:rPr>
          <w:rFonts w:cs="Times New Roman"/>
          <w:noProof/>
          <w:lang w:val="en-US"/>
        </w:rPr>
        <w:t>[29-31]</w:t>
      </w:r>
      <w:r w:rsidRPr="003702B9">
        <w:rPr>
          <w:rFonts w:cs="Times New Roman"/>
          <w:lang w:val="en-US"/>
        </w:rPr>
        <w:t xml:space="preserve">. Association between social trust and personal and national income (Gross Domestic Product, GDP) has been observed. This association is probably bidirectional </w:t>
      </w:r>
      <w:r>
        <w:rPr>
          <w:rFonts w:cs="Times New Roman"/>
          <w:noProof/>
          <w:lang w:val="en-US"/>
        </w:rPr>
        <w:t>[45]</w:t>
      </w:r>
      <w:r w:rsidRPr="003702B9">
        <w:rPr>
          <w:rFonts w:cs="Times New Roman"/>
          <w:lang w:val="en-US"/>
        </w:rPr>
        <w:t xml:space="preserve">. An association between social trust and social class has also been observed </w:t>
      </w:r>
      <w:r>
        <w:rPr>
          <w:rFonts w:cs="Times New Roman"/>
          <w:noProof/>
          <w:lang w:val="en-US"/>
        </w:rPr>
        <w:t>[46]</w:t>
      </w:r>
      <w:r w:rsidRPr="003702B9">
        <w:rPr>
          <w:rFonts w:cs="Times New Roman"/>
          <w:lang w:val="en-US"/>
        </w:rPr>
        <w:t xml:space="preserve">. The effect of social trust on well-being has been shown to exceed that of GDP over the long term. The effect of </w:t>
      </w:r>
      <w:r w:rsidR="00AF4CE7" w:rsidRPr="003702B9">
        <w:rPr>
          <w:rFonts w:cs="Times New Roman"/>
          <w:lang w:val="en-US"/>
        </w:rPr>
        <w:t>GDP,</w:t>
      </w:r>
      <w:r w:rsidRPr="003702B9">
        <w:rPr>
          <w:rFonts w:cs="Times New Roman"/>
          <w:lang w:val="en-US"/>
        </w:rPr>
        <w:t xml:space="preserve"> which was prominent over the short-term, was considerably reduced in favor of social trust over the long-term </w:t>
      </w:r>
      <w:r>
        <w:rPr>
          <w:rFonts w:cs="Times New Roman"/>
          <w:noProof/>
          <w:lang w:val="en-US"/>
        </w:rPr>
        <w:t>[47]</w:t>
      </w:r>
      <w:r w:rsidRPr="003702B9">
        <w:rPr>
          <w:rFonts w:cs="Times New Roman"/>
          <w:lang w:val="en-US"/>
        </w:rPr>
        <w:t>.</w:t>
      </w:r>
    </w:p>
    <w:p w:rsidR="007A2228" w:rsidRPr="003702B9" w:rsidRDefault="007A2228" w:rsidP="00D471BF">
      <w:pPr>
        <w:spacing w:line="240" w:lineRule="auto"/>
        <w:ind w:firstLine="0"/>
        <w:rPr>
          <w:rFonts w:cs="Times New Roman"/>
          <w:lang w:val="en-US"/>
        </w:rPr>
      </w:pPr>
      <w:r w:rsidRPr="003702B9">
        <w:rPr>
          <w:rFonts w:cs="Times New Roman"/>
          <w:lang w:val="en-US"/>
        </w:rPr>
        <w:t xml:space="preserve">Well-being in terms of both happiness </w:t>
      </w:r>
      <w:r>
        <w:rPr>
          <w:rFonts w:cs="Times New Roman"/>
          <w:noProof/>
          <w:lang w:val="en-US"/>
        </w:rPr>
        <w:t>[48]</w:t>
      </w:r>
      <w:r w:rsidRPr="003702B9">
        <w:rPr>
          <w:rFonts w:cs="Times New Roman"/>
          <w:lang w:val="en-US"/>
        </w:rPr>
        <w:t xml:space="preserve"> and LS </w:t>
      </w:r>
      <w:r>
        <w:rPr>
          <w:rFonts w:cs="Times New Roman"/>
          <w:noProof/>
          <w:lang w:val="en-US"/>
        </w:rPr>
        <w:t>[49]</w:t>
      </w:r>
      <w:r w:rsidRPr="003702B9">
        <w:rPr>
          <w:rFonts w:cs="Times New Roman"/>
          <w:lang w:val="en-US"/>
        </w:rPr>
        <w:t xml:space="preserve"> seems to be associated with trust in a country’s institutions</w:t>
      </w:r>
      <w:r>
        <w:rPr>
          <w:rFonts w:cs="Times New Roman"/>
          <w:lang w:val="en-US"/>
        </w:rPr>
        <w:t>, called</w:t>
      </w:r>
      <w:r w:rsidRPr="003702B9">
        <w:rPr>
          <w:rFonts w:cs="Times New Roman"/>
          <w:lang w:val="en-US"/>
        </w:rPr>
        <w:t xml:space="preserve"> </w:t>
      </w:r>
      <w:r>
        <w:rPr>
          <w:rFonts w:cs="Times New Roman"/>
          <w:i/>
          <w:iCs/>
          <w:lang w:val="en-US"/>
        </w:rPr>
        <w:t>political trust</w:t>
      </w:r>
      <w:r>
        <w:rPr>
          <w:rFonts w:cs="Times New Roman"/>
          <w:lang w:val="en-US"/>
        </w:rPr>
        <w:t xml:space="preserve"> or sometimes national trust </w:t>
      </w:r>
      <w:r>
        <w:rPr>
          <w:rFonts w:cs="Times New Roman"/>
          <w:noProof/>
          <w:lang w:val="en-US"/>
        </w:rPr>
        <w:t>[32, 48, 50]</w:t>
      </w:r>
      <w:r w:rsidRPr="003702B9">
        <w:rPr>
          <w:rFonts w:cs="Times New Roman"/>
          <w:lang w:val="en-US"/>
        </w:rPr>
        <w:t xml:space="preserve">. One study found </w:t>
      </w:r>
      <w:r>
        <w:rPr>
          <w:rFonts w:cs="Times New Roman"/>
          <w:lang w:val="en-US"/>
        </w:rPr>
        <w:t xml:space="preserve">political </w:t>
      </w:r>
      <w:r w:rsidRPr="003702B9">
        <w:rPr>
          <w:rFonts w:cs="Times New Roman"/>
          <w:lang w:val="en-US"/>
        </w:rPr>
        <w:t xml:space="preserve">trust and </w:t>
      </w:r>
      <w:r>
        <w:rPr>
          <w:rFonts w:cs="Times New Roman"/>
          <w:lang w:val="en-US"/>
        </w:rPr>
        <w:t>satisfaction</w:t>
      </w:r>
      <w:r w:rsidRPr="003702B9">
        <w:rPr>
          <w:rFonts w:cs="Times New Roman"/>
          <w:lang w:val="en-US"/>
        </w:rPr>
        <w:t xml:space="preserve"> with how the country is run, </w:t>
      </w:r>
      <w:r>
        <w:rPr>
          <w:rFonts w:cs="Times New Roman"/>
          <w:lang w:val="en-US"/>
        </w:rPr>
        <w:t xml:space="preserve">called </w:t>
      </w:r>
      <w:r w:rsidRPr="00711851">
        <w:rPr>
          <w:rFonts w:cs="Times New Roman"/>
          <w:i/>
          <w:iCs/>
          <w:lang w:val="en-US"/>
        </w:rPr>
        <w:t>political satisfaction</w:t>
      </w:r>
      <w:r>
        <w:rPr>
          <w:rFonts w:cs="Times New Roman"/>
          <w:lang w:val="en-US"/>
        </w:rPr>
        <w:t xml:space="preserve"> or sometimes national satisfaction,</w:t>
      </w:r>
      <w:r w:rsidRPr="003702B9">
        <w:rPr>
          <w:rFonts w:cs="Times New Roman"/>
          <w:lang w:val="en-US"/>
        </w:rPr>
        <w:t xml:space="preserve"> to be stronger predictors of well-being than were trust in one’s social environment </w:t>
      </w:r>
      <w:r>
        <w:rPr>
          <w:rFonts w:cs="Times New Roman"/>
          <w:noProof/>
          <w:lang w:val="en-US"/>
        </w:rPr>
        <w:t>[49]</w:t>
      </w:r>
      <w:r w:rsidRPr="003702B9">
        <w:rPr>
          <w:rFonts w:cs="Times New Roman"/>
          <w:lang w:val="en-US"/>
        </w:rPr>
        <w:t xml:space="preserve">. However, these findings were not confirmed in the USA </w:t>
      </w:r>
      <w:r>
        <w:rPr>
          <w:rFonts w:cs="Times New Roman"/>
          <w:noProof/>
          <w:lang w:val="en-US"/>
        </w:rPr>
        <w:t>[51]</w:t>
      </w:r>
      <w:r w:rsidRPr="003702B9">
        <w:rPr>
          <w:rFonts w:cs="Times New Roman"/>
          <w:lang w:val="en-US"/>
        </w:rPr>
        <w:t xml:space="preserve">. </w:t>
      </w:r>
      <w:r w:rsidRPr="003702B9">
        <w:rPr>
          <w:rFonts w:cs="Times New Roman"/>
          <w:lang w:val="en-US"/>
        </w:rPr>
        <w:lastRenderedPageBreak/>
        <w:t xml:space="preserve">The actual performance of the institution seems to influence the evaluation of </w:t>
      </w:r>
      <w:r>
        <w:rPr>
          <w:rFonts w:cs="Times New Roman"/>
          <w:lang w:val="en-US"/>
        </w:rPr>
        <w:t>political</w:t>
      </w:r>
      <w:r w:rsidRPr="003702B9">
        <w:rPr>
          <w:rFonts w:cs="Times New Roman"/>
          <w:lang w:val="en-US"/>
        </w:rPr>
        <w:t xml:space="preserve"> trust </w:t>
      </w:r>
      <w:r>
        <w:rPr>
          <w:rFonts w:cs="Times New Roman"/>
          <w:noProof/>
          <w:lang w:val="en-US"/>
        </w:rPr>
        <w:t>[31, 48, 52, 53]</w:t>
      </w:r>
      <w:r w:rsidRPr="003702B9">
        <w:rPr>
          <w:rFonts w:cs="Times New Roman"/>
          <w:lang w:val="en-US"/>
        </w:rPr>
        <w:t xml:space="preserve">. Unfortunately, less is known about the role of </w:t>
      </w:r>
      <w:r>
        <w:rPr>
          <w:rFonts w:cs="Times New Roman"/>
          <w:lang w:val="en-US"/>
        </w:rPr>
        <w:t>political</w:t>
      </w:r>
      <w:r w:rsidRPr="003702B9">
        <w:rPr>
          <w:rFonts w:cs="Times New Roman"/>
          <w:lang w:val="en-US"/>
        </w:rPr>
        <w:t xml:space="preserve"> trust on </w:t>
      </w:r>
      <w:r>
        <w:rPr>
          <w:rFonts w:cs="Times New Roman"/>
          <w:lang w:val="en-US"/>
        </w:rPr>
        <w:t xml:space="preserve">political </w:t>
      </w:r>
      <w:r w:rsidRPr="003702B9">
        <w:rPr>
          <w:rFonts w:cs="Times New Roman"/>
          <w:lang w:val="en-US"/>
        </w:rPr>
        <w:t>satisfaction.</w:t>
      </w:r>
    </w:p>
    <w:p w:rsidR="007A2228" w:rsidRPr="003702B9" w:rsidRDefault="007A2228" w:rsidP="00D471BF">
      <w:pPr>
        <w:pStyle w:val="Merknadstekst"/>
        <w:spacing w:line="240" w:lineRule="auto"/>
        <w:ind w:firstLine="0"/>
        <w:rPr>
          <w:rFonts w:cs="Times New Roman"/>
          <w:lang w:val="en-US"/>
        </w:rPr>
      </w:pPr>
      <w:r w:rsidRPr="003702B9">
        <w:rPr>
          <w:rFonts w:cs="Times New Roman"/>
          <w:sz w:val="24"/>
          <w:szCs w:val="24"/>
          <w:lang w:val="en-US"/>
        </w:rPr>
        <w:t xml:space="preserve">Another factor that seems to affect well-being is income. </w:t>
      </w:r>
      <w:r w:rsidRPr="003702B9">
        <w:rPr>
          <w:rFonts w:cs="Times New Roman"/>
          <w:i/>
          <w:sz w:val="24"/>
          <w:szCs w:val="24"/>
          <w:lang w:val="en-US"/>
        </w:rPr>
        <w:t>Personal income,</w:t>
      </w:r>
      <w:r w:rsidRPr="003702B9">
        <w:rPr>
          <w:rFonts w:cs="Times New Roman"/>
          <w:sz w:val="24"/>
          <w:szCs w:val="24"/>
          <w:lang w:val="en-US"/>
        </w:rPr>
        <w:t xml:space="preserve"> also called absolute income, seems to influence well-being in a positive direction </w:t>
      </w:r>
      <w:r>
        <w:rPr>
          <w:rFonts w:cs="Times New Roman"/>
          <w:noProof/>
          <w:sz w:val="24"/>
          <w:szCs w:val="24"/>
          <w:lang w:val="en-US"/>
        </w:rPr>
        <w:t>[54, 55]</w:t>
      </w:r>
      <w:r w:rsidRPr="003702B9">
        <w:rPr>
          <w:rFonts w:cs="Times New Roman"/>
          <w:sz w:val="24"/>
          <w:szCs w:val="24"/>
          <w:lang w:val="en-US"/>
        </w:rPr>
        <w:t xml:space="preserve">. Much of this discussion concerns the association of income to material consumption. As regards, </w:t>
      </w:r>
      <w:r w:rsidRPr="003702B9">
        <w:rPr>
          <w:rFonts w:cs="Times New Roman"/>
          <w:i/>
          <w:sz w:val="24"/>
          <w:szCs w:val="24"/>
          <w:lang w:val="en-US"/>
        </w:rPr>
        <w:t>community income,</w:t>
      </w:r>
      <w:r w:rsidRPr="003702B9">
        <w:rPr>
          <w:rFonts w:cs="Times New Roman"/>
          <w:sz w:val="24"/>
          <w:szCs w:val="24"/>
          <w:lang w:val="en-US"/>
        </w:rPr>
        <w:t xml:space="preserve"> a negative association with well-being has been found. But that is at the largest geographical level, e.g. provinces in Canada </w:t>
      </w:r>
      <w:r>
        <w:rPr>
          <w:rFonts w:cs="Times New Roman"/>
          <w:noProof/>
          <w:sz w:val="24"/>
          <w:szCs w:val="24"/>
          <w:lang w:val="en-US"/>
        </w:rPr>
        <w:t>[56-60]</w:t>
      </w:r>
      <w:r w:rsidRPr="003702B9">
        <w:rPr>
          <w:rFonts w:cs="Times New Roman"/>
          <w:sz w:val="24"/>
          <w:szCs w:val="24"/>
          <w:lang w:val="en-US"/>
        </w:rPr>
        <w:t xml:space="preserve">. At the smallest level, e.g. neighborhood, </w:t>
      </w:r>
      <w:proofErr w:type="gramStart"/>
      <w:r w:rsidRPr="003702B9">
        <w:rPr>
          <w:rFonts w:cs="Times New Roman"/>
          <w:sz w:val="24"/>
          <w:szCs w:val="24"/>
          <w:lang w:val="en-US"/>
        </w:rPr>
        <w:t>the majority of</w:t>
      </w:r>
      <w:proofErr w:type="gramEnd"/>
      <w:r w:rsidRPr="003702B9">
        <w:rPr>
          <w:rFonts w:cs="Times New Roman"/>
          <w:sz w:val="24"/>
          <w:szCs w:val="24"/>
          <w:lang w:val="en-US"/>
        </w:rPr>
        <w:t xml:space="preserve"> studies observed positive associations between community income and well-being.  This difference between the two sizes of communities is believed to reflect availability of public goods at the larger level and consumption at the smaller level </w:t>
      </w:r>
      <w:r>
        <w:rPr>
          <w:rFonts w:cs="Times New Roman"/>
          <w:noProof/>
          <w:sz w:val="24"/>
          <w:szCs w:val="24"/>
          <w:lang w:val="en-US"/>
        </w:rPr>
        <w:t>[56, 58, 60-64]</w:t>
      </w:r>
      <w:r w:rsidRPr="003702B9">
        <w:rPr>
          <w:rFonts w:cs="Times New Roman"/>
          <w:sz w:val="24"/>
          <w:szCs w:val="24"/>
          <w:lang w:val="en-US"/>
        </w:rPr>
        <w:t xml:space="preserve">. </w:t>
      </w:r>
    </w:p>
    <w:p w:rsidR="007A2228" w:rsidRPr="003702B9" w:rsidRDefault="007A2228" w:rsidP="00D471BF">
      <w:pPr>
        <w:pStyle w:val="Merknadstekst"/>
        <w:spacing w:line="240" w:lineRule="auto"/>
        <w:ind w:firstLine="0"/>
        <w:rPr>
          <w:rFonts w:cs="Times New Roman"/>
          <w:sz w:val="24"/>
          <w:szCs w:val="24"/>
          <w:lang w:val="en-US"/>
        </w:rPr>
      </w:pPr>
      <w:r w:rsidRPr="003702B9">
        <w:rPr>
          <w:rFonts w:cs="Times New Roman"/>
          <w:sz w:val="24"/>
          <w:szCs w:val="24"/>
          <w:lang w:val="en-US"/>
        </w:rPr>
        <w:t xml:space="preserve">However, the concept of average community income at the local level, is rather complex. It may reflect the overall wealth of the nation or group consumption as reflected in finer stores, homes, cars etc. in the richer communities, or crime, social and mental health problems etc. in the poorer communities </w:t>
      </w:r>
      <w:r>
        <w:rPr>
          <w:rFonts w:cs="Times New Roman"/>
          <w:noProof/>
          <w:sz w:val="24"/>
          <w:szCs w:val="24"/>
          <w:lang w:val="en-US"/>
        </w:rPr>
        <w:t>[60]</w:t>
      </w:r>
      <w:r w:rsidRPr="003702B9">
        <w:rPr>
          <w:rFonts w:cs="Times New Roman"/>
          <w:color w:val="000000"/>
          <w:sz w:val="24"/>
          <w:szCs w:val="24"/>
          <w:lang w:val="en-US"/>
        </w:rPr>
        <w:t xml:space="preserve">. </w:t>
      </w:r>
      <w:r w:rsidRPr="003702B9">
        <w:rPr>
          <w:rFonts w:cs="Times New Roman"/>
          <w:sz w:val="24"/>
          <w:szCs w:val="24"/>
          <w:lang w:val="en-US"/>
        </w:rPr>
        <w:t xml:space="preserve">As the size of the local level becomes smaller, also other factors such as trust and security </w:t>
      </w:r>
      <w:r w:rsidR="00AF4CE7" w:rsidRPr="003702B9">
        <w:rPr>
          <w:rFonts w:cs="Times New Roman"/>
          <w:sz w:val="24"/>
          <w:szCs w:val="24"/>
          <w:lang w:val="en-US"/>
        </w:rPr>
        <w:t>seem</w:t>
      </w:r>
      <w:r w:rsidRPr="003702B9">
        <w:rPr>
          <w:rFonts w:cs="Times New Roman"/>
          <w:sz w:val="24"/>
          <w:szCs w:val="24"/>
          <w:lang w:val="en-US"/>
        </w:rPr>
        <w:t xml:space="preserve"> to enter the picture </w:t>
      </w:r>
      <w:r>
        <w:rPr>
          <w:rFonts w:cs="Times New Roman"/>
          <w:noProof/>
          <w:sz w:val="24"/>
          <w:szCs w:val="24"/>
          <w:lang w:val="en-US"/>
        </w:rPr>
        <w:t>[60]</w:t>
      </w:r>
      <w:r w:rsidRPr="003702B9">
        <w:rPr>
          <w:rFonts w:cs="Times New Roman"/>
          <w:sz w:val="24"/>
          <w:szCs w:val="24"/>
          <w:lang w:val="en-US"/>
        </w:rPr>
        <w:t xml:space="preserve">. At the local level, the findings sometimes reflect relative income rather than community income </w:t>
      </w:r>
      <w:r>
        <w:rPr>
          <w:rFonts w:cs="Times New Roman"/>
          <w:noProof/>
          <w:sz w:val="24"/>
          <w:szCs w:val="24"/>
          <w:lang w:val="en-US"/>
        </w:rPr>
        <w:t>[60]</w:t>
      </w:r>
      <w:r w:rsidRPr="003702B9">
        <w:rPr>
          <w:rFonts w:cs="Times New Roman"/>
          <w:sz w:val="24"/>
          <w:szCs w:val="24"/>
          <w:lang w:val="en-US"/>
        </w:rPr>
        <w:t xml:space="preserve">. </w:t>
      </w:r>
    </w:p>
    <w:p w:rsidR="007A2228" w:rsidRPr="003702B9" w:rsidRDefault="007A2228" w:rsidP="00D471BF">
      <w:pPr>
        <w:pStyle w:val="Merknadstekst"/>
        <w:spacing w:line="240" w:lineRule="auto"/>
        <w:ind w:firstLine="0"/>
        <w:rPr>
          <w:rFonts w:cs="Times New Roman"/>
          <w:lang w:val="en-US"/>
        </w:rPr>
      </w:pPr>
      <w:r w:rsidRPr="003702B9">
        <w:rPr>
          <w:rFonts w:cs="Times New Roman"/>
          <w:sz w:val="24"/>
          <w:szCs w:val="24"/>
          <w:lang w:val="en-US"/>
        </w:rPr>
        <w:t xml:space="preserve">Well-being also varies between countries. For example, the Nordic countries have consistently been shown to have the highest levels of well-being in the world. Whereas countries in Eastern Europe score low in a European context </w:t>
      </w:r>
      <w:r>
        <w:rPr>
          <w:rFonts w:cs="Times New Roman"/>
          <w:noProof/>
          <w:sz w:val="24"/>
          <w:szCs w:val="24"/>
          <w:lang w:val="en-US"/>
        </w:rPr>
        <w:t>[65-67]</w:t>
      </w:r>
      <w:r w:rsidRPr="003702B9">
        <w:rPr>
          <w:rFonts w:cs="Times New Roman"/>
          <w:sz w:val="24"/>
          <w:szCs w:val="24"/>
          <w:lang w:val="en-US"/>
        </w:rPr>
        <w:t xml:space="preserve">. Differences between countries in </w:t>
      </w:r>
      <w:r w:rsidRPr="00711851">
        <w:rPr>
          <w:rFonts w:cs="Times New Roman"/>
          <w:i/>
          <w:iCs/>
          <w:sz w:val="24"/>
          <w:szCs w:val="24"/>
          <w:lang w:val="en-US"/>
        </w:rPr>
        <w:t>national income</w:t>
      </w:r>
      <w:r>
        <w:rPr>
          <w:rFonts w:cs="Times New Roman"/>
          <w:sz w:val="24"/>
          <w:szCs w:val="24"/>
          <w:lang w:val="en-US"/>
        </w:rPr>
        <w:t xml:space="preserve">, e.g. Gross Domestic Product (GDP), </w:t>
      </w:r>
      <w:r w:rsidRPr="003702B9">
        <w:rPr>
          <w:rFonts w:cs="Times New Roman"/>
          <w:sz w:val="24"/>
          <w:szCs w:val="24"/>
          <w:lang w:val="en-US"/>
        </w:rPr>
        <w:t xml:space="preserve">may explain some of this variation. One study reported a strong, positive relationship between national income and subjective well-being </w:t>
      </w:r>
      <w:r>
        <w:rPr>
          <w:rFonts w:cs="Times New Roman"/>
          <w:noProof/>
          <w:sz w:val="24"/>
          <w:szCs w:val="24"/>
          <w:lang w:val="en-US"/>
        </w:rPr>
        <w:t>[68]</w:t>
      </w:r>
      <w:r w:rsidRPr="003702B9">
        <w:rPr>
          <w:rFonts w:cs="Times New Roman"/>
          <w:sz w:val="24"/>
          <w:szCs w:val="24"/>
          <w:lang w:val="en-US"/>
        </w:rPr>
        <w:t xml:space="preserve">. Another explanatory factor might be differences in income inequality </w:t>
      </w:r>
      <w:r>
        <w:rPr>
          <w:rFonts w:cs="Times New Roman"/>
          <w:noProof/>
          <w:sz w:val="24"/>
          <w:szCs w:val="24"/>
          <w:lang w:val="en-US"/>
        </w:rPr>
        <w:t>[69]</w:t>
      </w:r>
      <w:r w:rsidRPr="003702B9">
        <w:rPr>
          <w:rFonts w:cs="Times New Roman"/>
          <w:sz w:val="24"/>
          <w:szCs w:val="24"/>
          <w:lang w:val="en-US"/>
        </w:rPr>
        <w:t xml:space="preserve">. </w:t>
      </w:r>
    </w:p>
    <w:p w:rsidR="007A2228" w:rsidRPr="003702B9" w:rsidRDefault="007A2228" w:rsidP="00D471BF">
      <w:pPr>
        <w:spacing w:line="240" w:lineRule="auto"/>
        <w:ind w:firstLine="0"/>
        <w:rPr>
          <w:rFonts w:cs="Times New Roman"/>
          <w:lang w:val="en-US"/>
        </w:rPr>
      </w:pPr>
      <w:r w:rsidRPr="003702B9">
        <w:rPr>
          <w:rFonts w:cs="Times New Roman"/>
          <w:lang w:val="en-US"/>
        </w:rPr>
        <w:t xml:space="preserve">A central thesis in the discussion about the effect of income on well-being has been the </w:t>
      </w:r>
      <w:proofErr w:type="spellStart"/>
      <w:r w:rsidRPr="003702B9">
        <w:rPr>
          <w:rFonts w:cs="Times New Roman"/>
          <w:lang w:val="en-US"/>
        </w:rPr>
        <w:t>Easterlin</w:t>
      </w:r>
      <w:proofErr w:type="spellEnd"/>
      <w:r w:rsidRPr="003702B9">
        <w:rPr>
          <w:rFonts w:cs="Times New Roman"/>
          <w:lang w:val="en-US"/>
        </w:rPr>
        <w:t xml:space="preserve"> paradox </w:t>
      </w:r>
      <w:r>
        <w:rPr>
          <w:rFonts w:cs="Times New Roman"/>
          <w:noProof/>
          <w:lang w:val="en-US"/>
        </w:rPr>
        <w:t>[70-72]</w:t>
      </w:r>
      <w:r w:rsidRPr="003702B9">
        <w:rPr>
          <w:rFonts w:cs="Times New Roman"/>
          <w:lang w:val="en-US"/>
        </w:rPr>
        <w:t xml:space="preserve">. </w:t>
      </w:r>
      <w:proofErr w:type="spellStart"/>
      <w:r w:rsidRPr="003702B9">
        <w:rPr>
          <w:rFonts w:cs="Times New Roman"/>
          <w:lang w:val="en-US"/>
        </w:rPr>
        <w:t>Easterlin</w:t>
      </w:r>
      <w:proofErr w:type="spellEnd"/>
      <w:r w:rsidRPr="003702B9">
        <w:rPr>
          <w:rFonts w:cs="Times New Roman"/>
          <w:lang w:val="en-US"/>
        </w:rPr>
        <w:t xml:space="preserve"> claimed that: “At a point in time happiness varies directly with income, but over time happiness does not increase when a country’s income increases”. Contesters to the paradox claim that the well-known relationship between well-being and GDP is linear with no upper satiation point </w:t>
      </w:r>
      <w:r>
        <w:rPr>
          <w:rFonts w:cs="Times New Roman"/>
          <w:noProof/>
          <w:lang w:val="en-US"/>
        </w:rPr>
        <w:t>[70-74]</w:t>
      </w:r>
      <w:r w:rsidRPr="003702B9">
        <w:rPr>
          <w:rFonts w:cs="Times New Roman"/>
          <w:lang w:val="en-US"/>
        </w:rPr>
        <w:t xml:space="preserve">. </w:t>
      </w:r>
      <w:proofErr w:type="spellStart"/>
      <w:r w:rsidRPr="003702B9">
        <w:rPr>
          <w:rFonts w:cs="Times New Roman"/>
          <w:lang w:val="en-US"/>
        </w:rPr>
        <w:t>Easterlin</w:t>
      </w:r>
      <w:proofErr w:type="spellEnd"/>
      <w:r w:rsidRPr="003702B9">
        <w:rPr>
          <w:rFonts w:cs="Times New Roman"/>
          <w:lang w:val="en-US"/>
        </w:rPr>
        <w:t xml:space="preserve"> has rebutted this by claiming that these changes represent short-term changes in GDP, not long-term changes. Additionally, it has been shown that national income explains more of the variation in well-being than does personal income </w:t>
      </w:r>
      <w:r>
        <w:rPr>
          <w:rFonts w:cs="Times New Roman"/>
          <w:noProof/>
          <w:lang w:val="en-US"/>
        </w:rPr>
        <w:t>[75]</w:t>
      </w:r>
      <w:r w:rsidRPr="003702B9">
        <w:rPr>
          <w:rFonts w:cs="Times New Roman"/>
          <w:lang w:val="en-US"/>
        </w:rPr>
        <w:t xml:space="preserve">. </w:t>
      </w:r>
    </w:p>
    <w:p w:rsidR="007A2228" w:rsidRPr="003702B9" w:rsidRDefault="007A2228" w:rsidP="00D471BF">
      <w:pPr>
        <w:spacing w:line="240" w:lineRule="auto"/>
        <w:ind w:firstLine="0"/>
        <w:rPr>
          <w:rFonts w:cs="Times New Roman"/>
          <w:lang w:val="en-US"/>
        </w:rPr>
      </w:pPr>
      <w:r w:rsidRPr="003702B9">
        <w:rPr>
          <w:rFonts w:cs="Times New Roman"/>
          <w:lang w:val="en-US"/>
        </w:rPr>
        <w:t>With few exceptions</w:t>
      </w:r>
      <w:r>
        <w:rPr>
          <w:rFonts w:cs="Times New Roman"/>
          <w:lang w:val="en-US"/>
        </w:rPr>
        <w:t xml:space="preserve"> </w:t>
      </w:r>
      <w:r>
        <w:rPr>
          <w:rFonts w:cs="Times New Roman"/>
          <w:noProof/>
          <w:lang w:val="en-US"/>
        </w:rPr>
        <w:t>[68, 76]</w:t>
      </w:r>
      <w:r w:rsidRPr="003702B9">
        <w:rPr>
          <w:rFonts w:cs="Times New Roman"/>
          <w:lang w:val="en-US"/>
        </w:rPr>
        <w:t xml:space="preserve">, most of these studies address individual well-being, </w:t>
      </w:r>
      <w:r>
        <w:rPr>
          <w:rFonts w:cs="Times New Roman"/>
          <w:lang w:val="en-US"/>
        </w:rPr>
        <w:t xml:space="preserve">e.g. in terms of </w:t>
      </w:r>
      <w:r w:rsidRPr="00711851">
        <w:rPr>
          <w:rFonts w:cs="Times New Roman"/>
          <w:i/>
          <w:iCs/>
          <w:lang w:val="en-US"/>
        </w:rPr>
        <w:t>personal LS,</w:t>
      </w:r>
      <w:r>
        <w:rPr>
          <w:rFonts w:cs="Times New Roman"/>
          <w:lang w:val="en-US"/>
        </w:rPr>
        <w:t xml:space="preserve"> </w:t>
      </w:r>
      <w:r w:rsidRPr="003702B9">
        <w:rPr>
          <w:rFonts w:cs="Times New Roman"/>
          <w:lang w:val="en-US"/>
        </w:rPr>
        <w:t xml:space="preserve">not how satisfied individuals are with the social environment of their local community, e.g. closeness, respectfulness and helpfulness, called </w:t>
      </w:r>
      <w:r w:rsidRPr="003702B9">
        <w:rPr>
          <w:rFonts w:cs="Times New Roman"/>
          <w:i/>
          <w:lang w:val="en-US"/>
        </w:rPr>
        <w:t>social satisfaction,</w:t>
      </w:r>
      <w:r w:rsidRPr="003702B9">
        <w:rPr>
          <w:rFonts w:cs="Times New Roman"/>
          <w:lang w:val="en-US"/>
        </w:rPr>
        <w:t xml:space="preserve"> or how satisfied they are with how their country is run</w:t>
      </w:r>
      <w:r>
        <w:rPr>
          <w:rFonts w:cs="Times New Roman"/>
          <w:lang w:val="en-US"/>
        </w:rPr>
        <w:t xml:space="preserve">. </w:t>
      </w:r>
      <w:r w:rsidRPr="003702B9">
        <w:rPr>
          <w:rFonts w:cs="Times New Roman"/>
          <w:lang w:val="en-US"/>
        </w:rPr>
        <w:t xml:space="preserve">However, one study found that personal income is associated with social satisfaction </w:t>
      </w:r>
      <w:r>
        <w:rPr>
          <w:rFonts w:cs="Times New Roman"/>
          <w:noProof/>
          <w:lang w:val="en-US"/>
        </w:rPr>
        <w:t>[76]</w:t>
      </w:r>
      <w:r w:rsidRPr="003702B9">
        <w:rPr>
          <w:rFonts w:cs="Times New Roman"/>
          <w:lang w:val="en-US"/>
        </w:rPr>
        <w:t xml:space="preserve">. Another study found that also community income is associated with social satisfaction </w:t>
      </w:r>
      <w:r>
        <w:rPr>
          <w:rFonts w:cs="Times New Roman"/>
          <w:noProof/>
          <w:lang w:val="en-US"/>
        </w:rPr>
        <w:t>[76]</w:t>
      </w:r>
      <w:r w:rsidRPr="003702B9">
        <w:rPr>
          <w:rFonts w:cs="Times New Roman"/>
          <w:lang w:val="en-US"/>
        </w:rPr>
        <w:t xml:space="preserve">. Furthermore, one study found a strong positive association between national income and national satisfaction </w:t>
      </w:r>
      <w:r>
        <w:rPr>
          <w:rFonts w:cs="Times New Roman"/>
          <w:noProof/>
          <w:lang w:val="en-US"/>
        </w:rPr>
        <w:t>[53, 68]</w:t>
      </w:r>
      <w:r w:rsidRPr="003702B9">
        <w:rPr>
          <w:rFonts w:cs="Times New Roman"/>
          <w:lang w:val="en-US"/>
        </w:rPr>
        <w:t xml:space="preserve">. </w:t>
      </w:r>
    </w:p>
    <w:p w:rsidR="007A2228" w:rsidRPr="003702B9" w:rsidRDefault="007A2228" w:rsidP="00D471BF">
      <w:pPr>
        <w:spacing w:line="240" w:lineRule="auto"/>
        <w:ind w:firstLine="0"/>
        <w:rPr>
          <w:rFonts w:cs="Times New Roman"/>
          <w:lang w:val="en-US"/>
        </w:rPr>
      </w:pPr>
      <w:r w:rsidRPr="003702B9">
        <w:rPr>
          <w:rFonts w:cs="Times New Roman"/>
          <w:lang w:val="en-US"/>
        </w:rPr>
        <w:t xml:space="preserve">However, although discussed extensively </w:t>
      </w:r>
      <w:r>
        <w:rPr>
          <w:rFonts w:cs="Times New Roman"/>
          <w:noProof/>
          <w:lang w:val="en-US"/>
        </w:rPr>
        <w:t>[71-74]</w:t>
      </w:r>
      <w:r w:rsidRPr="003702B9">
        <w:rPr>
          <w:rFonts w:cs="Times New Roman"/>
          <w:lang w:val="en-US"/>
        </w:rPr>
        <w:t xml:space="preserve">, overall, there is still uncertainty about which, how, and to what extent economic factors influence well-being </w:t>
      </w:r>
      <w:r>
        <w:rPr>
          <w:rFonts w:cs="Times New Roman"/>
          <w:noProof/>
          <w:lang w:val="en-US"/>
        </w:rPr>
        <w:t>[55, 71, 77, 78]</w:t>
      </w:r>
      <w:r w:rsidRPr="003702B9">
        <w:rPr>
          <w:rFonts w:cs="Times New Roman"/>
          <w:lang w:val="en-US"/>
        </w:rPr>
        <w:t xml:space="preserve">. </w:t>
      </w:r>
      <w:proofErr w:type="gramStart"/>
      <w:r w:rsidRPr="003702B9">
        <w:rPr>
          <w:rFonts w:cs="Times New Roman"/>
          <w:lang w:val="en-US"/>
        </w:rPr>
        <w:t>In</w:t>
      </w:r>
      <w:r>
        <w:rPr>
          <w:rFonts w:cs="Times New Roman"/>
          <w:lang w:val="en-US"/>
        </w:rPr>
        <w:t xml:space="preserve"> </w:t>
      </w:r>
      <w:r w:rsidRPr="003702B9">
        <w:rPr>
          <w:rFonts w:cs="Times New Roman"/>
          <w:lang w:val="en-US"/>
        </w:rPr>
        <w:t>particular, knowledge</w:t>
      </w:r>
      <w:proofErr w:type="gramEnd"/>
      <w:r w:rsidRPr="003702B9">
        <w:rPr>
          <w:rFonts w:cs="Times New Roman"/>
          <w:lang w:val="en-US"/>
        </w:rPr>
        <w:t xml:space="preserve"> is lacking about the relative contribution of different types of income, e.g. personal, community or national, to different </w:t>
      </w:r>
      <w:r>
        <w:rPr>
          <w:rFonts w:cs="Times New Roman"/>
          <w:i/>
          <w:lang w:val="en-US"/>
        </w:rPr>
        <w:t>facets</w:t>
      </w:r>
      <w:r w:rsidRPr="003702B9">
        <w:rPr>
          <w:rFonts w:cs="Times New Roman"/>
          <w:i/>
          <w:lang w:val="en-US"/>
        </w:rPr>
        <w:t xml:space="preserve"> of well-being</w:t>
      </w:r>
      <w:r w:rsidRPr="003702B9">
        <w:rPr>
          <w:rFonts w:cs="Times New Roman"/>
          <w:lang w:val="en-US"/>
        </w:rPr>
        <w:t xml:space="preserve">, including </w:t>
      </w:r>
      <w:r>
        <w:rPr>
          <w:rFonts w:cs="Times New Roman"/>
          <w:lang w:val="en-US"/>
        </w:rPr>
        <w:t xml:space="preserve">personal, </w:t>
      </w:r>
      <w:r w:rsidRPr="003702B9">
        <w:rPr>
          <w:rFonts w:cs="Times New Roman"/>
          <w:lang w:val="en-US"/>
        </w:rPr>
        <w:t xml:space="preserve">social and </w:t>
      </w:r>
      <w:r>
        <w:rPr>
          <w:rFonts w:cs="Times New Roman"/>
          <w:lang w:val="en-US"/>
        </w:rPr>
        <w:t>political</w:t>
      </w:r>
      <w:r w:rsidRPr="003702B9">
        <w:rPr>
          <w:rFonts w:cs="Times New Roman"/>
          <w:lang w:val="en-US"/>
        </w:rPr>
        <w:t xml:space="preserve"> satisfaction. Is </w:t>
      </w:r>
      <w:proofErr w:type="gramStart"/>
      <w:r w:rsidRPr="003702B9">
        <w:rPr>
          <w:rFonts w:cs="Times New Roman"/>
          <w:lang w:val="en-US"/>
        </w:rPr>
        <w:t>it</w:t>
      </w:r>
      <w:proofErr w:type="gramEnd"/>
      <w:r w:rsidRPr="003702B9">
        <w:rPr>
          <w:rFonts w:cs="Times New Roman"/>
          <w:lang w:val="en-US"/>
        </w:rPr>
        <w:t xml:space="preserve"> personal income, community income or national income that matters the most, and which one of these matters the most to which </w:t>
      </w:r>
      <w:r>
        <w:rPr>
          <w:rFonts w:cs="Times New Roman"/>
          <w:lang w:val="en-US"/>
        </w:rPr>
        <w:t>facet</w:t>
      </w:r>
      <w:r w:rsidRPr="003702B9">
        <w:rPr>
          <w:rFonts w:cs="Times New Roman"/>
          <w:lang w:val="en-US"/>
        </w:rPr>
        <w:t xml:space="preserve"> of well-being </w:t>
      </w:r>
      <w:r>
        <w:rPr>
          <w:rFonts w:cs="Times New Roman"/>
          <w:noProof/>
          <w:lang w:val="en-US"/>
        </w:rPr>
        <w:t>[54, 55, 71, 77, 78]</w:t>
      </w:r>
      <w:r w:rsidRPr="003702B9">
        <w:rPr>
          <w:rFonts w:cs="Times New Roman"/>
          <w:lang w:val="en-US"/>
        </w:rPr>
        <w:t xml:space="preserve">? Neither do we know much about how personal income and national income relate. Indications in the literature are mixed with both positive interaction </w:t>
      </w:r>
      <w:r>
        <w:rPr>
          <w:rFonts w:cs="Times New Roman"/>
          <w:noProof/>
          <w:lang w:val="en-US"/>
        </w:rPr>
        <w:t>[75]</w:t>
      </w:r>
      <w:r w:rsidRPr="003702B9">
        <w:rPr>
          <w:rFonts w:cs="Times New Roman"/>
          <w:lang w:val="en-US"/>
        </w:rPr>
        <w:t xml:space="preserve"> and </w:t>
      </w:r>
      <w:r w:rsidRPr="003702B9">
        <w:rPr>
          <w:rFonts w:cs="Times New Roman"/>
          <w:lang w:val="en-US"/>
        </w:rPr>
        <w:lastRenderedPageBreak/>
        <w:t xml:space="preserve">negative </w:t>
      </w:r>
      <w:r>
        <w:rPr>
          <w:rFonts w:cs="Times New Roman"/>
          <w:noProof/>
          <w:lang w:val="en-US"/>
        </w:rPr>
        <w:t>[79]</w:t>
      </w:r>
      <w:r w:rsidRPr="003702B9">
        <w:rPr>
          <w:rFonts w:cs="Times New Roman"/>
          <w:lang w:val="en-US"/>
        </w:rPr>
        <w:t xml:space="preserve">. Also, unfortunately, all these studies have been conducted in single countries and therefore do not reflect the association of the </w:t>
      </w:r>
      <w:r>
        <w:rPr>
          <w:rFonts w:cs="Times New Roman"/>
          <w:lang w:val="en-US"/>
        </w:rPr>
        <w:t>country</w:t>
      </w:r>
      <w:r w:rsidRPr="003702B9">
        <w:rPr>
          <w:rFonts w:cs="Times New Roman"/>
          <w:lang w:val="en-US"/>
        </w:rPr>
        <w:t xml:space="preserve"> level of income. </w:t>
      </w:r>
    </w:p>
    <w:p w:rsidR="007A2228" w:rsidRPr="003702B9" w:rsidRDefault="007A2228" w:rsidP="00D471BF">
      <w:pPr>
        <w:spacing w:line="240" w:lineRule="auto"/>
        <w:ind w:firstLine="0"/>
        <w:rPr>
          <w:rFonts w:cs="Times New Roman"/>
          <w:lang w:val="en-US"/>
        </w:rPr>
      </w:pPr>
      <w:r w:rsidRPr="003702B9">
        <w:rPr>
          <w:rFonts w:cs="Times New Roman"/>
          <w:lang w:val="en-US"/>
        </w:rPr>
        <w:t xml:space="preserve">Trust is frequently used as an indicator of a society’s social capital </w:t>
      </w:r>
      <w:r>
        <w:rPr>
          <w:rFonts w:cs="Times New Roman"/>
          <w:noProof/>
          <w:lang w:val="en-US"/>
        </w:rPr>
        <w:t>[31, 80]</w:t>
      </w:r>
      <w:r w:rsidRPr="003702B9">
        <w:rPr>
          <w:rFonts w:cs="Times New Roman"/>
          <w:lang w:val="en-US"/>
        </w:rPr>
        <w:t xml:space="preserve">. A moderating role of social capital has been suggested in different contexts. Moderation occurs when the direction and/or strength of a relationship between two variables depends on a third variable (interaction). A negative moderation indicates that the relationship between the dependent and independent variable, for example the slope, is weakened or flattened. A positive moderation means that it is </w:t>
      </w:r>
      <w:r w:rsidR="00AF4CE7" w:rsidRPr="003702B9">
        <w:rPr>
          <w:rFonts w:cs="Times New Roman"/>
          <w:lang w:val="en-US"/>
        </w:rPr>
        <w:t>strengthened,</w:t>
      </w:r>
      <w:r w:rsidRPr="003702B9">
        <w:rPr>
          <w:rFonts w:cs="Times New Roman"/>
          <w:lang w:val="en-US"/>
        </w:rPr>
        <w:t xml:space="preserve"> or the slope becomes steeper. For </w:t>
      </w:r>
      <w:r w:rsidR="00AF4CE7" w:rsidRPr="003702B9">
        <w:rPr>
          <w:rFonts w:cs="Times New Roman"/>
          <w:lang w:val="en-US"/>
        </w:rPr>
        <w:t>instance,</w:t>
      </w:r>
      <w:r w:rsidRPr="003702B9">
        <w:rPr>
          <w:rFonts w:cs="Times New Roman"/>
          <w:lang w:val="en-US"/>
        </w:rPr>
        <w:t xml:space="preserve"> one study found a moderating role of social capital on the relationship between national income (GDP) and well-being </w:t>
      </w:r>
      <w:r>
        <w:rPr>
          <w:rFonts w:cs="Times New Roman"/>
          <w:noProof/>
          <w:lang w:val="en-US"/>
        </w:rPr>
        <w:t>[81]</w:t>
      </w:r>
      <w:r w:rsidRPr="003702B9">
        <w:rPr>
          <w:rFonts w:cs="Times New Roman"/>
          <w:lang w:val="en-US"/>
        </w:rPr>
        <w:t xml:space="preserve">. A moderating role of social capital in terms of resilience when exposed to different forms of adversity, has been reported </w:t>
      </w:r>
      <w:r>
        <w:rPr>
          <w:rFonts w:cs="Times New Roman"/>
          <w:noProof/>
          <w:lang w:val="en-US"/>
        </w:rPr>
        <w:t>[31, 82, 83]</w:t>
      </w:r>
      <w:r w:rsidRPr="003702B9">
        <w:rPr>
          <w:rFonts w:cs="Times New Roman"/>
          <w:lang w:val="en-US"/>
        </w:rPr>
        <w:t xml:space="preserve">. </w:t>
      </w:r>
      <w:bookmarkStart w:id="0" w:name="_GoBack"/>
      <w:bookmarkEnd w:id="0"/>
      <w:r w:rsidR="00AF4CE7" w:rsidRPr="003702B9">
        <w:rPr>
          <w:rFonts w:cs="Times New Roman"/>
          <w:lang w:val="en-US"/>
        </w:rPr>
        <w:t>Also,</w:t>
      </w:r>
      <w:r w:rsidRPr="003702B9">
        <w:rPr>
          <w:rFonts w:cs="Times New Roman"/>
          <w:lang w:val="en-US"/>
        </w:rPr>
        <w:t xml:space="preserve"> of note, one study reported that the relationship between well-being and perceived quality of society was weaker in countries with wealthy economies while the opposite was true in countries with deprivation </w:t>
      </w:r>
      <w:r>
        <w:rPr>
          <w:rFonts w:cs="Times New Roman"/>
          <w:noProof/>
          <w:lang w:val="en-US"/>
        </w:rPr>
        <w:t>[65]</w:t>
      </w:r>
      <w:r w:rsidRPr="003702B9">
        <w:rPr>
          <w:rFonts w:cs="Times New Roman"/>
          <w:lang w:val="en-US"/>
        </w:rPr>
        <w:t>. However, precise studies on the moderating role of trust are scarce.</w:t>
      </w:r>
    </w:p>
    <w:p w:rsidR="007A2228" w:rsidRPr="003702B9" w:rsidRDefault="007A2228" w:rsidP="00D471BF">
      <w:pPr>
        <w:spacing w:before="0" w:after="0" w:line="240" w:lineRule="auto"/>
        <w:ind w:firstLine="0"/>
        <w:rPr>
          <w:rFonts w:cs="Times New Roman"/>
          <w:lang w:val="en-US"/>
        </w:rPr>
      </w:pPr>
      <w:r w:rsidRPr="003702B9">
        <w:rPr>
          <w:rFonts w:cs="Times New Roman"/>
          <w:lang w:val="en-US"/>
        </w:rPr>
        <w:t xml:space="preserve">Altogether, with </w:t>
      </w:r>
      <w:proofErr w:type="gramStart"/>
      <w:r w:rsidRPr="003702B9">
        <w:rPr>
          <w:rFonts w:cs="Times New Roman"/>
          <w:lang w:val="en-US"/>
        </w:rPr>
        <w:t>more or less certainty</w:t>
      </w:r>
      <w:proofErr w:type="gramEnd"/>
      <w:r w:rsidRPr="003702B9">
        <w:rPr>
          <w:rFonts w:cs="Times New Roman"/>
          <w:lang w:val="en-US"/>
        </w:rPr>
        <w:t xml:space="preserve">, it may seem that well-being, social satisfaction and </w:t>
      </w:r>
      <w:r>
        <w:rPr>
          <w:rFonts w:cs="Times New Roman"/>
          <w:lang w:val="en-US"/>
        </w:rPr>
        <w:t>political</w:t>
      </w:r>
      <w:r w:rsidRPr="003702B9">
        <w:rPr>
          <w:rFonts w:cs="Times New Roman"/>
          <w:lang w:val="en-US"/>
        </w:rPr>
        <w:t xml:space="preserve"> satisfaction are associated with trust and income in one way or other. Sometimes the effects of trust even seem to exceed the effects of income. We may therefore assume that in a negative moderation, when the level of trust is high, the association between income and well-being, social and </w:t>
      </w:r>
      <w:r>
        <w:rPr>
          <w:rFonts w:cs="Times New Roman"/>
          <w:lang w:val="en-US"/>
        </w:rPr>
        <w:t>political</w:t>
      </w:r>
      <w:r w:rsidRPr="003702B9">
        <w:rPr>
          <w:rFonts w:cs="Times New Roman"/>
          <w:lang w:val="en-US"/>
        </w:rPr>
        <w:t xml:space="preserve"> satisfaction will be weaker. And vice versa, when the level of trust is low, the association between income and well-being, social and </w:t>
      </w:r>
      <w:r>
        <w:rPr>
          <w:rFonts w:cs="Times New Roman"/>
          <w:lang w:val="en-US"/>
        </w:rPr>
        <w:t xml:space="preserve">political </w:t>
      </w:r>
      <w:r w:rsidRPr="003702B9">
        <w:rPr>
          <w:rFonts w:cs="Times New Roman"/>
          <w:lang w:val="en-US"/>
        </w:rPr>
        <w:t>satisfaction will be stronger. Vi</w:t>
      </w:r>
      <w:r>
        <w:rPr>
          <w:rFonts w:cs="Times New Roman"/>
          <w:lang w:val="en-US"/>
        </w:rPr>
        <w:t>sualize</w:t>
      </w:r>
      <w:r w:rsidRPr="003702B9">
        <w:rPr>
          <w:rFonts w:cs="Times New Roman"/>
          <w:lang w:val="en-US"/>
        </w:rPr>
        <w:t xml:space="preserve">: Following a fall in income, well-being will be less impaired when levels of trust are high than when levels of trust are low. In more technical terms, we hypothesize that trust, either personal, social or </w:t>
      </w:r>
      <w:r>
        <w:rPr>
          <w:rFonts w:cs="Times New Roman"/>
          <w:lang w:val="en-US"/>
        </w:rPr>
        <w:t>political</w:t>
      </w:r>
      <w:r w:rsidRPr="003702B9">
        <w:rPr>
          <w:rFonts w:cs="Times New Roman"/>
          <w:lang w:val="en-US"/>
        </w:rPr>
        <w:t xml:space="preserve">, acts as a moderator of the relationships between income and satisfaction. </w:t>
      </w:r>
    </w:p>
    <w:p w:rsidR="007A2228" w:rsidRPr="003702B9" w:rsidRDefault="007A2228" w:rsidP="00D471BF">
      <w:pPr>
        <w:spacing w:line="240" w:lineRule="auto"/>
        <w:ind w:firstLine="0"/>
        <w:rPr>
          <w:rFonts w:cs="Times New Roman"/>
          <w:lang w:val="en-US"/>
        </w:rPr>
      </w:pPr>
      <w:r w:rsidRPr="003702B9">
        <w:rPr>
          <w:rFonts w:cs="Times New Roman"/>
          <w:lang w:val="en-US"/>
        </w:rPr>
        <w:t xml:space="preserve">Since there are indications of association between well-being and both personal, community and national income, we may also expect that different domains of trust (e.g. personal, social, </w:t>
      </w:r>
      <w:r>
        <w:rPr>
          <w:rFonts w:cs="Times New Roman"/>
          <w:lang w:val="en-US"/>
        </w:rPr>
        <w:t>political</w:t>
      </w:r>
      <w:r w:rsidRPr="003702B9">
        <w:rPr>
          <w:rFonts w:cs="Times New Roman"/>
          <w:lang w:val="en-US"/>
        </w:rPr>
        <w:t xml:space="preserve">), have separate relative associations at different structural levels of a society (e.g. individual, community, </w:t>
      </w:r>
      <w:r>
        <w:rPr>
          <w:rFonts w:cs="Times New Roman"/>
          <w:lang w:val="en-US"/>
        </w:rPr>
        <w:t>country</w:t>
      </w:r>
      <w:r w:rsidRPr="003702B9">
        <w:rPr>
          <w:rFonts w:cs="Times New Roman"/>
          <w:lang w:val="en-US"/>
        </w:rPr>
        <w:t xml:space="preserve">) and to have separate moderating effect on </w:t>
      </w:r>
      <w:r>
        <w:rPr>
          <w:rFonts w:cs="Times New Roman"/>
          <w:lang w:val="en-US"/>
        </w:rPr>
        <w:t>personal, s</w:t>
      </w:r>
      <w:r w:rsidRPr="003702B9">
        <w:rPr>
          <w:rFonts w:cs="Times New Roman"/>
          <w:lang w:val="en-US"/>
        </w:rPr>
        <w:t xml:space="preserve">ocial and </w:t>
      </w:r>
      <w:r>
        <w:rPr>
          <w:rFonts w:cs="Times New Roman"/>
          <w:lang w:val="en-US"/>
        </w:rPr>
        <w:t>political</w:t>
      </w:r>
      <w:r w:rsidRPr="003702B9">
        <w:rPr>
          <w:rFonts w:cs="Times New Roman"/>
          <w:lang w:val="en-US"/>
        </w:rPr>
        <w:t xml:space="preserve"> satisfaction, respectively. </w:t>
      </w:r>
    </w:p>
    <w:p w:rsidR="007A2228" w:rsidRPr="003702B9" w:rsidRDefault="007A2228" w:rsidP="00D471BF">
      <w:pPr>
        <w:spacing w:line="240" w:lineRule="auto"/>
        <w:ind w:firstLine="0"/>
        <w:rPr>
          <w:rFonts w:cs="Times New Roman"/>
          <w:lang w:val="en-US"/>
        </w:rPr>
      </w:pPr>
      <w:r w:rsidRPr="003702B9">
        <w:rPr>
          <w:rFonts w:cs="Times New Roman"/>
          <w:lang w:val="en-US"/>
        </w:rPr>
        <w:t xml:space="preserve">Furthermore, we suggest that part of the uncertainty about how income influences well-being </w:t>
      </w:r>
      <w:r>
        <w:rPr>
          <w:rFonts w:cs="Times New Roman"/>
          <w:noProof/>
          <w:lang w:val="en-US"/>
        </w:rPr>
        <w:t>[84-87]</w:t>
      </w:r>
      <w:r w:rsidRPr="003702B9">
        <w:rPr>
          <w:rFonts w:cs="Times New Roman"/>
          <w:lang w:val="en-US"/>
        </w:rPr>
        <w:t xml:space="preserve"> may be related to lack of accounting for the relative associations of factors at different socio-structural layers of the society (e.g. individual, community, country) </w:t>
      </w:r>
      <w:r>
        <w:rPr>
          <w:rFonts w:cs="Times New Roman"/>
          <w:noProof/>
          <w:lang w:val="en-US"/>
        </w:rPr>
        <w:t>[79, 88]</w:t>
      </w:r>
      <w:r w:rsidRPr="003702B9">
        <w:rPr>
          <w:rFonts w:cs="Times New Roman"/>
          <w:lang w:val="en-US"/>
        </w:rPr>
        <w:t>. Since both personal, community and national income have been found to be associated with well-being, these economical determinants should be put together in one holistic model to be able to assess their relative contribution to a person</w:t>
      </w:r>
      <w:r>
        <w:rPr>
          <w:rFonts w:cs="Times New Roman"/>
          <w:lang w:val="en-US"/>
        </w:rPr>
        <w:t xml:space="preserve">al life satisfaction, </w:t>
      </w:r>
      <w:r w:rsidRPr="003702B9">
        <w:rPr>
          <w:rFonts w:cs="Times New Roman"/>
          <w:lang w:val="en-US"/>
        </w:rPr>
        <w:t xml:space="preserve">social and </w:t>
      </w:r>
      <w:r>
        <w:rPr>
          <w:rFonts w:cs="Times New Roman"/>
          <w:lang w:val="en-US"/>
        </w:rPr>
        <w:t xml:space="preserve">political </w:t>
      </w:r>
      <w:r w:rsidRPr="003702B9">
        <w:rPr>
          <w:rFonts w:cs="Times New Roman"/>
          <w:lang w:val="en-US"/>
        </w:rPr>
        <w:t xml:space="preserve">satisfaction. Although empirical support is currently weak, a corresponding way of reasoning could be applied to the association between trust and well-being. </w:t>
      </w:r>
    </w:p>
    <w:p w:rsidR="007A2228" w:rsidRPr="009A46EE" w:rsidRDefault="007A2228" w:rsidP="00D471BF">
      <w:pPr>
        <w:spacing w:line="240" w:lineRule="auto"/>
        <w:ind w:firstLine="0"/>
        <w:rPr>
          <w:rFonts w:cs="Times New Roman"/>
          <w:lang w:val="en-US"/>
        </w:rPr>
      </w:pPr>
      <w:r w:rsidRPr="003702B9">
        <w:rPr>
          <w:rFonts w:cs="Times New Roman"/>
          <w:lang w:val="en-US"/>
        </w:rPr>
        <w:t xml:space="preserve">Finally, since the relationship between well-being and perceived quality of society </w:t>
      </w:r>
      <w:r>
        <w:rPr>
          <w:rFonts w:cs="Times New Roman"/>
          <w:lang w:val="en-US"/>
        </w:rPr>
        <w:t xml:space="preserve">seems to be </w:t>
      </w:r>
      <w:r w:rsidRPr="003702B9">
        <w:rPr>
          <w:rFonts w:cs="Times New Roman"/>
          <w:lang w:val="en-US"/>
        </w:rPr>
        <w:t xml:space="preserve">weaker in countries with wealthy economies while the opposite </w:t>
      </w:r>
      <w:r>
        <w:rPr>
          <w:rFonts w:cs="Times New Roman"/>
          <w:lang w:val="en-US"/>
        </w:rPr>
        <w:t xml:space="preserve">seems to be </w:t>
      </w:r>
      <w:r w:rsidRPr="003702B9">
        <w:rPr>
          <w:rFonts w:cs="Times New Roman"/>
          <w:lang w:val="en-US"/>
        </w:rPr>
        <w:t xml:space="preserve">true in countries with deprivation </w:t>
      </w:r>
      <w:r>
        <w:rPr>
          <w:rFonts w:cs="Times New Roman"/>
          <w:noProof/>
          <w:lang w:val="en-US"/>
        </w:rPr>
        <w:t>[65]</w:t>
      </w:r>
      <w:r w:rsidRPr="003702B9">
        <w:rPr>
          <w:rFonts w:cs="Times New Roman"/>
          <w:lang w:val="en-US"/>
        </w:rPr>
        <w:t>, we assume that the relationship between income and well-being will vary between countries according to their levels of trust.</w:t>
      </w:r>
      <w:r w:rsidRPr="009A46EE">
        <w:rPr>
          <w:rFonts w:cs="Times New Roman"/>
          <w:lang w:val="en-US"/>
        </w:rPr>
        <w:t xml:space="preserve"> </w:t>
      </w:r>
    </w:p>
    <w:p w:rsidR="007A2228" w:rsidRDefault="007A2228">
      <w:pPr>
        <w:rPr>
          <w:lang w:val="en-US"/>
        </w:rPr>
      </w:pPr>
    </w:p>
    <w:p w:rsidR="007A2228" w:rsidRDefault="007A2228">
      <w:pPr>
        <w:rPr>
          <w:lang w:val="en-US"/>
        </w:rPr>
      </w:pPr>
    </w:p>
    <w:p w:rsidR="007A2228" w:rsidRPr="00796095" w:rsidRDefault="007A2228" w:rsidP="0002701E">
      <w:pPr>
        <w:pStyle w:val="EndNoteBibliography"/>
        <w:spacing w:after="0"/>
        <w:ind w:firstLine="0"/>
        <w:rPr>
          <w:color w:val="auto"/>
        </w:rPr>
      </w:pPr>
      <w:r w:rsidRPr="00796095">
        <w:rPr>
          <w:color w:val="auto"/>
        </w:rPr>
        <w:t>1.</w:t>
      </w:r>
      <w:r w:rsidRPr="00796095">
        <w:rPr>
          <w:color w:val="auto"/>
        </w:rPr>
        <w:tab/>
        <w:t>Baumeister RF, Campbell JD, Krueger JI, Vohs KD. Does high self-esteem cause better performance, interpersonal success, happiness, or healthier lifestyles? Psychological science in the public interest. 2003;4(1):1-44.</w:t>
      </w:r>
    </w:p>
    <w:p w:rsidR="007A2228" w:rsidRPr="00796095" w:rsidRDefault="007A2228" w:rsidP="0002701E">
      <w:pPr>
        <w:pStyle w:val="EndNoteBibliography"/>
        <w:spacing w:after="0"/>
        <w:ind w:firstLine="0"/>
        <w:rPr>
          <w:color w:val="auto"/>
        </w:rPr>
      </w:pPr>
      <w:r w:rsidRPr="00796095">
        <w:rPr>
          <w:color w:val="auto"/>
        </w:rPr>
        <w:lastRenderedPageBreak/>
        <w:t>2.</w:t>
      </w:r>
      <w:r w:rsidRPr="00796095">
        <w:rPr>
          <w:color w:val="auto"/>
        </w:rPr>
        <w:tab/>
        <w:t>Krueger JI, Vohs KD, Baumeister RF. Is the allure of self-esteem a mirage after all? American psychologist. 2008;63(1):64-5. doi: 10.1037/0003.066X.63.1.64.</w:t>
      </w:r>
    </w:p>
    <w:p w:rsidR="007A2228" w:rsidRPr="00796095" w:rsidRDefault="007A2228" w:rsidP="0002701E">
      <w:pPr>
        <w:pStyle w:val="EndNoteBibliography"/>
        <w:spacing w:after="0"/>
        <w:ind w:firstLine="0"/>
        <w:rPr>
          <w:color w:val="auto"/>
        </w:rPr>
      </w:pPr>
      <w:r w:rsidRPr="00796095">
        <w:rPr>
          <w:color w:val="auto"/>
        </w:rPr>
        <w:t>3.</w:t>
      </w:r>
      <w:r w:rsidRPr="00796095">
        <w:rPr>
          <w:color w:val="auto"/>
        </w:rPr>
        <w:tab/>
        <w:t>Swann Jr WB, Chang-Schneider C, Larsen McClarty K. Do people's self-views matter? Self-concept and self-esteem in everyday life. American psychologist. 2007;62(2):84.</w:t>
      </w:r>
    </w:p>
    <w:p w:rsidR="007A2228" w:rsidRPr="00796095" w:rsidRDefault="007A2228" w:rsidP="0002701E">
      <w:pPr>
        <w:pStyle w:val="EndNoteBibliography"/>
        <w:spacing w:after="0"/>
        <w:ind w:firstLine="0"/>
        <w:rPr>
          <w:color w:val="auto"/>
        </w:rPr>
      </w:pPr>
      <w:r w:rsidRPr="00796095">
        <w:rPr>
          <w:color w:val="auto"/>
        </w:rPr>
        <w:t>4.</w:t>
      </w:r>
      <w:r w:rsidRPr="00796095">
        <w:rPr>
          <w:color w:val="auto"/>
        </w:rPr>
        <w:tab/>
        <w:t>Swann Jr WB, Chang-Schneider C, McClarty KL. Yes, cavalier attitudes can have pernicious consequences. American psychologist. 2008;63(1):65-6.</w:t>
      </w:r>
    </w:p>
    <w:p w:rsidR="007A2228" w:rsidRPr="00796095" w:rsidRDefault="007A2228" w:rsidP="0002701E">
      <w:pPr>
        <w:pStyle w:val="EndNoteBibliography"/>
        <w:spacing w:after="0"/>
        <w:ind w:firstLine="0"/>
        <w:rPr>
          <w:color w:val="auto"/>
        </w:rPr>
      </w:pPr>
      <w:r w:rsidRPr="00796095">
        <w:rPr>
          <w:color w:val="auto"/>
        </w:rPr>
        <w:t>5.</w:t>
      </w:r>
      <w:r w:rsidRPr="00796095">
        <w:rPr>
          <w:color w:val="auto"/>
        </w:rPr>
        <w:tab/>
        <w:t>Kuster F, Orth U, Meier LL. High self-esteem prospectively predicts better work conditions and outcomes. Social Psychological and Personality Science. 2013;4(6):668-75.</w:t>
      </w:r>
    </w:p>
    <w:p w:rsidR="007A2228" w:rsidRPr="00796095" w:rsidRDefault="007A2228" w:rsidP="0002701E">
      <w:pPr>
        <w:pStyle w:val="EndNoteBibliography"/>
        <w:spacing w:after="0"/>
        <w:ind w:firstLine="0"/>
        <w:rPr>
          <w:color w:val="auto"/>
        </w:rPr>
      </w:pPr>
      <w:r w:rsidRPr="00796095">
        <w:rPr>
          <w:color w:val="auto"/>
        </w:rPr>
        <w:t>6.</w:t>
      </w:r>
      <w:r w:rsidRPr="00796095">
        <w:rPr>
          <w:color w:val="auto"/>
        </w:rPr>
        <w:tab/>
        <w:t>Orth U, Robins RW, Widaman KF. Life-span development of self-esteem and its effects on important life outcomes. Journal of personality and social psychology. 2012;102(6):1271.</w:t>
      </w:r>
    </w:p>
    <w:p w:rsidR="007A2228" w:rsidRPr="00796095" w:rsidRDefault="007A2228" w:rsidP="0002701E">
      <w:pPr>
        <w:pStyle w:val="EndNoteBibliography"/>
        <w:spacing w:after="0"/>
        <w:ind w:firstLine="0"/>
        <w:rPr>
          <w:color w:val="auto"/>
        </w:rPr>
      </w:pPr>
      <w:r w:rsidRPr="00796095">
        <w:rPr>
          <w:color w:val="auto"/>
        </w:rPr>
        <w:t>7.</w:t>
      </w:r>
      <w:r w:rsidRPr="00796095">
        <w:rPr>
          <w:color w:val="auto"/>
        </w:rPr>
        <w:tab/>
        <w:t>Trzesniewski KH, Donnellan MB, Moffitt TE, Robins RW, Poulton R, Caspi A. Low self-esteem during adolescence predicts poor health, criminal behavior, and limited economic prospects during adulthood. Developmental psychology. 2006;42(2):381.</w:t>
      </w:r>
    </w:p>
    <w:p w:rsidR="007A2228" w:rsidRPr="00796095" w:rsidRDefault="007A2228" w:rsidP="0002701E">
      <w:pPr>
        <w:pStyle w:val="EndNoteBibliography"/>
        <w:spacing w:after="0"/>
        <w:ind w:firstLine="0"/>
        <w:rPr>
          <w:color w:val="auto"/>
        </w:rPr>
      </w:pPr>
      <w:r w:rsidRPr="00796095">
        <w:rPr>
          <w:color w:val="auto"/>
        </w:rPr>
        <w:t>8.</w:t>
      </w:r>
      <w:r w:rsidRPr="00796095">
        <w:rPr>
          <w:color w:val="auto"/>
        </w:rPr>
        <w:tab/>
        <w:t>von Soest T, Wichstrøm L, Kvalem IL. The development of global and domain-specific self-esteem from age 13 to 31. Journal of personality and social psychology. 2016;110(4):592.</w:t>
      </w:r>
    </w:p>
    <w:p w:rsidR="007A2228" w:rsidRPr="00796095" w:rsidRDefault="007A2228" w:rsidP="0002701E">
      <w:pPr>
        <w:pStyle w:val="EndNoteBibliography"/>
        <w:spacing w:after="0"/>
        <w:ind w:firstLine="0"/>
        <w:rPr>
          <w:color w:val="auto"/>
        </w:rPr>
      </w:pPr>
      <w:r w:rsidRPr="00796095">
        <w:rPr>
          <w:color w:val="auto"/>
        </w:rPr>
        <w:t>9.</w:t>
      </w:r>
      <w:r w:rsidRPr="00796095">
        <w:rPr>
          <w:color w:val="auto"/>
        </w:rPr>
        <w:tab/>
        <w:t>Orth U, Erol RY, Luciano EC. Development of self-esteem from age 4 to 94 years: A meta-analysis of longitudinal studies. Psychological bulletin. 2018;144(10):1045.</w:t>
      </w:r>
    </w:p>
    <w:p w:rsidR="007A2228" w:rsidRPr="00796095" w:rsidRDefault="007A2228" w:rsidP="0002701E">
      <w:pPr>
        <w:pStyle w:val="EndNoteBibliography"/>
        <w:spacing w:after="0"/>
        <w:ind w:firstLine="0"/>
        <w:rPr>
          <w:color w:val="auto"/>
        </w:rPr>
      </w:pPr>
      <w:r w:rsidRPr="00796095">
        <w:rPr>
          <w:color w:val="auto"/>
        </w:rPr>
        <w:t>10.</w:t>
      </w:r>
      <w:r w:rsidRPr="00796095">
        <w:rPr>
          <w:color w:val="auto"/>
        </w:rPr>
        <w:tab/>
        <w:t>Lyubomirsky S, Tkach C, DiMatteo MR. What are the differences between happiness and self-esteem. Social Indicators Research. 2006;78(3):363-404.</w:t>
      </w:r>
    </w:p>
    <w:p w:rsidR="007A2228" w:rsidRPr="00796095" w:rsidRDefault="007A2228" w:rsidP="0002701E">
      <w:pPr>
        <w:pStyle w:val="EndNoteBibliography"/>
        <w:spacing w:after="0"/>
        <w:ind w:firstLine="0"/>
        <w:rPr>
          <w:color w:val="auto"/>
        </w:rPr>
      </w:pPr>
      <w:r w:rsidRPr="00796095">
        <w:rPr>
          <w:color w:val="auto"/>
        </w:rPr>
        <w:t>11.</w:t>
      </w:r>
      <w:r w:rsidRPr="00796095">
        <w:rPr>
          <w:color w:val="auto"/>
        </w:rPr>
        <w:tab/>
        <w:t>Margolis S, Lyubomirsky S. Cognitive outlooks and well-being. Handbook of Well-Being Noba Scholar Handbook series: Subjective well-being Salt Lake City, UT: DEF publishers DOI: nobascholar com. 2018.</w:t>
      </w:r>
    </w:p>
    <w:p w:rsidR="007A2228" w:rsidRPr="00796095" w:rsidRDefault="007A2228" w:rsidP="0002701E">
      <w:pPr>
        <w:pStyle w:val="EndNoteBibliography"/>
        <w:spacing w:after="0"/>
        <w:ind w:firstLine="0"/>
        <w:rPr>
          <w:color w:val="auto"/>
        </w:rPr>
      </w:pPr>
      <w:r w:rsidRPr="00796095">
        <w:rPr>
          <w:color w:val="auto"/>
        </w:rPr>
        <w:t>12.</w:t>
      </w:r>
      <w:r w:rsidRPr="00796095">
        <w:rPr>
          <w:color w:val="auto"/>
        </w:rPr>
        <w:tab/>
        <w:t>Clench-Aas J, Holte A. The financial crisis in Europe: impact on satisfaction with life. Scandinavian journal of public health. 2017;45(18_suppl):30-40.</w:t>
      </w:r>
    </w:p>
    <w:p w:rsidR="007A2228" w:rsidRPr="00796095" w:rsidRDefault="007A2228" w:rsidP="0002701E">
      <w:pPr>
        <w:pStyle w:val="EndNoteBibliography"/>
        <w:spacing w:after="0"/>
        <w:ind w:firstLine="0"/>
        <w:rPr>
          <w:color w:val="auto"/>
        </w:rPr>
      </w:pPr>
      <w:r w:rsidRPr="00796095">
        <w:rPr>
          <w:color w:val="auto"/>
        </w:rPr>
        <w:t>13.</w:t>
      </w:r>
      <w:r w:rsidRPr="00796095">
        <w:rPr>
          <w:color w:val="auto"/>
        </w:rPr>
        <w:tab/>
        <w:t>Moza D, Maricuțoiu L, Gavreliuc A. Cross-lagged relationships between self-esteem, self-construal, and happiness in a three-wave longitudinal study. Journal of Individual Differences. 2019;40(3):177.</w:t>
      </w:r>
    </w:p>
    <w:p w:rsidR="007A2228" w:rsidRPr="00796095" w:rsidRDefault="007A2228" w:rsidP="0002701E">
      <w:pPr>
        <w:pStyle w:val="EndNoteBibliography"/>
        <w:spacing w:after="0"/>
        <w:ind w:firstLine="0"/>
        <w:rPr>
          <w:color w:val="auto"/>
        </w:rPr>
      </w:pPr>
      <w:r w:rsidRPr="00796095">
        <w:rPr>
          <w:color w:val="auto"/>
        </w:rPr>
        <w:t>14.</w:t>
      </w:r>
      <w:r w:rsidRPr="00796095">
        <w:rPr>
          <w:color w:val="auto"/>
        </w:rPr>
        <w:tab/>
        <w:t>Johnson MD, Galambos NL. Paths to intimate relationship quality from parent–adolescent relations and mental health. Journal of Marriage and Family. 2014;76(1):145-60.</w:t>
      </w:r>
    </w:p>
    <w:p w:rsidR="007A2228" w:rsidRPr="00796095" w:rsidRDefault="007A2228" w:rsidP="0002701E">
      <w:pPr>
        <w:pStyle w:val="EndNoteBibliography"/>
        <w:spacing w:after="0"/>
        <w:ind w:firstLine="0"/>
        <w:rPr>
          <w:color w:val="auto"/>
        </w:rPr>
      </w:pPr>
      <w:r w:rsidRPr="00796095">
        <w:rPr>
          <w:color w:val="auto"/>
        </w:rPr>
        <w:t>15.</w:t>
      </w:r>
      <w:r w:rsidRPr="00796095">
        <w:rPr>
          <w:color w:val="auto"/>
        </w:rPr>
        <w:tab/>
        <w:t>Marshall SL, Parker PD, Ciarrochi J, Heaven PC. Is self‐esteem a cause or consequence of social support? A 4‐year longitudinal study. Child Development. 2014;85(3):1275-91.</w:t>
      </w:r>
    </w:p>
    <w:p w:rsidR="007A2228" w:rsidRPr="00796095" w:rsidRDefault="007A2228" w:rsidP="0002701E">
      <w:pPr>
        <w:pStyle w:val="EndNoteBibliography"/>
        <w:spacing w:after="0"/>
        <w:ind w:firstLine="0"/>
        <w:rPr>
          <w:color w:val="auto"/>
        </w:rPr>
      </w:pPr>
      <w:r w:rsidRPr="00796095">
        <w:rPr>
          <w:color w:val="auto"/>
        </w:rPr>
        <w:t>16.</w:t>
      </w:r>
      <w:r w:rsidRPr="00796095">
        <w:rPr>
          <w:color w:val="auto"/>
        </w:rPr>
        <w:tab/>
        <w:t>Mund M, Finn C, Hagemeyer B, Zimmermann J, Neyer FJ. The dynamics of self‐esteem in partner relationships. European Journal of Personality. 2015;29(2):235-49.</w:t>
      </w:r>
    </w:p>
    <w:p w:rsidR="007A2228" w:rsidRPr="00796095" w:rsidRDefault="007A2228" w:rsidP="0002701E">
      <w:pPr>
        <w:pStyle w:val="EndNoteBibliography"/>
        <w:spacing w:after="0"/>
        <w:ind w:firstLine="0"/>
        <w:rPr>
          <w:color w:val="auto"/>
        </w:rPr>
      </w:pPr>
      <w:r w:rsidRPr="00796095">
        <w:rPr>
          <w:color w:val="auto"/>
        </w:rPr>
        <w:t>17.</w:t>
      </w:r>
      <w:r w:rsidRPr="00796095">
        <w:rPr>
          <w:color w:val="auto"/>
        </w:rPr>
        <w:tab/>
        <w:t>Orth U, Robins RW, Widaman KF, Conger RD. Is low self-esteem a risk factor for depression? Findings from a longitudinal study of Mexican-origin youth. Developmental psychology. 2014;50(2):622.</w:t>
      </w:r>
    </w:p>
    <w:p w:rsidR="007A2228" w:rsidRPr="00796095" w:rsidRDefault="007A2228" w:rsidP="0002701E">
      <w:pPr>
        <w:pStyle w:val="EndNoteBibliography"/>
        <w:spacing w:after="0"/>
        <w:ind w:firstLine="0"/>
        <w:rPr>
          <w:color w:val="auto"/>
        </w:rPr>
      </w:pPr>
      <w:r w:rsidRPr="00796095">
        <w:rPr>
          <w:color w:val="auto"/>
        </w:rPr>
        <w:t>18.</w:t>
      </w:r>
      <w:r w:rsidRPr="00796095">
        <w:rPr>
          <w:color w:val="auto"/>
        </w:rPr>
        <w:tab/>
        <w:t>Orth U, Robins RW, Meier LL, Conger RD. Refining the vulnerability model of low self-esteem and depression: Disentangling the effects of genuine self-esteem and narcissism. Journal of personality and social psychology. 2016;110(1):133.</w:t>
      </w:r>
    </w:p>
    <w:p w:rsidR="007A2228" w:rsidRPr="00796095" w:rsidRDefault="007A2228" w:rsidP="0002701E">
      <w:pPr>
        <w:pStyle w:val="EndNoteBibliography"/>
        <w:spacing w:after="0"/>
        <w:ind w:firstLine="0"/>
        <w:rPr>
          <w:color w:val="auto"/>
        </w:rPr>
      </w:pPr>
      <w:r w:rsidRPr="00796095">
        <w:rPr>
          <w:color w:val="auto"/>
        </w:rPr>
        <w:lastRenderedPageBreak/>
        <w:t>19.</w:t>
      </w:r>
      <w:r w:rsidRPr="00796095">
        <w:rPr>
          <w:color w:val="auto"/>
        </w:rPr>
        <w:tab/>
        <w:t>Orth U, Robins RW, Roberts BW. Low self-esteem prospectively predicts depression in adolescence and young adulthood. Journal of personality and social psychology. 2008;95(3):695.</w:t>
      </w:r>
    </w:p>
    <w:p w:rsidR="007A2228" w:rsidRPr="00796095" w:rsidRDefault="007A2228" w:rsidP="0002701E">
      <w:pPr>
        <w:pStyle w:val="EndNoteBibliography"/>
        <w:spacing w:after="0"/>
        <w:ind w:firstLine="0"/>
        <w:rPr>
          <w:color w:val="auto"/>
        </w:rPr>
      </w:pPr>
      <w:r w:rsidRPr="00796095">
        <w:rPr>
          <w:color w:val="auto"/>
        </w:rPr>
        <w:t>20.</w:t>
      </w:r>
      <w:r w:rsidRPr="00796095">
        <w:rPr>
          <w:color w:val="auto"/>
        </w:rPr>
        <w:tab/>
        <w:t>Sowislo JF, Orth U. Does low self-esteem predict depression and anxiety? A meta-analysis of longitudinal studies. Psychological bulletin. 2013;139(1):213.</w:t>
      </w:r>
    </w:p>
    <w:p w:rsidR="007A2228" w:rsidRPr="00796095" w:rsidRDefault="007A2228" w:rsidP="0002701E">
      <w:pPr>
        <w:pStyle w:val="EndNoteBibliography"/>
        <w:spacing w:after="0"/>
        <w:ind w:firstLine="0"/>
        <w:rPr>
          <w:color w:val="auto"/>
        </w:rPr>
      </w:pPr>
      <w:r w:rsidRPr="00796095">
        <w:rPr>
          <w:color w:val="auto"/>
        </w:rPr>
        <w:t>21.</w:t>
      </w:r>
      <w:r w:rsidRPr="00796095">
        <w:rPr>
          <w:color w:val="auto"/>
        </w:rPr>
        <w:tab/>
        <w:t>Sowislo JF, Orth U, Meier LL. What constitutes vulnerable self-esteem? Comparing the prospective effects of low, unstable, and contingent self-esteem on depressive symptoms. Journal of Abnormal Psychology. 2014;123(4):737.</w:t>
      </w:r>
    </w:p>
    <w:p w:rsidR="007A2228" w:rsidRPr="00796095" w:rsidRDefault="007A2228" w:rsidP="0002701E">
      <w:pPr>
        <w:pStyle w:val="EndNoteBibliography"/>
        <w:spacing w:after="0"/>
        <w:ind w:firstLine="0"/>
        <w:rPr>
          <w:color w:val="auto"/>
        </w:rPr>
      </w:pPr>
      <w:r w:rsidRPr="00796095">
        <w:rPr>
          <w:color w:val="auto"/>
        </w:rPr>
        <w:t>22.</w:t>
      </w:r>
      <w:r w:rsidRPr="00796095">
        <w:rPr>
          <w:color w:val="auto"/>
        </w:rPr>
        <w:tab/>
        <w:t>Steiger AE, Allemand M, Robins RW, Fend HA. Low and decreasing self-esteem during adolescence predict adult depression two decades later. Journal of personality and social psychology. 2014;106(2):325.</w:t>
      </w:r>
    </w:p>
    <w:p w:rsidR="007A2228" w:rsidRPr="00796095" w:rsidRDefault="007A2228" w:rsidP="0002701E">
      <w:pPr>
        <w:pStyle w:val="EndNoteBibliography"/>
        <w:spacing w:after="0"/>
        <w:ind w:firstLine="0"/>
        <w:rPr>
          <w:color w:val="auto"/>
        </w:rPr>
      </w:pPr>
      <w:r w:rsidRPr="00796095">
        <w:rPr>
          <w:color w:val="auto"/>
        </w:rPr>
        <w:t>23.</w:t>
      </w:r>
      <w:r w:rsidRPr="00796095">
        <w:rPr>
          <w:color w:val="auto"/>
        </w:rPr>
        <w:tab/>
        <w:t>Wouters S, Duriez B, Luyckx K, Klimstra T, Colpin H, Soenens B, et al. Depressive symptoms in university freshmen: Longitudinal relations with contingent self-esteem and level of self-esteem. Journal of Research in Personality. 2013;47(4):356-63.</w:t>
      </w:r>
    </w:p>
    <w:p w:rsidR="007A2228" w:rsidRPr="00796095" w:rsidRDefault="007A2228" w:rsidP="0002701E">
      <w:pPr>
        <w:pStyle w:val="EndNoteBibliography"/>
        <w:spacing w:after="0"/>
        <w:ind w:firstLine="0"/>
        <w:rPr>
          <w:color w:val="auto"/>
        </w:rPr>
      </w:pPr>
      <w:r w:rsidRPr="00796095">
        <w:rPr>
          <w:color w:val="auto"/>
        </w:rPr>
        <w:t>24.</w:t>
      </w:r>
      <w:r w:rsidRPr="00796095">
        <w:rPr>
          <w:color w:val="auto"/>
        </w:rPr>
        <w:tab/>
        <w:t>Orth U, Robins RW. Understanding the link between low self-esteem and depression. Current directions in psychological science. 2013;22(6):455-60.</w:t>
      </w:r>
    </w:p>
    <w:p w:rsidR="007A2228" w:rsidRPr="00796095" w:rsidRDefault="007A2228" w:rsidP="0002701E">
      <w:pPr>
        <w:pStyle w:val="EndNoteBibliography"/>
        <w:spacing w:after="0"/>
        <w:ind w:firstLine="0"/>
        <w:rPr>
          <w:color w:val="auto"/>
        </w:rPr>
      </w:pPr>
      <w:r w:rsidRPr="00796095">
        <w:rPr>
          <w:color w:val="auto"/>
        </w:rPr>
        <w:t>25.</w:t>
      </w:r>
      <w:r w:rsidRPr="00796095">
        <w:rPr>
          <w:color w:val="auto"/>
        </w:rPr>
        <w:tab/>
        <w:t>Donnellan MB, Trzesniewski KH, Robins RW. Self-Esteem: Enduring issues and controversies. In: T. Chamorro-Premuzic SvS, A. Furnham editor. The Wiley-Blackwell handbook of individual differences. Chichester, UK: Wiley-Blackwell; 2011. p. 718-46.</w:t>
      </w:r>
    </w:p>
    <w:p w:rsidR="007A2228" w:rsidRPr="00796095" w:rsidRDefault="007A2228" w:rsidP="0002701E">
      <w:pPr>
        <w:pStyle w:val="EndNoteBibliography"/>
        <w:spacing w:after="0"/>
        <w:ind w:firstLine="0"/>
        <w:rPr>
          <w:color w:val="auto"/>
        </w:rPr>
      </w:pPr>
      <w:r w:rsidRPr="00796095">
        <w:rPr>
          <w:color w:val="auto"/>
        </w:rPr>
        <w:t>26.</w:t>
      </w:r>
      <w:r w:rsidRPr="00796095">
        <w:rPr>
          <w:color w:val="auto"/>
        </w:rPr>
        <w:tab/>
        <w:t>Orth U. The family environment in early childhood has a long-term effect on self-esteem: A longitudinal study from birth to age 27 years. Journal of personality and social psychology. 2018;114(4):637.</w:t>
      </w:r>
    </w:p>
    <w:p w:rsidR="007A2228" w:rsidRPr="00796095" w:rsidRDefault="007A2228" w:rsidP="0002701E">
      <w:pPr>
        <w:pStyle w:val="EndNoteBibliography"/>
        <w:spacing w:after="0"/>
        <w:ind w:firstLine="0"/>
        <w:rPr>
          <w:color w:val="auto"/>
        </w:rPr>
      </w:pPr>
      <w:r w:rsidRPr="00796095">
        <w:rPr>
          <w:color w:val="auto"/>
        </w:rPr>
        <w:t>27.</w:t>
      </w:r>
      <w:r w:rsidRPr="00796095">
        <w:rPr>
          <w:color w:val="auto"/>
        </w:rPr>
        <w:tab/>
        <w:t>Orth U, Robins RW. The development of self-esteem. Current Directions in Psychological Science. 2014;23(5):381-7.</w:t>
      </w:r>
    </w:p>
    <w:p w:rsidR="007A2228" w:rsidRPr="00796095" w:rsidRDefault="007A2228" w:rsidP="0002701E">
      <w:pPr>
        <w:pStyle w:val="EndNoteBibliography"/>
        <w:spacing w:after="0"/>
        <w:ind w:firstLine="0"/>
        <w:rPr>
          <w:color w:val="auto"/>
        </w:rPr>
      </w:pPr>
      <w:r w:rsidRPr="00796095">
        <w:rPr>
          <w:color w:val="auto"/>
        </w:rPr>
        <w:t>28.</w:t>
      </w:r>
      <w:r w:rsidRPr="00796095">
        <w:rPr>
          <w:color w:val="auto"/>
        </w:rPr>
        <w:tab/>
        <w:t>Orth U, Robins RW. Development of self-esteem across the lifespan. In: D. P. McAdams RLS, J. L. Tackett, editor. Handbook of personality development. NY, USA: The Guilford Press; 2019. p. 328-44.</w:t>
      </w:r>
    </w:p>
    <w:p w:rsidR="007A2228" w:rsidRPr="00796095" w:rsidRDefault="007A2228" w:rsidP="0002701E">
      <w:pPr>
        <w:pStyle w:val="EndNoteBibliography"/>
        <w:spacing w:after="0"/>
        <w:ind w:firstLine="0"/>
        <w:rPr>
          <w:color w:val="auto"/>
        </w:rPr>
      </w:pPr>
      <w:r w:rsidRPr="00796095">
        <w:rPr>
          <w:color w:val="auto"/>
        </w:rPr>
        <w:t>29.</w:t>
      </w:r>
      <w:r w:rsidRPr="00796095">
        <w:rPr>
          <w:color w:val="auto"/>
        </w:rPr>
        <w:tab/>
        <w:t>Bjørnskov C. The happy few: Cross–country evidence on social capital and life satisfaction. Kyklos. 2003;56(1):3-16.</w:t>
      </w:r>
    </w:p>
    <w:p w:rsidR="007A2228" w:rsidRPr="00796095" w:rsidRDefault="007A2228" w:rsidP="0002701E">
      <w:pPr>
        <w:pStyle w:val="EndNoteBibliography"/>
        <w:spacing w:after="0"/>
        <w:ind w:firstLine="0"/>
        <w:rPr>
          <w:color w:val="auto"/>
        </w:rPr>
      </w:pPr>
      <w:r w:rsidRPr="00796095">
        <w:rPr>
          <w:color w:val="auto"/>
        </w:rPr>
        <w:t>30.</w:t>
      </w:r>
      <w:r w:rsidRPr="00796095">
        <w:rPr>
          <w:color w:val="auto"/>
        </w:rPr>
        <w:tab/>
        <w:t>Helliwell JF. How's life? Combining individual and national variables to explain subjective well-being. Economic modelling. 2003;20(2):331-60.</w:t>
      </w:r>
    </w:p>
    <w:p w:rsidR="007A2228" w:rsidRPr="00796095" w:rsidRDefault="007A2228" w:rsidP="0002701E">
      <w:pPr>
        <w:pStyle w:val="EndNoteBibliography"/>
        <w:spacing w:after="0"/>
        <w:ind w:firstLine="0"/>
        <w:rPr>
          <w:color w:val="auto"/>
        </w:rPr>
      </w:pPr>
      <w:r w:rsidRPr="00796095">
        <w:rPr>
          <w:color w:val="auto"/>
        </w:rPr>
        <w:t>31.</w:t>
      </w:r>
      <w:r w:rsidRPr="00796095">
        <w:rPr>
          <w:color w:val="auto"/>
        </w:rPr>
        <w:tab/>
        <w:t>Helliwell JF, Huang H, Wang S. New evidence on trust and well-being. National Bureau of Economic Research, 2016.</w:t>
      </w:r>
    </w:p>
    <w:p w:rsidR="007A2228" w:rsidRPr="00796095" w:rsidRDefault="007A2228" w:rsidP="0002701E">
      <w:pPr>
        <w:pStyle w:val="EndNoteBibliography"/>
        <w:spacing w:after="0"/>
        <w:ind w:firstLine="0"/>
        <w:rPr>
          <w:color w:val="auto"/>
        </w:rPr>
      </w:pPr>
      <w:r w:rsidRPr="00796095">
        <w:rPr>
          <w:color w:val="auto"/>
        </w:rPr>
        <w:t>32.</w:t>
      </w:r>
      <w:r w:rsidRPr="00796095">
        <w:rPr>
          <w:color w:val="auto"/>
        </w:rPr>
        <w:tab/>
        <w:t>Glatz C, Eder A. Patterns of Trust and Subjective Well-Being Across Europe: New Insights from Repeated Cross-Sectional Analyses Based on the European Social Survey 2002–2016. Social Indicators Research. 2019:1-23.</w:t>
      </w:r>
    </w:p>
    <w:p w:rsidR="007A2228" w:rsidRPr="00796095" w:rsidRDefault="007A2228" w:rsidP="0002701E">
      <w:pPr>
        <w:pStyle w:val="EndNoteBibliography"/>
        <w:spacing w:after="0"/>
        <w:ind w:firstLine="0"/>
        <w:rPr>
          <w:color w:val="auto"/>
        </w:rPr>
      </w:pPr>
      <w:r w:rsidRPr="00796095">
        <w:rPr>
          <w:color w:val="auto"/>
        </w:rPr>
        <w:t>33.</w:t>
      </w:r>
      <w:r w:rsidRPr="00796095">
        <w:rPr>
          <w:color w:val="auto"/>
        </w:rPr>
        <w:tab/>
        <w:t>Rodríguez-Pose A. Social Capital and Individual Happiness in Europe. Bruges European Economic Research (BEER) Papers 25/December 2012. 2012.</w:t>
      </w:r>
    </w:p>
    <w:p w:rsidR="007A2228" w:rsidRPr="00796095" w:rsidRDefault="007A2228" w:rsidP="0002701E">
      <w:pPr>
        <w:pStyle w:val="EndNoteBibliography"/>
        <w:spacing w:after="0"/>
        <w:ind w:firstLine="0"/>
        <w:rPr>
          <w:color w:val="auto"/>
        </w:rPr>
      </w:pPr>
      <w:r w:rsidRPr="00796095">
        <w:rPr>
          <w:color w:val="auto"/>
        </w:rPr>
        <w:t>34.</w:t>
      </w:r>
      <w:r w:rsidRPr="00796095">
        <w:rPr>
          <w:color w:val="auto"/>
        </w:rPr>
        <w:tab/>
        <w:t>Putnam RD, Leonardi R, Nanetti RY. Making democracy work: Civic traditions in modern Italy: Princeton university press; 1994.</w:t>
      </w:r>
    </w:p>
    <w:p w:rsidR="007A2228" w:rsidRPr="00796095" w:rsidRDefault="007A2228" w:rsidP="0002701E">
      <w:pPr>
        <w:pStyle w:val="EndNoteBibliography"/>
        <w:spacing w:after="0"/>
        <w:ind w:firstLine="0"/>
        <w:rPr>
          <w:color w:val="auto"/>
        </w:rPr>
      </w:pPr>
      <w:r w:rsidRPr="00796095">
        <w:rPr>
          <w:color w:val="auto"/>
        </w:rPr>
        <w:t>35.</w:t>
      </w:r>
      <w:r w:rsidRPr="00796095">
        <w:rPr>
          <w:color w:val="auto"/>
        </w:rPr>
        <w:tab/>
        <w:t>Leung A, Kier C, Fung T, Fung L, Sproule R. Searching for happiness: The importance of social capital.  The exploration of happiness: Springer; 2013. p. 247-67.</w:t>
      </w:r>
    </w:p>
    <w:p w:rsidR="007A2228" w:rsidRPr="00796095" w:rsidRDefault="007A2228" w:rsidP="0002701E">
      <w:pPr>
        <w:pStyle w:val="EndNoteBibliography"/>
        <w:spacing w:after="0"/>
        <w:ind w:firstLine="0"/>
        <w:rPr>
          <w:color w:val="auto"/>
        </w:rPr>
      </w:pPr>
      <w:r w:rsidRPr="00796095">
        <w:rPr>
          <w:color w:val="auto"/>
        </w:rPr>
        <w:lastRenderedPageBreak/>
        <w:t>36.</w:t>
      </w:r>
      <w:r w:rsidRPr="00796095">
        <w:rPr>
          <w:color w:val="auto"/>
        </w:rPr>
        <w:tab/>
        <w:t>Rothstein B. Corruption and social trust: Why the fish rots from the head down. social research. 2013;80(4):1009-32.</w:t>
      </w:r>
    </w:p>
    <w:p w:rsidR="007A2228" w:rsidRPr="00796095" w:rsidRDefault="007A2228" w:rsidP="0002701E">
      <w:pPr>
        <w:pStyle w:val="EndNoteBibliography"/>
        <w:spacing w:after="0"/>
        <w:ind w:firstLine="0"/>
        <w:rPr>
          <w:color w:val="auto"/>
        </w:rPr>
      </w:pPr>
      <w:r w:rsidRPr="00796095">
        <w:rPr>
          <w:color w:val="auto"/>
        </w:rPr>
        <w:t>37.</w:t>
      </w:r>
      <w:r w:rsidRPr="00796095">
        <w:rPr>
          <w:color w:val="auto"/>
        </w:rPr>
        <w:tab/>
        <w:t>Tabellini G. Culture and institutions: economic development in the regions of Europe. Journal of the European Economic association. 2010;8(4):677-716.</w:t>
      </w:r>
    </w:p>
    <w:p w:rsidR="007A2228" w:rsidRPr="00796095" w:rsidRDefault="007A2228" w:rsidP="0002701E">
      <w:pPr>
        <w:pStyle w:val="EndNoteBibliography"/>
        <w:spacing w:after="0"/>
        <w:ind w:firstLine="0"/>
        <w:rPr>
          <w:color w:val="auto"/>
        </w:rPr>
      </w:pPr>
      <w:r w:rsidRPr="00796095">
        <w:rPr>
          <w:color w:val="auto"/>
        </w:rPr>
        <w:t>38.</w:t>
      </w:r>
      <w:r w:rsidRPr="00796095">
        <w:rPr>
          <w:color w:val="auto"/>
        </w:rPr>
        <w:tab/>
        <w:t>Zak PJ, Knack S. Trust and growth. The economic journal. 2001;111(470):295-321.</w:t>
      </w:r>
    </w:p>
    <w:p w:rsidR="007A2228" w:rsidRPr="00796095" w:rsidRDefault="007A2228" w:rsidP="0002701E">
      <w:pPr>
        <w:pStyle w:val="EndNoteBibliography"/>
        <w:spacing w:after="0"/>
        <w:ind w:firstLine="0"/>
        <w:rPr>
          <w:color w:val="auto"/>
        </w:rPr>
      </w:pPr>
      <w:r w:rsidRPr="00796095">
        <w:rPr>
          <w:color w:val="auto"/>
        </w:rPr>
        <w:t>39.</w:t>
      </w:r>
      <w:r w:rsidRPr="00796095">
        <w:rPr>
          <w:color w:val="auto"/>
        </w:rPr>
        <w:tab/>
        <w:t>Ilsøe A. Between trust and control: company‐level bargaining on flexible working hours in the Danish and German metal industries. Industrial Relations Journal. 2010;41(1):34-51.</w:t>
      </w:r>
    </w:p>
    <w:p w:rsidR="007A2228" w:rsidRPr="00796095" w:rsidRDefault="007A2228" w:rsidP="0002701E">
      <w:pPr>
        <w:pStyle w:val="EndNoteBibliography"/>
        <w:spacing w:after="0"/>
        <w:ind w:firstLine="0"/>
        <w:rPr>
          <w:color w:val="auto"/>
        </w:rPr>
      </w:pPr>
      <w:r w:rsidRPr="00796095">
        <w:rPr>
          <w:color w:val="auto"/>
        </w:rPr>
        <w:t>40.</w:t>
      </w:r>
      <w:r w:rsidRPr="00796095">
        <w:rPr>
          <w:color w:val="auto"/>
        </w:rPr>
        <w:tab/>
        <w:t>De Groot HL, Linders GJ, Rietveld P, Subramanian U. The institutional determinants of bilateral trade patterns. Kyklos. 2004;57(1):103-23.</w:t>
      </w:r>
    </w:p>
    <w:p w:rsidR="007A2228" w:rsidRPr="00796095" w:rsidRDefault="007A2228" w:rsidP="0002701E">
      <w:pPr>
        <w:pStyle w:val="EndNoteBibliography"/>
        <w:spacing w:after="0"/>
        <w:ind w:firstLine="0"/>
        <w:rPr>
          <w:color w:val="auto"/>
        </w:rPr>
      </w:pPr>
      <w:r w:rsidRPr="00796095">
        <w:rPr>
          <w:color w:val="auto"/>
        </w:rPr>
        <w:t>41.</w:t>
      </w:r>
      <w:r w:rsidRPr="00796095">
        <w:rPr>
          <w:color w:val="auto"/>
        </w:rPr>
        <w:tab/>
        <w:t>Fukuyama F. Trust: The social virtues and the creation of prosperity: Free press New York; 1995.</w:t>
      </w:r>
    </w:p>
    <w:p w:rsidR="007A2228" w:rsidRPr="00796095" w:rsidRDefault="007A2228" w:rsidP="0002701E">
      <w:pPr>
        <w:pStyle w:val="EndNoteBibliography"/>
        <w:spacing w:after="0"/>
        <w:ind w:firstLine="0"/>
        <w:rPr>
          <w:color w:val="auto"/>
        </w:rPr>
      </w:pPr>
      <w:r w:rsidRPr="00796095">
        <w:rPr>
          <w:color w:val="auto"/>
        </w:rPr>
        <w:t>42.</w:t>
      </w:r>
      <w:r w:rsidRPr="00796095">
        <w:rPr>
          <w:color w:val="auto"/>
        </w:rPr>
        <w:tab/>
        <w:t>Bjørnskov C. The Determinants of Trust (March 2005). Stockholm, SE: The Ratio Institute, 2006.</w:t>
      </w:r>
    </w:p>
    <w:p w:rsidR="007A2228" w:rsidRPr="00796095" w:rsidRDefault="007A2228" w:rsidP="0002701E">
      <w:pPr>
        <w:pStyle w:val="EndNoteBibliography"/>
        <w:spacing w:after="0"/>
        <w:ind w:firstLine="0"/>
        <w:rPr>
          <w:color w:val="auto"/>
        </w:rPr>
      </w:pPr>
      <w:r w:rsidRPr="00796095">
        <w:rPr>
          <w:color w:val="auto"/>
        </w:rPr>
        <w:t>43.</w:t>
      </w:r>
      <w:r w:rsidRPr="00796095">
        <w:rPr>
          <w:color w:val="auto"/>
        </w:rPr>
        <w:tab/>
        <w:t>Blanchard O, Jaumott F, Loungani P. Unemployment, labour-market flexibility and IMF advice: Moving beyond mantras'. VoxEU (18 October) Available on the Internet: http://voxeu org/article/unemployment-labour-market-flexibility-and-imfadvice. 2013.</w:t>
      </w:r>
    </w:p>
    <w:p w:rsidR="007A2228" w:rsidRPr="00796095" w:rsidRDefault="007A2228" w:rsidP="0002701E">
      <w:pPr>
        <w:pStyle w:val="EndNoteBibliography"/>
        <w:spacing w:after="0"/>
        <w:ind w:firstLine="0"/>
        <w:rPr>
          <w:color w:val="auto"/>
        </w:rPr>
      </w:pPr>
      <w:r w:rsidRPr="00796095">
        <w:rPr>
          <w:color w:val="auto"/>
        </w:rPr>
        <w:t>44.</w:t>
      </w:r>
      <w:r w:rsidRPr="00796095">
        <w:rPr>
          <w:color w:val="auto"/>
        </w:rPr>
        <w:tab/>
        <w:t>Bjørnskov C. Economic growth. In: Svendsen GT, Svendsen GLH, editors. Handbook of Social Capital. London: Edward Elgar; 2009. p. 3431-13.</w:t>
      </w:r>
    </w:p>
    <w:p w:rsidR="007A2228" w:rsidRPr="00796095" w:rsidRDefault="007A2228" w:rsidP="0002701E">
      <w:pPr>
        <w:pStyle w:val="EndNoteBibliography"/>
        <w:spacing w:after="0"/>
        <w:ind w:firstLine="0"/>
        <w:rPr>
          <w:color w:val="auto"/>
        </w:rPr>
      </w:pPr>
      <w:r w:rsidRPr="00796095">
        <w:rPr>
          <w:color w:val="auto"/>
        </w:rPr>
        <w:t>45.</w:t>
      </w:r>
      <w:r w:rsidRPr="00796095">
        <w:rPr>
          <w:color w:val="auto"/>
        </w:rPr>
        <w:tab/>
        <w:t>Algan Y, Cahuc P. Trust, growth, and well-being: New evidence and policy implications.  Handbook of economic growth. 2: Elsevier; 2014. p. 49-120.</w:t>
      </w:r>
    </w:p>
    <w:p w:rsidR="007A2228" w:rsidRPr="00796095" w:rsidRDefault="007A2228" w:rsidP="0002701E">
      <w:pPr>
        <w:pStyle w:val="EndNoteBibliography"/>
        <w:spacing w:after="0"/>
        <w:ind w:firstLine="0"/>
        <w:rPr>
          <w:color w:val="auto"/>
        </w:rPr>
      </w:pPr>
      <w:r w:rsidRPr="00796095">
        <w:rPr>
          <w:color w:val="auto"/>
        </w:rPr>
        <w:t>46.</w:t>
      </w:r>
      <w:r w:rsidRPr="00796095">
        <w:rPr>
          <w:color w:val="auto"/>
        </w:rPr>
        <w:tab/>
        <w:t>Navarro-Carrillo G, Valor-Segura I, Moya M. Do you trust strangers, close acquaintances, and members of your ingroup? Differences in trust based on social class in Spain. Social Indicators Research. 2018;135(2):585-97.</w:t>
      </w:r>
    </w:p>
    <w:p w:rsidR="007A2228" w:rsidRPr="00796095" w:rsidRDefault="007A2228" w:rsidP="0002701E">
      <w:pPr>
        <w:pStyle w:val="EndNoteBibliography"/>
        <w:spacing w:after="0"/>
        <w:ind w:firstLine="0"/>
        <w:rPr>
          <w:color w:val="auto"/>
        </w:rPr>
      </w:pPr>
      <w:r w:rsidRPr="00796095">
        <w:rPr>
          <w:color w:val="auto"/>
        </w:rPr>
        <w:t>47.</w:t>
      </w:r>
      <w:r w:rsidRPr="00796095">
        <w:rPr>
          <w:color w:val="auto"/>
        </w:rPr>
        <w:tab/>
        <w:t>Bartolini S, Sarracino F. Happy for how long? How social capital and economic growth relate to happiness over time. Ecological economics. 2014;108:242-56.</w:t>
      </w:r>
    </w:p>
    <w:p w:rsidR="007A2228" w:rsidRPr="00796095" w:rsidRDefault="007A2228" w:rsidP="0002701E">
      <w:pPr>
        <w:pStyle w:val="EndNoteBibliography"/>
        <w:spacing w:after="0"/>
        <w:ind w:firstLine="0"/>
        <w:rPr>
          <w:color w:val="auto"/>
        </w:rPr>
      </w:pPr>
      <w:r w:rsidRPr="00796095">
        <w:rPr>
          <w:color w:val="auto"/>
        </w:rPr>
        <w:t>48.</w:t>
      </w:r>
      <w:r w:rsidRPr="00796095">
        <w:rPr>
          <w:color w:val="auto"/>
        </w:rPr>
        <w:tab/>
        <w:t>Hudson J. Institutional trust and subjective well‐being across the EU. Kyklos. 2006;59(1):43-62.</w:t>
      </w:r>
    </w:p>
    <w:p w:rsidR="007A2228" w:rsidRPr="00796095" w:rsidRDefault="007A2228" w:rsidP="0002701E">
      <w:pPr>
        <w:pStyle w:val="EndNoteBibliography"/>
        <w:spacing w:after="0"/>
        <w:ind w:firstLine="0"/>
        <w:rPr>
          <w:color w:val="auto"/>
        </w:rPr>
      </w:pPr>
      <w:r w:rsidRPr="00796095">
        <w:rPr>
          <w:color w:val="auto"/>
        </w:rPr>
        <w:t>49.</w:t>
      </w:r>
      <w:r w:rsidRPr="00796095">
        <w:rPr>
          <w:color w:val="auto"/>
        </w:rPr>
        <w:tab/>
        <w:t>Mota GL, Pereira PT. Happiness, economic well-being, social capital and the quality of institutions. " Working Papers Department of Economics 2008/40, ISEG - Lisbon School of Economics and Management, Department of Economics, Universidade de Lisboa. 2008.</w:t>
      </w:r>
    </w:p>
    <w:p w:rsidR="007A2228" w:rsidRPr="00796095" w:rsidRDefault="007A2228" w:rsidP="0002701E">
      <w:pPr>
        <w:pStyle w:val="EndNoteBibliography"/>
        <w:spacing w:after="0"/>
        <w:ind w:firstLine="0"/>
        <w:rPr>
          <w:color w:val="auto"/>
        </w:rPr>
      </w:pPr>
      <w:r w:rsidRPr="00796095">
        <w:rPr>
          <w:color w:val="auto"/>
        </w:rPr>
        <w:t>50.</w:t>
      </w:r>
      <w:r w:rsidRPr="00796095">
        <w:rPr>
          <w:color w:val="auto"/>
        </w:rPr>
        <w:tab/>
        <w:t>Khodyakov D. Trust as a process: A three-dimensional. Sociology. 2007;41(1):115-32.</w:t>
      </w:r>
    </w:p>
    <w:p w:rsidR="007A2228" w:rsidRPr="00796095" w:rsidRDefault="007A2228" w:rsidP="0002701E">
      <w:pPr>
        <w:pStyle w:val="EndNoteBibliography"/>
        <w:spacing w:after="0"/>
        <w:ind w:firstLine="0"/>
        <w:rPr>
          <w:color w:val="auto"/>
        </w:rPr>
      </w:pPr>
      <w:r w:rsidRPr="00796095">
        <w:rPr>
          <w:color w:val="auto"/>
        </w:rPr>
        <w:t>51.</w:t>
      </w:r>
      <w:r w:rsidRPr="00796095">
        <w:rPr>
          <w:color w:val="auto"/>
        </w:rPr>
        <w:tab/>
        <w:t>Bartolini S, Bilancini E, Pugno M. Did the decline in social connections depress Americans’ happiness? Social indicators research. 2013;110(3):1033-59.</w:t>
      </w:r>
    </w:p>
    <w:p w:rsidR="007A2228" w:rsidRPr="00796095" w:rsidRDefault="007A2228" w:rsidP="0002701E">
      <w:pPr>
        <w:pStyle w:val="EndNoteBibliography"/>
        <w:spacing w:after="0"/>
        <w:ind w:firstLine="0"/>
        <w:rPr>
          <w:color w:val="auto"/>
        </w:rPr>
      </w:pPr>
      <w:r w:rsidRPr="00796095">
        <w:rPr>
          <w:color w:val="auto"/>
        </w:rPr>
        <w:t>52.</w:t>
      </w:r>
      <w:r w:rsidRPr="00796095">
        <w:rPr>
          <w:color w:val="auto"/>
        </w:rPr>
        <w:tab/>
        <w:t>Helliwell JF, Huang H, Grover S, Wang S. Good governance and national well-being. OECD Working Papers on Public Governance, No 25, OECD Publishing, Paris,. 2014. doi: https://doi.org/10.1787/5jxv9f651hvj-en.</w:t>
      </w:r>
    </w:p>
    <w:p w:rsidR="007A2228" w:rsidRPr="00796095" w:rsidRDefault="007A2228" w:rsidP="0002701E">
      <w:pPr>
        <w:pStyle w:val="EndNoteBibliography"/>
        <w:spacing w:after="0"/>
        <w:ind w:firstLine="0"/>
        <w:rPr>
          <w:color w:val="auto"/>
        </w:rPr>
      </w:pPr>
      <w:r w:rsidRPr="00796095">
        <w:rPr>
          <w:color w:val="auto"/>
        </w:rPr>
        <w:t>53.</w:t>
      </w:r>
      <w:r w:rsidRPr="00796095">
        <w:rPr>
          <w:color w:val="auto"/>
        </w:rPr>
        <w:tab/>
        <w:t>Helliwell JF, Huang H, Grover S, Wang S. Empirical linkages between good governance and national well-being. Journal of Comparative Economics. 2018;46(4):1332-46.</w:t>
      </w:r>
    </w:p>
    <w:p w:rsidR="007A2228" w:rsidRPr="00796095" w:rsidRDefault="007A2228" w:rsidP="0002701E">
      <w:pPr>
        <w:pStyle w:val="EndNoteBibliography"/>
        <w:spacing w:after="0"/>
        <w:ind w:firstLine="0"/>
        <w:rPr>
          <w:color w:val="auto"/>
        </w:rPr>
      </w:pPr>
      <w:r w:rsidRPr="00796095">
        <w:rPr>
          <w:color w:val="auto"/>
        </w:rPr>
        <w:t>54.</w:t>
      </w:r>
      <w:r w:rsidRPr="00796095">
        <w:rPr>
          <w:color w:val="auto"/>
        </w:rPr>
        <w:tab/>
        <w:t>Biswas-Diener R. Material wealth and subjective well-being. The science of subjective well-being. 2008:307-22.</w:t>
      </w:r>
    </w:p>
    <w:p w:rsidR="007A2228" w:rsidRPr="00796095" w:rsidRDefault="007A2228" w:rsidP="0002701E">
      <w:pPr>
        <w:pStyle w:val="EndNoteBibliography"/>
        <w:spacing w:after="0"/>
        <w:ind w:firstLine="0"/>
        <w:rPr>
          <w:color w:val="auto"/>
        </w:rPr>
      </w:pPr>
      <w:r w:rsidRPr="00796095">
        <w:rPr>
          <w:color w:val="auto"/>
        </w:rPr>
        <w:lastRenderedPageBreak/>
        <w:t>55.</w:t>
      </w:r>
      <w:r w:rsidRPr="00796095">
        <w:rPr>
          <w:color w:val="auto"/>
        </w:rPr>
        <w:tab/>
        <w:t>Diener E, Lucas RE, Oishi S. Advances and open questions in the science of subjective well-being. Collabra: Psychology. 2018;4(1).</w:t>
      </w:r>
    </w:p>
    <w:p w:rsidR="007A2228" w:rsidRPr="00796095" w:rsidRDefault="007A2228" w:rsidP="0002701E">
      <w:pPr>
        <w:pStyle w:val="EndNoteBibliography"/>
        <w:spacing w:after="0"/>
        <w:ind w:firstLine="0"/>
        <w:rPr>
          <w:color w:val="auto"/>
        </w:rPr>
      </w:pPr>
      <w:r w:rsidRPr="00796095">
        <w:rPr>
          <w:color w:val="auto"/>
        </w:rPr>
        <w:t>56.</w:t>
      </w:r>
      <w:r w:rsidRPr="00796095">
        <w:rPr>
          <w:color w:val="auto"/>
        </w:rPr>
        <w:tab/>
        <w:t>Barrington-Leigh CP, Helliwell JF. Empathy and emulation: Life satisfaction and the urban geography of comparison groups. National Bureau of Economic Research, 2008.</w:t>
      </w:r>
    </w:p>
    <w:p w:rsidR="007A2228" w:rsidRPr="00796095" w:rsidRDefault="007A2228" w:rsidP="0002701E">
      <w:pPr>
        <w:pStyle w:val="EndNoteBibliography"/>
        <w:spacing w:after="0"/>
        <w:ind w:firstLine="0"/>
        <w:rPr>
          <w:color w:val="auto"/>
        </w:rPr>
      </w:pPr>
      <w:r w:rsidRPr="00796095">
        <w:rPr>
          <w:color w:val="auto"/>
        </w:rPr>
        <w:t>57.</w:t>
      </w:r>
      <w:r w:rsidRPr="00796095">
        <w:rPr>
          <w:color w:val="auto"/>
        </w:rPr>
        <w:tab/>
        <w:t>Graf E, Tillé Y. Imputation of income data with generalized calibration procedure and GB2 law: illustration with SILC data. Proceedings 59th ISI World Statistics Congress, 25-30 August 2013, Hong Kong (Session CPS203). 2013:5509-14.</w:t>
      </w:r>
    </w:p>
    <w:p w:rsidR="007A2228" w:rsidRPr="00796095" w:rsidRDefault="007A2228" w:rsidP="0002701E">
      <w:pPr>
        <w:pStyle w:val="EndNoteBibliography"/>
        <w:spacing w:after="0"/>
        <w:ind w:firstLine="0"/>
        <w:rPr>
          <w:color w:val="auto"/>
        </w:rPr>
      </w:pPr>
      <w:r w:rsidRPr="00796095">
        <w:rPr>
          <w:color w:val="auto"/>
        </w:rPr>
        <w:t>58.</w:t>
      </w:r>
      <w:r w:rsidRPr="00796095">
        <w:rPr>
          <w:color w:val="auto"/>
        </w:rPr>
        <w:tab/>
        <w:t>Kingdon GG, Knight J. Community, comparisons and subjective well-being in a divided society. Journal of Economic Behavior &amp; Organization. 2007;64(1):69-90.</w:t>
      </w:r>
    </w:p>
    <w:p w:rsidR="007A2228" w:rsidRPr="00796095" w:rsidRDefault="007A2228" w:rsidP="0002701E">
      <w:pPr>
        <w:pStyle w:val="EndNoteBibliography"/>
        <w:spacing w:after="0"/>
        <w:ind w:firstLine="0"/>
        <w:rPr>
          <w:color w:val="auto"/>
        </w:rPr>
      </w:pPr>
      <w:r w:rsidRPr="00796095">
        <w:rPr>
          <w:color w:val="auto"/>
        </w:rPr>
        <w:t>59.</w:t>
      </w:r>
      <w:r w:rsidRPr="00796095">
        <w:rPr>
          <w:color w:val="auto"/>
        </w:rPr>
        <w:tab/>
        <w:t>Blanchflower DG, Oswald AJ. Well-being over time in Britain and the USA. Journal of public economics. 2004;88(7-8):1359-86.</w:t>
      </w:r>
    </w:p>
    <w:p w:rsidR="007A2228" w:rsidRPr="00796095" w:rsidRDefault="007A2228" w:rsidP="0002701E">
      <w:pPr>
        <w:pStyle w:val="EndNoteBibliography"/>
        <w:spacing w:after="0"/>
        <w:ind w:firstLine="0"/>
        <w:rPr>
          <w:color w:val="auto"/>
        </w:rPr>
      </w:pPr>
      <w:r w:rsidRPr="00796095">
        <w:rPr>
          <w:color w:val="auto"/>
        </w:rPr>
        <w:t>60.</w:t>
      </w:r>
      <w:r w:rsidRPr="00796095">
        <w:rPr>
          <w:color w:val="auto"/>
        </w:rPr>
        <w:tab/>
        <w:t>Brodeur A, Flèche S. Neighbors' income, public goods, and well‐being. Review of Income and Wealth. 2018;65(2):217-38.</w:t>
      </w:r>
    </w:p>
    <w:p w:rsidR="007A2228" w:rsidRPr="00796095" w:rsidRDefault="007A2228" w:rsidP="0002701E">
      <w:pPr>
        <w:pStyle w:val="EndNoteBibliography"/>
        <w:spacing w:after="0"/>
        <w:ind w:firstLine="0"/>
        <w:rPr>
          <w:color w:val="auto"/>
        </w:rPr>
      </w:pPr>
      <w:r w:rsidRPr="00796095">
        <w:rPr>
          <w:color w:val="auto"/>
        </w:rPr>
        <w:t>61.</w:t>
      </w:r>
      <w:r w:rsidRPr="00796095">
        <w:rPr>
          <w:color w:val="auto"/>
        </w:rPr>
        <w:tab/>
        <w:t>Clark AE, Westergård-Nielsen N, Kristensen N. Economic satisfaction and income rank in small neighbourhoods. Journal of the European Economic Association. 2009;7(2-3):519-27.</w:t>
      </w:r>
    </w:p>
    <w:p w:rsidR="007A2228" w:rsidRPr="00796095" w:rsidRDefault="007A2228" w:rsidP="0002701E">
      <w:pPr>
        <w:pStyle w:val="EndNoteBibliography"/>
        <w:spacing w:after="0"/>
        <w:ind w:firstLine="0"/>
        <w:rPr>
          <w:color w:val="auto"/>
        </w:rPr>
      </w:pPr>
      <w:r w:rsidRPr="00796095">
        <w:rPr>
          <w:color w:val="auto"/>
        </w:rPr>
        <w:t>62.</w:t>
      </w:r>
      <w:r w:rsidRPr="00796095">
        <w:rPr>
          <w:color w:val="auto"/>
        </w:rPr>
        <w:tab/>
        <w:t>Dittmann J, Goebel J. Your house, your car, your education: The socioeconomic situation of the neighborhood and its impact on life satisfaction in Germany. Social Indicators Research. 2010;96(3):497-513.</w:t>
      </w:r>
    </w:p>
    <w:p w:rsidR="007A2228" w:rsidRPr="00796095" w:rsidRDefault="007A2228" w:rsidP="0002701E">
      <w:pPr>
        <w:pStyle w:val="EndNoteBibliography"/>
        <w:spacing w:after="0"/>
        <w:ind w:firstLine="0"/>
        <w:rPr>
          <w:color w:val="auto"/>
        </w:rPr>
      </w:pPr>
      <w:r w:rsidRPr="00796095">
        <w:rPr>
          <w:color w:val="auto"/>
        </w:rPr>
        <w:t>63.</w:t>
      </w:r>
      <w:r w:rsidRPr="00796095">
        <w:rPr>
          <w:color w:val="auto"/>
        </w:rPr>
        <w:tab/>
        <w:t>Knies G, Burgess S, Propper C. Keeping up with the schmidt’s: An empirical test of relative deprivation theory in the neighbourhood context. Schmollers Jahrbuch: Journal of Applied Social Science Studies. 2008;128(1):75-108.</w:t>
      </w:r>
    </w:p>
    <w:p w:rsidR="007A2228" w:rsidRPr="00796095" w:rsidRDefault="007A2228" w:rsidP="0002701E">
      <w:pPr>
        <w:pStyle w:val="EndNoteBibliography"/>
        <w:spacing w:after="0"/>
        <w:ind w:firstLine="0"/>
        <w:rPr>
          <w:color w:val="auto"/>
        </w:rPr>
      </w:pPr>
      <w:r w:rsidRPr="00796095">
        <w:rPr>
          <w:color w:val="auto"/>
        </w:rPr>
        <w:t>64.</w:t>
      </w:r>
      <w:r w:rsidRPr="00796095">
        <w:rPr>
          <w:color w:val="auto"/>
        </w:rPr>
        <w:tab/>
        <w:t>Ma J, Dong G, Chen Y, Zhang W. Does satisfactory neighbourhood environment lead to a satisfying life? An investigation of the association between neighbourhood environment and life satisfaction in Beijing. Cities. 2018;74:229-39.</w:t>
      </w:r>
    </w:p>
    <w:p w:rsidR="007A2228" w:rsidRPr="00796095" w:rsidRDefault="007A2228" w:rsidP="0002701E">
      <w:pPr>
        <w:pStyle w:val="EndNoteBibliography"/>
        <w:spacing w:after="0"/>
        <w:ind w:firstLine="0"/>
        <w:rPr>
          <w:color w:val="auto"/>
        </w:rPr>
      </w:pPr>
      <w:r w:rsidRPr="00796095">
        <w:rPr>
          <w:color w:val="auto"/>
        </w:rPr>
        <w:t>65.</w:t>
      </w:r>
      <w:r w:rsidRPr="00796095">
        <w:rPr>
          <w:color w:val="auto"/>
        </w:rPr>
        <w:tab/>
        <w:t>Böhnke P. Does society matter? Life satisfaction in the enlarged Europe. Social Indicators Research. 2008;87(2):189-210.</w:t>
      </w:r>
    </w:p>
    <w:p w:rsidR="007A2228" w:rsidRPr="00796095" w:rsidRDefault="007A2228" w:rsidP="0002701E">
      <w:pPr>
        <w:pStyle w:val="EndNoteBibliography"/>
        <w:spacing w:after="0"/>
        <w:ind w:firstLine="0"/>
        <w:rPr>
          <w:color w:val="auto"/>
        </w:rPr>
      </w:pPr>
      <w:r w:rsidRPr="00796095">
        <w:rPr>
          <w:color w:val="auto"/>
        </w:rPr>
        <w:t>66.</w:t>
      </w:r>
      <w:r w:rsidRPr="00796095">
        <w:rPr>
          <w:color w:val="auto"/>
        </w:rPr>
        <w:tab/>
        <w:t>Michaelson J, Abdallah S, Steuer N, Thompson S, Marks N, Aked J, et al. National Accounts of Well-being: bringing real wealth onto the balance sheet. London: The New Economics Foundation, 2009.</w:t>
      </w:r>
    </w:p>
    <w:p w:rsidR="007A2228" w:rsidRPr="00796095" w:rsidRDefault="007A2228" w:rsidP="0002701E">
      <w:pPr>
        <w:pStyle w:val="EndNoteBibliography"/>
        <w:spacing w:after="0"/>
        <w:ind w:firstLine="0"/>
        <w:rPr>
          <w:color w:val="auto"/>
        </w:rPr>
      </w:pPr>
      <w:r w:rsidRPr="00796095">
        <w:rPr>
          <w:color w:val="auto"/>
        </w:rPr>
        <w:t>67.</w:t>
      </w:r>
      <w:r w:rsidRPr="00796095">
        <w:rPr>
          <w:color w:val="auto"/>
        </w:rPr>
        <w:tab/>
        <w:t>Sachs JD, Layard R, Helliwell JF. World Happiness Report 2018. 2018.</w:t>
      </w:r>
    </w:p>
    <w:p w:rsidR="007A2228" w:rsidRPr="00796095" w:rsidRDefault="007A2228" w:rsidP="0002701E">
      <w:pPr>
        <w:pStyle w:val="EndNoteBibliography"/>
        <w:spacing w:after="0"/>
        <w:ind w:firstLine="0"/>
        <w:rPr>
          <w:color w:val="auto"/>
        </w:rPr>
      </w:pPr>
      <w:r w:rsidRPr="00796095">
        <w:rPr>
          <w:color w:val="auto"/>
        </w:rPr>
        <w:t>68.</w:t>
      </w:r>
      <w:r w:rsidRPr="00796095">
        <w:rPr>
          <w:color w:val="auto"/>
        </w:rPr>
        <w:tab/>
        <w:t>Morrison M, Tay L, Diener E. Subjective well-being and national satisfaction: Findings from a worldwide survey. Psychological science. 2011;22(2):166-71.</w:t>
      </w:r>
    </w:p>
    <w:p w:rsidR="007A2228" w:rsidRPr="00796095" w:rsidRDefault="007A2228" w:rsidP="0002701E">
      <w:pPr>
        <w:pStyle w:val="EndNoteBibliography"/>
        <w:spacing w:after="0"/>
        <w:ind w:firstLine="0"/>
        <w:rPr>
          <w:color w:val="auto"/>
        </w:rPr>
      </w:pPr>
      <w:r w:rsidRPr="00796095">
        <w:rPr>
          <w:color w:val="auto"/>
        </w:rPr>
        <w:t>69.</w:t>
      </w:r>
      <w:r w:rsidRPr="00796095">
        <w:rPr>
          <w:color w:val="auto"/>
        </w:rPr>
        <w:tab/>
        <w:t>Graafland J, Compen B. Economic freedom and life satisfaction: Mediation by income per capita and generalized trust. Journal of Happiness Studies. 2015;16(3):789-810.</w:t>
      </w:r>
    </w:p>
    <w:p w:rsidR="007A2228" w:rsidRPr="00796095" w:rsidRDefault="007A2228" w:rsidP="0002701E">
      <w:pPr>
        <w:pStyle w:val="EndNoteBibliography"/>
        <w:spacing w:after="0"/>
        <w:ind w:firstLine="0"/>
        <w:rPr>
          <w:color w:val="auto"/>
        </w:rPr>
      </w:pPr>
      <w:r w:rsidRPr="00796095">
        <w:rPr>
          <w:color w:val="auto"/>
        </w:rPr>
        <w:t>70.</w:t>
      </w:r>
      <w:r w:rsidRPr="00796095">
        <w:rPr>
          <w:color w:val="auto"/>
        </w:rPr>
        <w:tab/>
        <w:t>Easterlin RA. Does economic growth improve the human lot? Some empirical evidence. Nations and households in economic growth. 1974;89:89-125.</w:t>
      </w:r>
    </w:p>
    <w:p w:rsidR="007A2228" w:rsidRPr="00796095" w:rsidRDefault="007A2228" w:rsidP="0002701E">
      <w:pPr>
        <w:pStyle w:val="EndNoteBibliography"/>
        <w:spacing w:after="0"/>
        <w:ind w:firstLine="0"/>
        <w:rPr>
          <w:color w:val="auto"/>
        </w:rPr>
      </w:pPr>
      <w:r w:rsidRPr="00796095">
        <w:rPr>
          <w:color w:val="auto"/>
        </w:rPr>
        <w:t>71.</w:t>
      </w:r>
      <w:r w:rsidRPr="00796095">
        <w:rPr>
          <w:color w:val="auto"/>
        </w:rPr>
        <w:tab/>
        <w:t>Easterlin RA. Will raising the incomes of all increase the happiness of all? Journal of Economic Behavior &amp; Organization. 1995;27(1):35-47.</w:t>
      </w:r>
    </w:p>
    <w:p w:rsidR="007A2228" w:rsidRPr="00796095" w:rsidRDefault="007A2228" w:rsidP="0002701E">
      <w:pPr>
        <w:pStyle w:val="EndNoteBibliography"/>
        <w:spacing w:after="0"/>
        <w:ind w:firstLine="0"/>
        <w:rPr>
          <w:color w:val="auto"/>
        </w:rPr>
      </w:pPr>
      <w:r w:rsidRPr="00796095">
        <w:rPr>
          <w:color w:val="auto"/>
        </w:rPr>
        <w:t>72.</w:t>
      </w:r>
      <w:r w:rsidRPr="00796095">
        <w:rPr>
          <w:color w:val="auto"/>
        </w:rPr>
        <w:tab/>
        <w:t>Easterlin RA, Angelescu L. Happiness and growth the world over: Time series evidence on the happiness-income paradox. IZA Discussion Paper No 4060 Available at SSRN: https://ssrncom/abstract=1369806 2009.</w:t>
      </w:r>
    </w:p>
    <w:p w:rsidR="007A2228" w:rsidRPr="00796095" w:rsidRDefault="007A2228" w:rsidP="0002701E">
      <w:pPr>
        <w:pStyle w:val="EndNoteBibliography"/>
        <w:spacing w:after="0"/>
        <w:ind w:firstLine="0"/>
        <w:rPr>
          <w:color w:val="auto"/>
        </w:rPr>
      </w:pPr>
      <w:r w:rsidRPr="00796095">
        <w:rPr>
          <w:color w:val="auto"/>
        </w:rPr>
        <w:lastRenderedPageBreak/>
        <w:t>73.</w:t>
      </w:r>
      <w:r w:rsidRPr="00796095">
        <w:rPr>
          <w:color w:val="auto"/>
        </w:rPr>
        <w:tab/>
        <w:t>Deaton A. Income, health, and well-being around the world: Evidence from the Gallup World Poll. The journal of economic perspectives. 2008;22(2):53-72.</w:t>
      </w:r>
    </w:p>
    <w:p w:rsidR="007A2228" w:rsidRPr="00796095" w:rsidRDefault="007A2228" w:rsidP="0002701E">
      <w:pPr>
        <w:pStyle w:val="EndNoteBibliography"/>
        <w:spacing w:after="0"/>
        <w:ind w:firstLine="0"/>
        <w:rPr>
          <w:color w:val="auto"/>
        </w:rPr>
      </w:pPr>
      <w:r w:rsidRPr="00796095">
        <w:rPr>
          <w:color w:val="auto"/>
        </w:rPr>
        <w:t>74.</w:t>
      </w:r>
      <w:r w:rsidRPr="00796095">
        <w:rPr>
          <w:color w:val="auto"/>
        </w:rPr>
        <w:tab/>
        <w:t>Stevenson B, Wolfers J. Economic growth and subjective well-being: Reassessing the Easterlin paradox. National Bureau of Economic Research, 2008.</w:t>
      </w:r>
    </w:p>
    <w:p w:rsidR="007A2228" w:rsidRPr="00796095" w:rsidRDefault="007A2228" w:rsidP="0002701E">
      <w:pPr>
        <w:pStyle w:val="EndNoteBibliography"/>
        <w:spacing w:after="0"/>
        <w:ind w:firstLine="0"/>
        <w:rPr>
          <w:color w:val="auto"/>
        </w:rPr>
      </w:pPr>
      <w:r w:rsidRPr="00796095">
        <w:rPr>
          <w:color w:val="auto"/>
        </w:rPr>
        <w:t>75.</w:t>
      </w:r>
      <w:r w:rsidRPr="00796095">
        <w:rPr>
          <w:color w:val="auto"/>
        </w:rPr>
        <w:tab/>
        <w:t>Tay L, Morrison M, Diener E. Living among the affluent: Boon or bane? Psychological science. 2014;25(6):1235-41.</w:t>
      </w:r>
    </w:p>
    <w:p w:rsidR="007A2228" w:rsidRPr="00796095" w:rsidRDefault="007A2228" w:rsidP="0002701E">
      <w:pPr>
        <w:pStyle w:val="EndNoteBibliography"/>
        <w:spacing w:after="0"/>
        <w:ind w:firstLine="0"/>
        <w:rPr>
          <w:color w:val="auto"/>
        </w:rPr>
      </w:pPr>
      <w:r w:rsidRPr="00796095">
        <w:rPr>
          <w:color w:val="auto"/>
        </w:rPr>
        <w:t>76.</w:t>
      </w:r>
      <w:r w:rsidRPr="00796095">
        <w:rPr>
          <w:color w:val="auto"/>
        </w:rPr>
        <w:tab/>
        <w:t>Fitz BM, Lyon L, Driskell R. Why people like where they live: Individual-and community-level contributors to community satisfaction. Social Indicators Research. 2016;126(3):1209-24.</w:t>
      </w:r>
    </w:p>
    <w:p w:rsidR="007A2228" w:rsidRPr="00796095" w:rsidRDefault="007A2228" w:rsidP="0002701E">
      <w:pPr>
        <w:pStyle w:val="EndNoteBibliography"/>
        <w:spacing w:after="0"/>
        <w:ind w:firstLine="0"/>
        <w:rPr>
          <w:color w:val="auto"/>
        </w:rPr>
      </w:pPr>
      <w:r w:rsidRPr="00796095">
        <w:rPr>
          <w:color w:val="auto"/>
        </w:rPr>
        <w:t>77.</w:t>
      </w:r>
      <w:r w:rsidRPr="00796095">
        <w:rPr>
          <w:color w:val="auto"/>
        </w:rPr>
        <w:tab/>
        <w:t>Caporale GM, Georgellis Y, Tsitsianis N, Yin YP. Income and happiness across Europe: Do reference values matter? Journal of Economic Psychology. 2009;30(1):42-51.</w:t>
      </w:r>
    </w:p>
    <w:p w:rsidR="007A2228" w:rsidRPr="00796095" w:rsidRDefault="007A2228" w:rsidP="0002701E">
      <w:pPr>
        <w:pStyle w:val="EndNoteBibliography"/>
        <w:spacing w:after="0"/>
        <w:ind w:firstLine="0"/>
        <w:rPr>
          <w:color w:val="auto"/>
        </w:rPr>
      </w:pPr>
      <w:r w:rsidRPr="00796095">
        <w:rPr>
          <w:color w:val="auto"/>
        </w:rPr>
        <w:t>78.</w:t>
      </w:r>
      <w:r w:rsidRPr="00796095">
        <w:rPr>
          <w:color w:val="auto"/>
        </w:rPr>
        <w:tab/>
        <w:t>Diener E, Tay L, Oishi S. Rising income and the subjective well-being of nations. Journal of personality and social psychology. 2013;104(2):267.</w:t>
      </w:r>
    </w:p>
    <w:p w:rsidR="007A2228" w:rsidRPr="00796095" w:rsidRDefault="007A2228" w:rsidP="0002701E">
      <w:pPr>
        <w:pStyle w:val="EndNoteBibliography"/>
        <w:spacing w:after="0"/>
        <w:ind w:firstLine="0"/>
        <w:rPr>
          <w:color w:val="auto"/>
        </w:rPr>
      </w:pPr>
      <w:r w:rsidRPr="00796095">
        <w:rPr>
          <w:color w:val="auto"/>
        </w:rPr>
        <w:t>79.</w:t>
      </w:r>
      <w:r w:rsidRPr="00796095">
        <w:rPr>
          <w:color w:val="auto"/>
        </w:rPr>
        <w:tab/>
        <w:t>Schyns P. Wealth of Nations, Individual income and life satisfaction in 42 countries: a mulitlevel approach. Social Indicators Research. 2002;60:5-40.</w:t>
      </w:r>
    </w:p>
    <w:p w:rsidR="007A2228" w:rsidRPr="00796095" w:rsidRDefault="007A2228" w:rsidP="0002701E">
      <w:pPr>
        <w:pStyle w:val="EndNoteBibliography"/>
        <w:spacing w:after="0"/>
        <w:ind w:firstLine="0"/>
        <w:rPr>
          <w:color w:val="auto"/>
        </w:rPr>
      </w:pPr>
      <w:r w:rsidRPr="00796095">
        <w:rPr>
          <w:color w:val="auto"/>
        </w:rPr>
        <w:t>80.</w:t>
      </w:r>
      <w:r w:rsidRPr="00796095">
        <w:rPr>
          <w:color w:val="auto"/>
        </w:rPr>
        <w:tab/>
        <w:t>Helliwell JF, Wang S. Trust and well-being. National Bureau of Economic Research, 2010.</w:t>
      </w:r>
    </w:p>
    <w:p w:rsidR="007A2228" w:rsidRPr="00796095" w:rsidRDefault="007A2228" w:rsidP="0002701E">
      <w:pPr>
        <w:pStyle w:val="EndNoteBibliography"/>
        <w:spacing w:after="0"/>
        <w:ind w:firstLine="0"/>
        <w:rPr>
          <w:color w:val="auto"/>
        </w:rPr>
      </w:pPr>
      <w:r w:rsidRPr="00796095">
        <w:rPr>
          <w:color w:val="auto"/>
        </w:rPr>
        <w:t>81.</w:t>
      </w:r>
      <w:r w:rsidRPr="00796095">
        <w:rPr>
          <w:color w:val="auto"/>
        </w:rPr>
        <w:tab/>
        <w:t>Mikucka M, Sarracino F. Making economic growth and well-being compatible: the role of trust and income inequality. Munich: University Library of Munich: Munich Personal RePEc Archive, (59695). 2014.</w:t>
      </w:r>
    </w:p>
    <w:p w:rsidR="007A2228" w:rsidRPr="00796095" w:rsidRDefault="007A2228" w:rsidP="0002701E">
      <w:pPr>
        <w:pStyle w:val="EndNoteBibliography"/>
        <w:spacing w:after="0"/>
        <w:ind w:firstLine="0"/>
        <w:rPr>
          <w:color w:val="auto"/>
        </w:rPr>
      </w:pPr>
      <w:r w:rsidRPr="00796095">
        <w:rPr>
          <w:color w:val="auto"/>
        </w:rPr>
        <w:t>82.</w:t>
      </w:r>
      <w:r w:rsidRPr="00796095">
        <w:rPr>
          <w:color w:val="auto"/>
        </w:rPr>
        <w:tab/>
        <w:t>Buijs T, Maes L, Salonna F, Van Damme J, Hublet A, Kebza V, et al. The role of community social capital in the relationship between socioeconomic status and adolescent life satisfaction: mediating or moderating? Evidence from Czech data. International journal for equity in health. 2016;15(1):203.</w:t>
      </w:r>
    </w:p>
    <w:p w:rsidR="007A2228" w:rsidRPr="00796095" w:rsidRDefault="007A2228" w:rsidP="0002701E">
      <w:pPr>
        <w:pStyle w:val="EndNoteBibliography"/>
        <w:spacing w:after="0"/>
        <w:ind w:firstLine="0"/>
        <w:rPr>
          <w:color w:val="auto"/>
        </w:rPr>
      </w:pPr>
      <w:r w:rsidRPr="00796095">
        <w:rPr>
          <w:color w:val="auto"/>
        </w:rPr>
        <w:t>83.</w:t>
      </w:r>
      <w:r w:rsidRPr="00796095">
        <w:rPr>
          <w:color w:val="auto"/>
        </w:rPr>
        <w:tab/>
        <w:t>Habibov N, Afandi E. Pre-and post-crisis life-satisfaction and social trust in transitional countries: an initial assessment. Social Indicators Research. 2015;121(2):503-24.</w:t>
      </w:r>
    </w:p>
    <w:p w:rsidR="007A2228" w:rsidRPr="00796095" w:rsidRDefault="007A2228" w:rsidP="0002701E">
      <w:pPr>
        <w:pStyle w:val="EndNoteBibliography"/>
        <w:spacing w:after="0"/>
        <w:ind w:firstLine="0"/>
        <w:rPr>
          <w:color w:val="auto"/>
        </w:rPr>
      </w:pPr>
      <w:r w:rsidRPr="00796095">
        <w:rPr>
          <w:color w:val="auto"/>
        </w:rPr>
        <w:t>84.</w:t>
      </w:r>
      <w:r w:rsidRPr="00796095">
        <w:rPr>
          <w:color w:val="auto"/>
        </w:rPr>
        <w:tab/>
        <w:t>Headey B. Life goals matter to happiness: A revision of set-point theory. Social indicators research. 2008;86(2):213-31.</w:t>
      </w:r>
    </w:p>
    <w:p w:rsidR="007A2228" w:rsidRPr="00796095" w:rsidRDefault="007A2228" w:rsidP="0002701E">
      <w:pPr>
        <w:pStyle w:val="EndNoteBibliography"/>
        <w:spacing w:after="0"/>
        <w:ind w:firstLine="0"/>
        <w:rPr>
          <w:color w:val="auto"/>
        </w:rPr>
      </w:pPr>
      <w:r w:rsidRPr="00796095">
        <w:rPr>
          <w:color w:val="auto"/>
        </w:rPr>
        <w:t>85.</w:t>
      </w:r>
      <w:r w:rsidRPr="00796095">
        <w:rPr>
          <w:color w:val="auto"/>
        </w:rPr>
        <w:tab/>
        <w:t>Headey B. The set point theory of well-being has serious flaws: on the eve of a scientific revolution? Social Indicators Research. 2010;97(1):7-21.</w:t>
      </w:r>
    </w:p>
    <w:p w:rsidR="007A2228" w:rsidRPr="00796095" w:rsidRDefault="007A2228" w:rsidP="0002701E">
      <w:pPr>
        <w:pStyle w:val="EndNoteBibliography"/>
        <w:spacing w:after="0"/>
        <w:ind w:firstLine="0"/>
        <w:rPr>
          <w:color w:val="auto"/>
        </w:rPr>
      </w:pPr>
      <w:r w:rsidRPr="00796095">
        <w:rPr>
          <w:color w:val="auto"/>
        </w:rPr>
        <w:t>86.</w:t>
      </w:r>
      <w:r w:rsidRPr="00796095">
        <w:rPr>
          <w:color w:val="auto"/>
        </w:rPr>
        <w:tab/>
        <w:t>Headey B, Muffels R, Wagner GG. Choices which change life satisfaction: Revising SWB theory to account for change. Discussion paper series//Forschungsinstitut zur Zukunft der Arbeit, 2010.</w:t>
      </w:r>
    </w:p>
    <w:p w:rsidR="007A2228" w:rsidRPr="00796095" w:rsidRDefault="007A2228" w:rsidP="0002701E">
      <w:pPr>
        <w:pStyle w:val="EndNoteBibliography"/>
        <w:spacing w:after="0"/>
        <w:ind w:firstLine="0"/>
        <w:rPr>
          <w:color w:val="auto"/>
        </w:rPr>
      </w:pPr>
      <w:r w:rsidRPr="00796095">
        <w:rPr>
          <w:color w:val="auto"/>
        </w:rPr>
        <w:t>87.</w:t>
      </w:r>
      <w:r w:rsidRPr="00796095">
        <w:rPr>
          <w:color w:val="auto"/>
        </w:rPr>
        <w:tab/>
        <w:t>Nes RB, Roysamb E, Tambs K, Harris JR, Reichborn-Kjennerud T. Subjective well-being: genetic and environmental contributions to stability and change. Psychological medicine. 2006;36(7):1033-42. Epub 2006/06/06. doi: 10.1017/s0033291706007409. PubMed PMID: 16749947.</w:t>
      </w:r>
    </w:p>
    <w:p w:rsidR="007A2228" w:rsidRPr="00796095" w:rsidRDefault="007A2228" w:rsidP="0002701E">
      <w:pPr>
        <w:pStyle w:val="EndNoteBibliography"/>
        <w:ind w:firstLine="0"/>
        <w:rPr>
          <w:color w:val="auto"/>
        </w:rPr>
      </w:pPr>
      <w:r w:rsidRPr="00796095">
        <w:rPr>
          <w:color w:val="auto"/>
        </w:rPr>
        <w:t>88.</w:t>
      </w:r>
      <w:r w:rsidRPr="00796095">
        <w:rPr>
          <w:color w:val="auto"/>
        </w:rPr>
        <w:tab/>
        <w:t>Clench-Aas J, Holte A. Measures that increase social equality are effective in improving life satisfaction in times of economic crisis. BMC public health. 2018;18(1):1233.</w:t>
      </w:r>
    </w:p>
    <w:p w:rsidR="007A2228" w:rsidRPr="003702B9" w:rsidRDefault="007A2228" w:rsidP="0002701E">
      <w:pPr>
        <w:rPr>
          <w:lang w:val="en-US"/>
        </w:rPr>
      </w:pPr>
    </w:p>
    <w:p w:rsidR="00F75167" w:rsidRDefault="00F75167"/>
    <w:sectPr w:rsidR="00F75167">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5BAF" w:rsidRDefault="00F25BAF" w:rsidP="00F25BAF">
      <w:pPr>
        <w:spacing w:before="0" w:after="0" w:line="240" w:lineRule="auto"/>
      </w:pPr>
      <w:r>
        <w:separator/>
      </w:r>
    </w:p>
  </w:endnote>
  <w:endnote w:type="continuationSeparator" w:id="0">
    <w:p w:rsidR="00F25BAF" w:rsidRDefault="00F25BAF" w:rsidP="00F25BA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5BAF" w:rsidRDefault="00F25BA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0617024"/>
      <w:docPartObj>
        <w:docPartGallery w:val="Page Numbers (Bottom of Page)"/>
        <w:docPartUnique/>
      </w:docPartObj>
    </w:sdtPr>
    <w:sdtEndPr/>
    <w:sdtContent>
      <w:p w:rsidR="00F25BAF" w:rsidRDefault="00F25BAF">
        <w:pPr>
          <w:pStyle w:val="Bunntekst"/>
          <w:jc w:val="center"/>
        </w:pPr>
        <w:r>
          <w:fldChar w:fldCharType="begin"/>
        </w:r>
        <w:r>
          <w:instrText>PAGE   \* MERGEFORMAT</w:instrText>
        </w:r>
        <w:r>
          <w:fldChar w:fldCharType="separate"/>
        </w:r>
        <w:r>
          <w:t>2</w:t>
        </w:r>
        <w:r>
          <w:fldChar w:fldCharType="end"/>
        </w:r>
      </w:p>
    </w:sdtContent>
  </w:sdt>
  <w:p w:rsidR="00F25BAF" w:rsidRDefault="00F25BAF">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5BAF" w:rsidRDefault="00F25BA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5BAF" w:rsidRDefault="00F25BAF" w:rsidP="00F25BAF">
      <w:pPr>
        <w:spacing w:before="0" w:after="0" w:line="240" w:lineRule="auto"/>
      </w:pPr>
      <w:r>
        <w:separator/>
      </w:r>
    </w:p>
  </w:footnote>
  <w:footnote w:type="continuationSeparator" w:id="0">
    <w:p w:rsidR="00F25BAF" w:rsidRDefault="00F25BAF" w:rsidP="00F25BA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5BAF" w:rsidRDefault="00F25BA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5BAF" w:rsidRDefault="00F25BAF">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5BAF" w:rsidRDefault="00F25BAF">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7A2228"/>
    <w:rsid w:val="00796095"/>
    <w:rsid w:val="007A2228"/>
    <w:rsid w:val="00AF4CE7"/>
    <w:rsid w:val="00F25BAF"/>
    <w:rsid w:val="00F75167"/>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C857A0-B7AF-4296-9CBB-D9F4F493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228"/>
    <w:pPr>
      <w:spacing w:before="120" w:after="120" w:line="360" w:lineRule="auto"/>
      <w:ind w:firstLine="720"/>
    </w:pPr>
    <w:rPr>
      <w:rFonts w:ascii="Times New Roman" w:eastAsiaTheme="minorEastAsia" w:hAnsi="Times New Roman"/>
      <w:sz w:val="24"/>
      <w:szCs w:val="24"/>
    </w:rPr>
  </w:style>
  <w:style w:type="paragraph" w:styleId="Overskrift1">
    <w:name w:val="heading 1"/>
    <w:basedOn w:val="Normal"/>
    <w:next w:val="Normal"/>
    <w:link w:val="Overskrift1Tegn"/>
    <w:uiPriority w:val="9"/>
    <w:qFormat/>
    <w:rsid w:val="007A22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A2228"/>
    <w:rPr>
      <w:rFonts w:asciiTheme="majorHAnsi" w:eastAsiaTheme="majorEastAsia" w:hAnsiTheme="majorHAnsi" w:cstheme="majorBidi"/>
      <w:color w:val="2F5496" w:themeColor="accent1" w:themeShade="BF"/>
      <w:sz w:val="32"/>
      <w:szCs w:val="32"/>
    </w:rPr>
  </w:style>
  <w:style w:type="paragraph" w:styleId="Merknadstekst">
    <w:name w:val="annotation text"/>
    <w:basedOn w:val="Normal"/>
    <w:link w:val="MerknadstekstTegn"/>
    <w:uiPriority w:val="99"/>
    <w:unhideWhenUsed/>
    <w:rsid w:val="007A2228"/>
    <w:rPr>
      <w:sz w:val="20"/>
      <w:szCs w:val="20"/>
    </w:rPr>
  </w:style>
  <w:style w:type="character" w:customStyle="1" w:styleId="MerknadstekstTegn">
    <w:name w:val="Merknadstekst Tegn"/>
    <w:basedOn w:val="Standardskriftforavsnitt"/>
    <w:link w:val="Merknadstekst"/>
    <w:uiPriority w:val="99"/>
    <w:rsid w:val="007A2228"/>
    <w:rPr>
      <w:rFonts w:ascii="Times New Roman" w:eastAsiaTheme="minorEastAsia" w:hAnsi="Times New Roman"/>
      <w:sz w:val="20"/>
      <w:szCs w:val="20"/>
    </w:rPr>
  </w:style>
  <w:style w:type="character" w:customStyle="1" w:styleId="citationreference">
    <w:name w:val="citationreference"/>
    <w:basedOn w:val="Standardskriftforavsnitt"/>
    <w:rsid w:val="007A2228"/>
  </w:style>
  <w:style w:type="character" w:customStyle="1" w:styleId="s02060">
    <w:name w:val="s02060"/>
    <w:basedOn w:val="Standardskriftforavsnitt"/>
    <w:rsid w:val="007A2228"/>
  </w:style>
  <w:style w:type="paragraph" w:styleId="Tittel">
    <w:name w:val="Title"/>
    <w:basedOn w:val="Normal"/>
    <w:next w:val="Normal"/>
    <w:link w:val="TittelTegn"/>
    <w:uiPriority w:val="10"/>
    <w:qFormat/>
    <w:rsid w:val="007A2228"/>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A2228"/>
    <w:rPr>
      <w:rFonts w:asciiTheme="majorHAnsi" w:eastAsiaTheme="majorEastAsia" w:hAnsiTheme="majorHAnsi" w:cstheme="majorBidi"/>
      <w:spacing w:val="-10"/>
      <w:kern w:val="28"/>
      <w:sz w:val="56"/>
      <w:szCs w:val="56"/>
    </w:rPr>
  </w:style>
  <w:style w:type="paragraph" w:customStyle="1" w:styleId="EndNoteBibliographyTitle">
    <w:name w:val="EndNote Bibliography Title"/>
    <w:basedOn w:val="Normal"/>
    <w:link w:val="EndNoteBibliographyTitleTegn"/>
    <w:rsid w:val="007A2228"/>
    <w:pPr>
      <w:spacing w:after="0"/>
      <w:jc w:val="center"/>
    </w:pPr>
    <w:rPr>
      <w:rFonts w:cs="Times New Roman"/>
      <w:noProof/>
      <w:color w:val="2F5496" w:themeColor="accent1" w:themeShade="BF"/>
      <w:lang w:val="en-US"/>
    </w:rPr>
  </w:style>
  <w:style w:type="character" w:customStyle="1" w:styleId="EndNoteBibliographyTitleTegn">
    <w:name w:val="EndNote Bibliography Title Tegn"/>
    <w:basedOn w:val="Overskrift1Tegn"/>
    <w:link w:val="EndNoteBibliographyTitle"/>
    <w:rsid w:val="007A2228"/>
    <w:rPr>
      <w:rFonts w:ascii="Times New Roman" w:eastAsiaTheme="minorEastAsia" w:hAnsi="Times New Roman" w:cs="Times New Roman"/>
      <w:noProof/>
      <w:color w:val="2F5496" w:themeColor="accent1" w:themeShade="BF"/>
      <w:sz w:val="24"/>
      <w:szCs w:val="24"/>
      <w:lang w:val="en-US"/>
    </w:rPr>
  </w:style>
  <w:style w:type="paragraph" w:customStyle="1" w:styleId="EndNoteBibliography">
    <w:name w:val="EndNote Bibliography"/>
    <w:basedOn w:val="Normal"/>
    <w:link w:val="EndNoteBibliographyTegn"/>
    <w:rsid w:val="007A2228"/>
    <w:pPr>
      <w:spacing w:line="240" w:lineRule="auto"/>
    </w:pPr>
    <w:rPr>
      <w:rFonts w:cs="Times New Roman"/>
      <w:noProof/>
      <w:color w:val="2F5496" w:themeColor="accent1" w:themeShade="BF"/>
      <w:lang w:val="en-US"/>
    </w:rPr>
  </w:style>
  <w:style w:type="character" w:customStyle="1" w:styleId="EndNoteBibliographyTegn">
    <w:name w:val="EndNote Bibliography Tegn"/>
    <w:basedOn w:val="Overskrift1Tegn"/>
    <w:link w:val="EndNoteBibliography"/>
    <w:rsid w:val="007A2228"/>
    <w:rPr>
      <w:rFonts w:ascii="Times New Roman" w:eastAsiaTheme="minorEastAsia" w:hAnsi="Times New Roman" w:cs="Times New Roman"/>
      <w:noProof/>
      <w:color w:val="2F5496" w:themeColor="accent1" w:themeShade="BF"/>
      <w:sz w:val="24"/>
      <w:szCs w:val="24"/>
      <w:lang w:val="en-US"/>
    </w:rPr>
  </w:style>
  <w:style w:type="character" w:styleId="Hyperkobling">
    <w:name w:val="Hyperlink"/>
    <w:basedOn w:val="Standardskriftforavsnitt"/>
    <w:uiPriority w:val="99"/>
    <w:unhideWhenUsed/>
    <w:rsid w:val="007A2228"/>
    <w:rPr>
      <w:color w:val="0563C1" w:themeColor="hyperlink"/>
      <w:u w:val="single"/>
    </w:rPr>
  </w:style>
  <w:style w:type="character" w:styleId="Ulstomtale">
    <w:name w:val="Unresolved Mention"/>
    <w:basedOn w:val="Standardskriftforavsnitt"/>
    <w:uiPriority w:val="99"/>
    <w:semiHidden/>
    <w:unhideWhenUsed/>
    <w:rsid w:val="007A2228"/>
    <w:rPr>
      <w:color w:val="605E5C"/>
      <w:shd w:val="clear" w:color="auto" w:fill="E1DFDD"/>
    </w:rPr>
  </w:style>
  <w:style w:type="paragraph" w:styleId="Bobletekst">
    <w:name w:val="Balloon Text"/>
    <w:basedOn w:val="Normal"/>
    <w:link w:val="BobletekstTegn"/>
    <w:uiPriority w:val="99"/>
    <w:semiHidden/>
    <w:unhideWhenUsed/>
    <w:rsid w:val="007A2228"/>
    <w:pPr>
      <w:spacing w:before="0"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A2228"/>
    <w:rPr>
      <w:rFonts w:ascii="Segoe UI" w:eastAsiaTheme="minorEastAsia" w:hAnsi="Segoe UI" w:cs="Segoe UI"/>
      <w:sz w:val="18"/>
      <w:szCs w:val="18"/>
    </w:rPr>
  </w:style>
  <w:style w:type="paragraph" w:styleId="Topptekst">
    <w:name w:val="header"/>
    <w:basedOn w:val="Normal"/>
    <w:link w:val="TopptekstTegn"/>
    <w:uiPriority w:val="99"/>
    <w:unhideWhenUsed/>
    <w:rsid w:val="007A2228"/>
    <w:pPr>
      <w:tabs>
        <w:tab w:val="center" w:pos="4536"/>
        <w:tab w:val="right" w:pos="9072"/>
      </w:tabs>
      <w:spacing w:before="0" w:after="0" w:line="240" w:lineRule="auto"/>
    </w:pPr>
  </w:style>
  <w:style w:type="character" w:customStyle="1" w:styleId="TopptekstTegn">
    <w:name w:val="Topptekst Tegn"/>
    <w:basedOn w:val="Standardskriftforavsnitt"/>
    <w:link w:val="Topptekst"/>
    <w:uiPriority w:val="99"/>
    <w:rsid w:val="007A2228"/>
    <w:rPr>
      <w:rFonts w:ascii="Times New Roman" w:eastAsiaTheme="minorEastAsia" w:hAnsi="Times New Roman"/>
      <w:sz w:val="24"/>
      <w:szCs w:val="24"/>
    </w:rPr>
  </w:style>
  <w:style w:type="paragraph" w:styleId="Bunntekst">
    <w:name w:val="footer"/>
    <w:basedOn w:val="Normal"/>
    <w:link w:val="BunntekstTegn"/>
    <w:uiPriority w:val="99"/>
    <w:unhideWhenUsed/>
    <w:rsid w:val="007A2228"/>
    <w:pPr>
      <w:tabs>
        <w:tab w:val="center" w:pos="4536"/>
        <w:tab w:val="right" w:pos="9072"/>
      </w:tabs>
      <w:spacing w:before="0" w:after="0" w:line="240" w:lineRule="auto"/>
    </w:pPr>
  </w:style>
  <w:style w:type="character" w:customStyle="1" w:styleId="BunntekstTegn">
    <w:name w:val="Bunntekst Tegn"/>
    <w:basedOn w:val="Standardskriftforavsnitt"/>
    <w:link w:val="Bunntekst"/>
    <w:uiPriority w:val="99"/>
    <w:rsid w:val="007A2228"/>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4226</Words>
  <Characters>22403</Characters>
  <Application>Microsoft Office Word</Application>
  <DocSecurity>0</DocSecurity>
  <Lines>186</Lines>
  <Paragraphs>53</Paragraphs>
  <ScaleCrop>false</ScaleCrop>
  <Company/>
  <LinksUpToDate>false</LinksUpToDate>
  <CharactersWithSpaces>26576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Clench-Aas, Jocelyne</dc:creator>
  <cp:keywords/>
  <dc:description/>
  <cp:lastModifiedBy>Clench-Aas, Jocelyne</cp:lastModifiedBy>
  <cp:revision>4</cp:revision>
  <dcterms:created xsi:type="dcterms:W3CDTF">2020-10-27T09:30:00Z</dcterms:created>
  <dcterms:modified xsi:type="dcterms:W3CDTF">2020-11-11T10:26:00Z</dcterms:modified>
</cp:coreProperties>
</file>