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37" w:rsidRPr="00293FD8" w:rsidRDefault="007010FA" w:rsidP="00DD3D45">
      <w:pPr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293FD8">
        <w:rPr>
          <w:rFonts w:ascii="Times New Roman" w:eastAsia="Calibri" w:hAnsi="Times New Roman" w:cs="Times New Roman"/>
          <w:b/>
          <w:sz w:val="24"/>
          <w:szCs w:val="24"/>
        </w:rPr>
        <w:t>Supplemental</w:t>
      </w:r>
      <w:r w:rsidR="00333E37" w:rsidRPr="00293FD8">
        <w:rPr>
          <w:rFonts w:ascii="Times New Roman" w:eastAsia="Calibri" w:hAnsi="Times New Roman" w:cs="Times New Roman"/>
          <w:b/>
          <w:sz w:val="24"/>
          <w:szCs w:val="24"/>
        </w:rPr>
        <w:t xml:space="preserve"> Table 1</w:t>
      </w:r>
    </w:p>
    <w:p w:rsidR="00DD3D45" w:rsidRPr="00293FD8" w:rsidRDefault="00DD3D45" w:rsidP="00DD3D4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93FD8">
        <w:rPr>
          <w:rFonts w:ascii="Times New Roman" w:eastAsia="Calibri" w:hAnsi="Times New Roman" w:cs="Times New Roman"/>
          <w:b/>
          <w:sz w:val="24"/>
          <w:szCs w:val="24"/>
        </w:rPr>
        <w:t xml:space="preserve">Items considered under explanatory factors, definition, categories and methods applied for </w:t>
      </w:r>
      <w:r w:rsidR="000A57AD" w:rsidRPr="00293FD8">
        <w:rPr>
          <w:rFonts w:ascii="Times New Roman" w:eastAsia="Calibri" w:hAnsi="Times New Roman" w:cs="Times New Roman"/>
          <w:b/>
          <w:sz w:val="24"/>
          <w:szCs w:val="24"/>
        </w:rPr>
        <w:t>data collection in the enrolled</w:t>
      </w:r>
      <w:r w:rsidR="00DB62E1" w:rsidRPr="00293FD8">
        <w:rPr>
          <w:rFonts w:ascii="Times New Roman" w:eastAsia="Calibri" w:hAnsi="Times New Roman" w:cs="Times New Roman"/>
          <w:b/>
          <w:sz w:val="24"/>
          <w:szCs w:val="24"/>
        </w:rPr>
        <w:t xml:space="preserve"> farms</w:t>
      </w:r>
    </w:p>
    <w:tbl>
      <w:tblPr>
        <w:tblStyle w:val="ListTable6Colorful7"/>
        <w:tblW w:w="0" w:type="auto"/>
        <w:tblLook w:val="0620" w:firstRow="1" w:lastRow="0" w:firstColumn="0" w:lastColumn="0" w:noHBand="1" w:noVBand="1"/>
      </w:tblPr>
      <w:tblGrid>
        <w:gridCol w:w="1980"/>
        <w:gridCol w:w="6833"/>
        <w:gridCol w:w="2850"/>
        <w:gridCol w:w="1297"/>
      </w:tblGrid>
      <w:tr w:rsidR="0027089B" w:rsidRPr="0027089B" w:rsidTr="00617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tcW w:w="0" w:type="auto"/>
          </w:tcPr>
          <w:p w:rsidR="00DD3D45" w:rsidRPr="00293FD8" w:rsidRDefault="00BF2028" w:rsidP="00BF2028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  <w:b w:val="0"/>
              </w:rPr>
            </w:pPr>
            <w:r w:rsidRPr="00293FD8">
              <w:rPr>
                <w:rFonts w:ascii="Times New Roman" w:eastAsia="Calibri" w:hAnsi="Times New Roman" w:cs="Times New Roman"/>
                <w:b w:val="0"/>
              </w:rPr>
              <w:t xml:space="preserve">Cow and herd-level factors </w:t>
            </w:r>
          </w:p>
        </w:tc>
        <w:tc>
          <w:tcPr>
            <w:tcW w:w="0" w:type="auto"/>
          </w:tcPr>
          <w:p w:rsidR="00DD3D45" w:rsidRPr="00293FD8" w:rsidRDefault="00DD3D45" w:rsidP="006175F7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  <w:b w:val="0"/>
              </w:rPr>
            </w:pPr>
            <w:r w:rsidRPr="00293FD8">
              <w:rPr>
                <w:rFonts w:ascii="Times New Roman" w:eastAsia="Calibri" w:hAnsi="Times New Roman" w:cs="Times New Roman"/>
                <w:b w:val="0"/>
              </w:rPr>
              <w:t>Definition</w:t>
            </w:r>
            <w:r w:rsidR="00BF2028" w:rsidRPr="00293FD8">
              <w:rPr>
                <w:rFonts w:ascii="Times New Roman" w:eastAsia="Calibri" w:hAnsi="Times New Roman" w:cs="Times New Roman"/>
                <w:b w:val="0"/>
              </w:rPr>
              <w:t xml:space="preserve"> and assessment method</w:t>
            </w:r>
          </w:p>
        </w:tc>
        <w:tc>
          <w:tcPr>
            <w:tcW w:w="0" w:type="auto"/>
          </w:tcPr>
          <w:p w:rsidR="00DD3D45" w:rsidRPr="00293FD8" w:rsidRDefault="00DD3D45" w:rsidP="006175F7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  <w:b w:val="0"/>
              </w:rPr>
            </w:pPr>
            <w:r w:rsidRPr="00293FD8">
              <w:rPr>
                <w:rFonts w:ascii="Times New Roman" w:eastAsia="Calibri" w:hAnsi="Times New Roman" w:cs="Times New Roman"/>
                <w:b w:val="0"/>
              </w:rPr>
              <w:t xml:space="preserve">Categories </w:t>
            </w:r>
          </w:p>
        </w:tc>
        <w:tc>
          <w:tcPr>
            <w:tcW w:w="0" w:type="auto"/>
          </w:tcPr>
          <w:p w:rsidR="00DD3D45" w:rsidRPr="00293FD8" w:rsidRDefault="00DD3D45" w:rsidP="006175F7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  <w:b w:val="0"/>
              </w:rPr>
            </w:pPr>
            <w:r w:rsidRPr="00293FD8">
              <w:rPr>
                <w:rFonts w:ascii="Times New Roman" w:eastAsia="Calibri" w:hAnsi="Times New Roman" w:cs="Times New Roman"/>
                <w:b w:val="0"/>
              </w:rPr>
              <w:t>Method</w:t>
            </w:r>
            <w:r w:rsidR="002F7115" w:rsidRPr="00293FD8">
              <w:rPr>
                <w:rFonts w:ascii="Times New Roman" w:eastAsia="Calibri" w:hAnsi="Times New Roman" w:cs="Times New Roman"/>
                <w:b w:val="0"/>
              </w:rPr>
              <w:t>s</w:t>
            </w:r>
          </w:p>
        </w:tc>
      </w:tr>
      <w:tr w:rsidR="0027089B" w:rsidRPr="0027089B" w:rsidTr="006175F7">
        <w:tc>
          <w:tcPr>
            <w:tcW w:w="0" w:type="auto"/>
          </w:tcPr>
          <w:p w:rsidR="00DD3D45" w:rsidRPr="00293FD8" w:rsidRDefault="00DD3D45" w:rsidP="006175F7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Management system</w:t>
            </w:r>
          </w:p>
        </w:tc>
        <w:tc>
          <w:tcPr>
            <w:tcW w:w="0" w:type="auto"/>
          </w:tcPr>
          <w:p w:rsidR="00DD3D45" w:rsidRPr="00293FD8" w:rsidRDefault="00DD3D45" w:rsidP="006175F7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 xml:space="preserve">Either completely confined or provision of pasture access for </w:t>
            </w:r>
            <w:r w:rsidR="0027089B" w:rsidRPr="00293FD8">
              <w:rPr>
                <w:rFonts w:ascii="Times New Roman" w:eastAsia="Calibri" w:hAnsi="Times New Roman" w:cs="Times New Roman"/>
              </w:rPr>
              <w:t>specific period during the day or lactation season</w:t>
            </w:r>
          </w:p>
        </w:tc>
        <w:tc>
          <w:tcPr>
            <w:tcW w:w="0" w:type="auto"/>
          </w:tcPr>
          <w:p w:rsidR="00DD3D45" w:rsidRPr="00293FD8" w:rsidRDefault="00334293" w:rsidP="006175F7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2; Grazing, non-grazing</w:t>
            </w:r>
          </w:p>
        </w:tc>
        <w:tc>
          <w:tcPr>
            <w:tcW w:w="0" w:type="auto"/>
          </w:tcPr>
          <w:p w:rsidR="00DD3D45" w:rsidRPr="00293FD8" w:rsidRDefault="0027089B" w:rsidP="006175F7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OA</w:t>
            </w:r>
          </w:p>
        </w:tc>
      </w:tr>
      <w:tr w:rsidR="0027089B" w:rsidRPr="0027089B" w:rsidTr="006175F7">
        <w:tc>
          <w:tcPr>
            <w:tcW w:w="0" w:type="auto"/>
          </w:tcPr>
          <w:p w:rsidR="00DD3D45" w:rsidRPr="00293FD8" w:rsidRDefault="005D4B02" w:rsidP="006175F7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P</w:t>
            </w:r>
            <w:r w:rsidR="00DD3D45" w:rsidRPr="00293FD8">
              <w:rPr>
                <w:rFonts w:ascii="Times New Roman" w:eastAsia="Calibri" w:hAnsi="Times New Roman" w:cs="Times New Roman"/>
              </w:rPr>
              <w:t>asture access</w:t>
            </w:r>
          </w:p>
        </w:tc>
        <w:tc>
          <w:tcPr>
            <w:tcW w:w="0" w:type="auto"/>
          </w:tcPr>
          <w:p w:rsidR="00DD3D45" w:rsidRPr="00293FD8" w:rsidRDefault="00DD3D45" w:rsidP="006175F7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 xml:space="preserve">Number of hours/day for external pasture access or grazing </w:t>
            </w:r>
          </w:p>
        </w:tc>
        <w:tc>
          <w:tcPr>
            <w:tcW w:w="0" w:type="auto"/>
          </w:tcPr>
          <w:p w:rsidR="00DD3D45" w:rsidRPr="00293FD8" w:rsidRDefault="00DD3D45" w:rsidP="006175F7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2; 1-3 hrs, &gt;3hrs</w:t>
            </w:r>
          </w:p>
        </w:tc>
        <w:tc>
          <w:tcPr>
            <w:tcW w:w="0" w:type="auto"/>
          </w:tcPr>
          <w:p w:rsidR="00DD3D45" w:rsidRPr="00293FD8" w:rsidRDefault="005D4B02" w:rsidP="006175F7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OA,</w:t>
            </w:r>
            <w:r w:rsidR="00AA0D2F" w:rsidRPr="00293FD8">
              <w:rPr>
                <w:rFonts w:ascii="Times New Roman" w:eastAsia="Calibri" w:hAnsi="Times New Roman" w:cs="Times New Roman"/>
              </w:rPr>
              <w:t xml:space="preserve"> </w:t>
            </w:r>
            <w:r w:rsidRPr="00293FD8">
              <w:rPr>
                <w:rFonts w:ascii="Times New Roman" w:eastAsia="Calibri" w:hAnsi="Times New Roman" w:cs="Times New Roman"/>
              </w:rPr>
              <w:t>I</w:t>
            </w:r>
            <w:r w:rsidR="00DD3D45" w:rsidRPr="00293FD8">
              <w:rPr>
                <w:rFonts w:ascii="Times New Roman" w:eastAsia="Calibri" w:hAnsi="Times New Roman" w:cs="Times New Roman"/>
              </w:rPr>
              <w:t>nterview</w:t>
            </w:r>
          </w:p>
        </w:tc>
      </w:tr>
      <w:tr w:rsidR="0027089B" w:rsidRPr="0027089B" w:rsidTr="006175F7">
        <w:tc>
          <w:tcPr>
            <w:tcW w:w="0" w:type="auto"/>
          </w:tcPr>
          <w:p w:rsidR="00DD3D45" w:rsidRPr="00293FD8" w:rsidRDefault="00DD3D45" w:rsidP="006175F7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Stocking rate</w:t>
            </w:r>
          </w:p>
        </w:tc>
        <w:tc>
          <w:tcPr>
            <w:tcW w:w="0" w:type="auto"/>
          </w:tcPr>
          <w:p w:rsidR="00DD3D45" w:rsidRPr="00293FD8" w:rsidRDefault="00DD3D45" w:rsidP="006175F7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Number of useable stalls to number of milking cows (Charlton et al., 2014)</w:t>
            </w:r>
          </w:p>
        </w:tc>
        <w:tc>
          <w:tcPr>
            <w:tcW w:w="0" w:type="auto"/>
          </w:tcPr>
          <w:p w:rsidR="00DD3D45" w:rsidRPr="00293FD8" w:rsidRDefault="00DD3D45" w:rsidP="006175F7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2; Normal, overstocked</w:t>
            </w:r>
          </w:p>
        </w:tc>
        <w:tc>
          <w:tcPr>
            <w:tcW w:w="0" w:type="auto"/>
          </w:tcPr>
          <w:p w:rsidR="00DD3D45" w:rsidRPr="00293FD8" w:rsidRDefault="005D4B02" w:rsidP="006175F7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O</w:t>
            </w:r>
            <w:r w:rsidR="00DD3D45" w:rsidRPr="00293FD8">
              <w:rPr>
                <w:rFonts w:ascii="Times New Roman" w:eastAsia="Calibri" w:hAnsi="Times New Roman" w:cs="Times New Roman"/>
              </w:rPr>
              <w:t>A</w:t>
            </w:r>
          </w:p>
        </w:tc>
      </w:tr>
      <w:tr w:rsidR="0027089B" w:rsidRPr="0027089B" w:rsidTr="006175F7">
        <w:tc>
          <w:tcPr>
            <w:tcW w:w="0" w:type="auto"/>
          </w:tcPr>
          <w:p w:rsidR="00DD3D45" w:rsidRPr="00293FD8" w:rsidRDefault="00DD3D45" w:rsidP="006175F7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 xml:space="preserve">Floor type </w:t>
            </w:r>
          </w:p>
        </w:tc>
        <w:tc>
          <w:tcPr>
            <w:tcW w:w="0" w:type="auto"/>
          </w:tcPr>
          <w:p w:rsidR="00DD3D45" w:rsidRPr="00293FD8" w:rsidRDefault="00DD3D45" w:rsidP="006175F7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Based on the finishing surface design in direct contact with cows’ hoof at resting area and walkways</w:t>
            </w:r>
          </w:p>
        </w:tc>
        <w:tc>
          <w:tcPr>
            <w:tcW w:w="0" w:type="auto"/>
          </w:tcPr>
          <w:p w:rsidR="00DD3D45" w:rsidRPr="00293FD8" w:rsidRDefault="00DD3D45" w:rsidP="006175F7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3; Rubber mats, concrete, others</w:t>
            </w:r>
          </w:p>
        </w:tc>
        <w:tc>
          <w:tcPr>
            <w:tcW w:w="0" w:type="auto"/>
          </w:tcPr>
          <w:p w:rsidR="00DD3D45" w:rsidRPr="00293FD8" w:rsidRDefault="005D4B02" w:rsidP="006175F7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O</w:t>
            </w:r>
            <w:r w:rsidR="00DD3D45" w:rsidRPr="00293FD8">
              <w:rPr>
                <w:rFonts w:ascii="Times New Roman" w:eastAsia="Calibri" w:hAnsi="Times New Roman" w:cs="Times New Roman"/>
              </w:rPr>
              <w:t>A</w:t>
            </w:r>
          </w:p>
        </w:tc>
      </w:tr>
      <w:tr w:rsidR="0027089B" w:rsidRPr="0027089B" w:rsidTr="006175F7">
        <w:tc>
          <w:tcPr>
            <w:tcW w:w="0" w:type="auto"/>
          </w:tcPr>
          <w:p w:rsidR="00DD3D45" w:rsidRPr="00293FD8" w:rsidRDefault="00DD3D45" w:rsidP="006175F7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Floor slipperiness</w:t>
            </w:r>
          </w:p>
        </w:tc>
        <w:tc>
          <w:tcPr>
            <w:tcW w:w="0" w:type="auto"/>
          </w:tcPr>
          <w:p w:rsidR="00DD3D45" w:rsidRPr="00293FD8" w:rsidRDefault="00DD3D45" w:rsidP="006175F7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Proportion of cows that slips during movement from milking to resting pen or during routine herding (Grandin, 2008; Solano et al., 2015)</w:t>
            </w:r>
          </w:p>
        </w:tc>
        <w:tc>
          <w:tcPr>
            <w:tcW w:w="0" w:type="auto"/>
          </w:tcPr>
          <w:p w:rsidR="00DD3D45" w:rsidRPr="00293FD8" w:rsidRDefault="00DD3D45" w:rsidP="006175F7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2; Non-slippery, Slippery</w:t>
            </w:r>
          </w:p>
        </w:tc>
        <w:tc>
          <w:tcPr>
            <w:tcW w:w="0" w:type="auto"/>
          </w:tcPr>
          <w:p w:rsidR="00DD3D45" w:rsidRPr="00293FD8" w:rsidRDefault="005D4B02" w:rsidP="006175F7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O</w:t>
            </w:r>
            <w:r w:rsidR="00DD3D45" w:rsidRPr="00293FD8">
              <w:rPr>
                <w:rFonts w:ascii="Times New Roman" w:eastAsia="Calibri" w:hAnsi="Times New Roman" w:cs="Times New Roman"/>
              </w:rPr>
              <w:t>A</w:t>
            </w:r>
          </w:p>
        </w:tc>
      </w:tr>
      <w:tr w:rsidR="0027089B" w:rsidRPr="0027089B" w:rsidTr="006175F7">
        <w:tc>
          <w:tcPr>
            <w:tcW w:w="0" w:type="auto"/>
          </w:tcPr>
          <w:p w:rsidR="00DD3D45" w:rsidRPr="00293FD8" w:rsidRDefault="00DD3D45" w:rsidP="006175F7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Floor cleanliness</w:t>
            </w:r>
          </w:p>
        </w:tc>
        <w:tc>
          <w:tcPr>
            <w:tcW w:w="0" w:type="auto"/>
          </w:tcPr>
          <w:p w:rsidR="00DD3D45" w:rsidRPr="00293FD8" w:rsidRDefault="00DD3D45" w:rsidP="006175F7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Height of manure contamination of the heel area of gum boots after walking through the feed bunk before and after scraping/cleaning (Solano et al., 2015)</w:t>
            </w:r>
          </w:p>
        </w:tc>
        <w:tc>
          <w:tcPr>
            <w:tcW w:w="0" w:type="auto"/>
          </w:tcPr>
          <w:p w:rsidR="00DD3D45" w:rsidRPr="00293FD8" w:rsidRDefault="00DD3D45" w:rsidP="006175F7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2; Clean, dirty</w:t>
            </w:r>
          </w:p>
        </w:tc>
        <w:tc>
          <w:tcPr>
            <w:tcW w:w="0" w:type="auto"/>
          </w:tcPr>
          <w:p w:rsidR="00DD3D45" w:rsidRPr="00293FD8" w:rsidRDefault="005D4B02" w:rsidP="006175F7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O</w:t>
            </w:r>
            <w:r w:rsidR="00DD3D45" w:rsidRPr="00293FD8">
              <w:rPr>
                <w:rFonts w:ascii="Times New Roman" w:eastAsia="Calibri" w:hAnsi="Times New Roman" w:cs="Times New Roman"/>
              </w:rPr>
              <w:t>A</w:t>
            </w:r>
          </w:p>
        </w:tc>
      </w:tr>
      <w:tr w:rsidR="00431F02" w:rsidRPr="0027089B" w:rsidTr="006175F7"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Cleaning frequency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 xml:space="preserve">Number of times the floor areas are cleaned or scraped 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2; twice/day, &gt;twice/day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OA</w:t>
            </w:r>
          </w:p>
        </w:tc>
      </w:tr>
      <w:tr w:rsidR="00431F02" w:rsidRPr="0027089B" w:rsidTr="006175F7"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Scraping method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Either the usage of manual method (pumping pipes) or automated scraper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2; manual, automated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OA</w:t>
            </w:r>
          </w:p>
        </w:tc>
      </w:tr>
      <w:tr w:rsidR="00431F02" w:rsidRPr="0027089B" w:rsidTr="006175F7"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Exercise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An outdoor, unroofed, soil-floored, enclosed area with access to the dairy barn.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2; Yes, No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OA</w:t>
            </w:r>
          </w:p>
        </w:tc>
      </w:tr>
      <w:tr w:rsidR="00431F02" w:rsidRPr="0027089B" w:rsidTr="006175F7"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Hoof trimming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Practice of routine hoof trimming for prophylaxis either by veterinarian, hoof trimmer or farm staff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2; Yes, No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Interview</w:t>
            </w:r>
          </w:p>
        </w:tc>
      </w:tr>
      <w:tr w:rsidR="00431F02" w:rsidRPr="0027089B" w:rsidTr="006175F7"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Footbath usage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Provision of footbath area for routine disinfection of cows’ foot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2; Yes, No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OA</w:t>
            </w:r>
          </w:p>
        </w:tc>
      </w:tr>
      <w:tr w:rsidR="00431F02" w:rsidRPr="0027089B" w:rsidTr="006175F7"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 xml:space="preserve">Source of replacement cows 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 xml:space="preserve">Source of obtaining or purchasing new animals to be introduced into the herd. 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2; Single, multiple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Interview</w:t>
            </w:r>
          </w:p>
        </w:tc>
      </w:tr>
      <w:tr w:rsidR="00431F02" w:rsidRPr="0027089B" w:rsidTr="006175F7"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Distance to milking point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 xml:space="preserve">Distance covered by cows when moving from resting barns to milking parlor, measured in meters. 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Not categorized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OA</w:t>
            </w:r>
          </w:p>
        </w:tc>
      </w:tr>
      <w:tr w:rsidR="00431F02" w:rsidRPr="0027089B" w:rsidTr="006175F7"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Milking frequency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Number of times the cows are milked per day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2; twice/day; &gt;twice/day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Interview</w:t>
            </w:r>
          </w:p>
        </w:tc>
      </w:tr>
      <w:tr w:rsidR="00431F02" w:rsidRPr="0027089B" w:rsidTr="006175F7"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 xml:space="preserve">Season 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Period in which a particular farm was visited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2; dry and wet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</w:p>
        </w:tc>
      </w:tr>
      <w:tr w:rsidR="00431F02" w:rsidRPr="0027089B" w:rsidTr="006175F7"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Parity</w:t>
            </w:r>
          </w:p>
        </w:tc>
        <w:tc>
          <w:tcPr>
            <w:tcW w:w="0" w:type="auto"/>
          </w:tcPr>
          <w:p w:rsidR="00431F02" w:rsidRPr="00293FD8" w:rsidRDefault="00431F02" w:rsidP="00CE6888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 xml:space="preserve">Number of calvings 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3; first, second, above second parities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FR</w:t>
            </w:r>
          </w:p>
        </w:tc>
      </w:tr>
      <w:tr w:rsidR="00431F02" w:rsidRPr="0027089B" w:rsidTr="006175F7">
        <w:tc>
          <w:tcPr>
            <w:tcW w:w="0" w:type="auto"/>
          </w:tcPr>
          <w:p w:rsidR="00431F02" w:rsidRPr="00293FD8" w:rsidRDefault="000708E7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lastRenderedPageBreak/>
              <w:t>Breed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Dairy cattle breeds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3; Australian Friesian Sahiwal (AFS), Jersey Friesian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FR,CA</w:t>
            </w:r>
          </w:p>
        </w:tc>
      </w:tr>
      <w:tr w:rsidR="00431F02" w:rsidRPr="0027089B" w:rsidTr="006175F7"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Leg cleanliness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Based on the degree of manure contamination around the upper and lower limbs and upper flank region (Vasseur et al., 2015)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3; clean, dirty, very dirty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CA</w:t>
            </w:r>
          </w:p>
        </w:tc>
      </w:tr>
      <w:tr w:rsidR="00431F02" w:rsidRPr="0027089B" w:rsidTr="006175F7"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Hock condition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Based on the condition of the area around the tarsal (hock) and carpal (knee) joints (Gibbons et al., 2012)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3; healthy, hair loss, ulcerated</w:t>
            </w:r>
          </w:p>
        </w:tc>
        <w:tc>
          <w:tcPr>
            <w:tcW w:w="0" w:type="auto"/>
          </w:tcPr>
          <w:p w:rsidR="00431F02" w:rsidRPr="00293FD8" w:rsidRDefault="00431F02" w:rsidP="00431F02">
            <w:pPr>
              <w:autoSpaceDE w:val="0"/>
              <w:autoSpaceDN w:val="0"/>
              <w:adjustRightInd w:val="0"/>
              <w:ind w:right="60"/>
              <w:rPr>
                <w:rFonts w:ascii="Times New Roman" w:eastAsia="Calibri" w:hAnsi="Times New Roman" w:cs="Times New Roman"/>
              </w:rPr>
            </w:pPr>
            <w:r w:rsidRPr="00293FD8">
              <w:rPr>
                <w:rFonts w:ascii="Times New Roman" w:eastAsia="Calibri" w:hAnsi="Times New Roman" w:cs="Times New Roman"/>
              </w:rPr>
              <w:t>CA</w:t>
            </w:r>
          </w:p>
        </w:tc>
      </w:tr>
    </w:tbl>
    <w:p w:rsidR="00C72BF7" w:rsidRPr="00391A42" w:rsidRDefault="005D4B02" w:rsidP="00DD3D4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DD3D45" w:rsidRPr="004972AF">
        <w:rPr>
          <w:rFonts w:ascii="Times New Roman" w:hAnsi="Times New Roman" w:cs="Times New Roman"/>
          <w:sz w:val="20"/>
          <w:szCs w:val="20"/>
        </w:rPr>
        <w:t xml:space="preserve">A = </w:t>
      </w:r>
      <w:r>
        <w:rPr>
          <w:rFonts w:ascii="Times New Roman" w:hAnsi="Times New Roman" w:cs="Times New Roman"/>
          <w:sz w:val="20"/>
          <w:szCs w:val="20"/>
        </w:rPr>
        <w:t>On-</w:t>
      </w:r>
      <w:r w:rsidR="00DD3D45" w:rsidRPr="004972AF">
        <w:rPr>
          <w:rFonts w:ascii="Times New Roman" w:hAnsi="Times New Roman" w:cs="Times New Roman"/>
          <w:sz w:val="20"/>
          <w:szCs w:val="20"/>
        </w:rPr>
        <w:t>farm assessment</w:t>
      </w:r>
      <w:r w:rsidR="00DD3D45">
        <w:rPr>
          <w:rFonts w:ascii="Times New Roman" w:hAnsi="Times New Roman" w:cs="Times New Roman"/>
          <w:sz w:val="20"/>
          <w:szCs w:val="20"/>
        </w:rPr>
        <w:t>, CA = cow assessment</w:t>
      </w:r>
      <w:r>
        <w:rPr>
          <w:rFonts w:ascii="Times New Roman" w:hAnsi="Times New Roman" w:cs="Times New Roman"/>
          <w:sz w:val="20"/>
          <w:szCs w:val="20"/>
        </w:rPr>
        <w:t>, FR = farm records</w:t>
      </w:r>
    </w:p>
    <w:p w:rsidR="00C72BF7" w:rsidRDefault="00C72BF7" w:rsidP="00DD3D45">
      <w:pPr>
        <w:rPr>
          <w:rFonts w:ascii="Times New Roman" w:eastAsia="Calibri" w:hAnsi="Times New Roman" w:cs="Times New Roman"/>
          <w:b/>
        </w:rPr>
      </w:pPr>
    </w:p>
    <w:p w:rsidR="00C72BF7" w:rsidRDefault="00C72BF7" w:rsidP="00DD3D45">
      <w:pPr>
        <w:rPr>
          <w:rFonts w:ascii="Times New Roman" w:eastAsia="Calibri" w:hAnsi="Times New Roman" w:cs="Times New Roman"/>
          <w:b/>
        </w:rPr>
      </w:pPr>
    </w:p>
    <w:p w:rsidR="00C72BF7" w:rsidRDefault="00C72BF7" w:rsidP="00DD3D45">
      <w:pPr>
        <w:rPr>
          <w:rFonts w:ascii="Times New Roman" w:eastAsia="Calibri" w:hAnsi="Times New Roman" w:cs="Times New Roman"/>
          <w:b/>
        </w:rPr>
      </w:pPr>
    </w:p>
    <w:p w:rsidR="00C72BF7" w:rsidRDefault="00C72BF7" w:rsidP="00DD3D45">
      <w:pPr>
        <w:rPr>
          <w:rFonts w:ascii="Times New Roman" w:eastAsia="Calibri" w:hAnsi="Times New Roman" w:cs="Times New Roman"/>
          <w:b/>
        </w:rPr>
      </w:pPr>
    </w:p>
    <w:p w:rsidR="00C72BF7" w:rsidRDefault="00C72BF7" w:rsidP="00DD3D45">
      <w:pPr>
        <w:rPr>
          <w:rFonts w:ascii="Times New Roman" w:eastAsia="Calibri" w:hAnsi="Times New Roman" w:cs="Times New Roman"/>
          <w:b/>
        </w:rPr>
      </w:pPr>
    </w:p>
    <w:p w:rsidR="00C72BF7" w:rsidRDefault="00C72BF7" w:rsidP="00DD3D45">
      <w:pPr>
        <w:rPr>
          <w:rFonts w:ascii="Times New Roman" w:eastAsia="Calibri" w:hAnsi="Times New Roman" w:cs="Times New Roman"/>
          <w:b/>
        </w:rPr>
      </w:pPr>
    </w:p>
    <w:p w:rsidR="00C72BF7" w:rsidRDefault="00C72BF7" w:rsidP="00DD3D45">
      <w:pPr>
        <w:rPr>
          <w:rFonts w:ascii="Times New Roman" w:eastAsia="Calibri" w:hAnsi="Times New Roman" w:cs="Times New Roman"/>
          <w:b/>
        </w:rPr>
      </w:pPr>
    </w:p>
    <w:p w:rsidR="00C72BF7" w:rsidRDefault="00C72BF7" w:rsidP="00DD3D45">
      <w:pPr>
        <w:rPr>
          <w:rFonts w:ascii="Times New Roman" w:eastAsia="Calibri" w:hAnsi="Times New Roman" w:cs="Times New Roman"/>
          <w:b/>
        </w:rPr>
      </w:pPr>
    </w:p>
    <w:p w:rsidR="00C72BF7" w:rsidRDefault="00C72BF7" w:rsidP="00DD3D45">
      <w:pPr>
        <w:rPr>
          <w:rFonts w:ascii="Times New Roman" w:eastAsia="Calibri" w:hAnsi="Times New Roman" w:cs="Times New Roman"/>
          <w:b/>
        </w:rPr>
      </w:pPr>
    </w:p>
    <w:p w:rsidR="00C72BF7" w:rsidRDefault="00C72BF7" w:rsidP="00DD3D45">
      <w:pPr>
        <w:rPr>
          <w:rFonts w:ascii="Times New Roman" w:eastAsia="Calibri" w:hAnsi="Times New Roman" w:cs="Times New Roman"/>
          <w:b/>
        </w:rPr>
      </w:pPr>
    </w:p>
    <w:p w:rsidR="00C72BF7" w:rsidRDefault="00C72BF7" w:rsidP="00DD3D45">
      <w:pPr>
        <w:rPr>
          <w:rFonts w:ascii="Times New Roman" w:eastAsia="Calibri" w:hAnsi="Times New Roman" w:cs="Times New Roman"/>
          <w:b/>
        </w:rPr>
      </w:pPr>
    </w:p>
    <w:p w:rsidR="00C72BF7" w:rsidRDefault="00C72BF7" w:rsidP="00DD3D45">
      <w:pPr>
        <w:rPr>
          <w:rFonts w:ascii="Times New Roman" w:eastAsia="Calibri" w:hAnsi="Times New Roman" w:cs="Times New Roman"/>
          <w:b/>
        </w:rPr>
      </w:pPr>
    </w:p>
    <w:p w:rsidR="00C72BF7" w:rsidRDefault="00C72BF7" w:rsidP="00DD3D45">
      <w:pPr>
        <w:rPr>
          <w:rFonts w:ascii="Times New Roman" w:eastAsia="Calibri" w:hAnsi="Times New Roman" w:cs="Times New Roman"/>
          <w:b/>
        </w:rPr>
      </w:pPr>
    </w:p>
    <w:sectPr w:rsidR="00C72BF7" w:rsidSect="002708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EE7" w:rsidRDefault="00B10EE7" w:rsidP="001C2FB1">
      <w:pPr>
        <w:spacing w:after="0" w:line="240" w:lineRule="auto"/>
      </w:pPr>
      <w:r>
        <w:separator/>
      </w:r>
    </w:p>
  </w:endnote>
  <w:endnote w:type="continuationSeparator" w:id="0">
    <w:p w:rsidR="00B10EE7" w:rsidRDefault="00B10EE7" w:rsidP="001C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EE7" w:rsidRDefault="00B10EE7" w:rsidP="001C2FB1">
      <w:pPr>
        <w:spacing w:after="0" w:line="240" w:lineRule="auto"/>
      </w:pPr>
      <w:r>
        <w:separator/>
      </w:r>
    </w:p>
  </w:footnote>
  <w:footnote w:type="continuationSeparator" w:id="0">
    <w:p w:rsidR="00B10EE7" w:rsidRDefault="00B10EE7" w:rsidP="001C2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45"/>
    <w:rsid w:val="00006708"/>
    <w:rsid w:val="000079A1"/>
    <w:rsid w:val="000708E7"/>
    <w:rsid w:val="00085E8F"/>
    <w:rsid w:val="000A57AD"/>
    <w:rsid w:val="001B5F84"/>
    <w:rsid w:val="001C2FB1"/>
    <w:rsid w:val="001C7A46"/>
    <w:rsid w:val="0027089B"/>
    <w:rsid w:val="00293FD8"/>
    <w:rsid w:val="002F7115"/>
    <w:rsid w:val="00333E37"/>
    <w:rsid w:val="00334293"/>
    <w:rsid w:val="0037217E"/>
    <w:rsid w:val="00391A42"/>
    <w:rsid w:val="00431F02"/>
    <w:rsid w:val="00460B97"/>
    <w:rsid w:val="004706C6"/>
    <w:rsid w:val="005B25ED"/>
    <w:rsid w:val="005D4B02"/>
    <w:rsid w:val="00661F1F"/>
    <w:rsid w:val="007010FA"/>
    <w:rsid w:val="00886543"/>
    <w:rsid w:val="008D07B1"/>
    <w:rsid w:val="009603C4"/>
    <w:rsid w:val="009C7B04"/>
    <w:rsid w:val="009F50D2"/>
    <w:rsid w:val="00A44EEC"/>
    <w:rsid w:val="00AA0D2F"/>
    <w:rsid w:val="00B10EE7"/>
    <w:rsid w:val="00BF2028"/>
    <w:rsid w:val="00C174F2"/>
    <w:rsid w:val="00C267FF"/>
    <w:rsid w:val="00C36972"/>
    <w:rsid w:val="00C513EB"/>
    <w:rsid w:val="00C72BF7"/>
    <w:rsid w:val="00C73468"/>
    <w:rsid w:val="00C84E24"/>
    <w:rsid w:val="00CE6888"/>
    <w:rsid w:val="00DB62E1"/>
    <w:rsid w:val="00DD3D45"/>
    <w:rsid w:val="00E405B6"/>
    <w:rsid w:val="00EB57BA"/>
    <w:rsid w:val="00F0246D"/>
    <w:rsid w:val="00F9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1AEC5-9D64-4CB9-9095-221D8534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6Colorful7">
    <w:name w:val="List Table 6 Colorful7"/>
    <w:basedOn w:val="TableNormal"/>
    <w:next w:val="ListTable6Colorful"/>
    <w:uiPriority w:val="51"/>
    <w:rsid w:val="00DD3D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1">
    <w:name w:val="List Table 6 Colorful1"/>
    <w:basedOn w:val="TableNormal"/>
    <w:next w:val="ListTable6Colorful"/>
    <w:uiPriority w:val="51"/>
    <w:rsid w:val="00DD3D4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">
    <w:name w:val="List Table 6 Colorful"/>
    <w:basedOn w:val="TableNormal"/>
    <w:uiPriority w:val="51"/>
    <w:rsid w:val="00DD3D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C2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FB1"/>
  </w:style>
  <w:style w:type="paragraph" w:styleId="Footer">
    <w:name w:val="footer"/>
    <w:basedOn w:val="Normal"/>
    <w:link w:val="FooterChar"/>
    <w:uiPriority w:val="99"/>
    <w:unhideWhenUsed/>
    <w:rsid w:val="001C2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2020-08-02T07:48:00Z</dcterms:created>
  <dcterms:modified xsi:type="dcterms:W3CDTF">2020-11-21T03:47:00Z</dcterms:modified>
</cp:coreProperties>
</file>