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124C6" w14:textId="2C56C524" w:rsidR="005C52A1" w:rsidRPr="00EC0E63" w:rsidRDefault="00363FDD" w:rsidP="00EC0E63">
      <w:pPr>
        <w:spacing w:after="480" w:line="480" w:lineRule="auto"/>
        <w:rPr>
          <w:rFonts w:cs="Times New Roman"/>
          <w:b/>
          <w:sz w:val="28"/>
          <w:szCs w:val="28"/>
          <w:lang w:val="en-GB"/>
        </w:rPr>
      </w:pPr>
      <w:r w:rsidRPr="005C52A1">
        <w:rPr>
          <w:rFonts w:cs="Times New Roman"/>
          <w:b/>
          <w:sz w:val="28"/>
          <w:szCs w:val="28"/>
          <w:lang w:val="en-GB"/>
        </w:rPr>
        <w:t>Supplement</w:t>
      </w:r>
      <w:r w:rsidR="005C52A1" w:rsidRPr="005C52A1">
        <w:rPr>
          <w:rFonts w:cs="Times New Roman"/>
          <w:b/>
          <w:sz w:val="28"/>
          <w:szCs w:val="28"/>
          <w:lang w:val="en-GB"/>
        </w:rPr>
        <w:t xml:space="preserve">ary </w:t>
      </w:r>
      <w:r w:rsidR="00077B19">
        <w:rPr>
          <w:rFonts w:cs="Times New Roman"/>
          <w:b/>
          <w:sz w:val="28"/>
          <w:szCs w:val="28"/>
          <w:lang w:val="en-GB"/>
        </w:rPr>
        <w:t>Material</w:t>
      </w:r>
    </w:p>
    <w:p w14:paraId="5BEE31C9" w14:textId="4BBAC97D" w:rsidR="00D166B0" w:rsidRPr="005C52A1" w:rsidRDefault="00363FDD" w:rsidP="00077B19">
      <w:pPr>
        <w:jc w:val="both"/>
        <w:rPr>
          <w:rFonts w:cs="Times New Roman"/>
          <w:b/>
          <w:sz w:val="24"/>
          <w:szCs w:val="24"/>
          <w:lang w:val="en-GB"/>
        </w:rPr>
      </w:pPr>
      <w:r w:rsidRPr="005C52A1">
        <w:rPr>
          <w:rFonts w:cs="Times New Roman"/>
          <w:b/>
          <w:sz w:val="24"/>
          <w:szCs w:val="24"/>
          <w:lang w:val="en-GB"/>
        </w:rPr>
        <w:t xml:space="preserve">Supplement 1: </w:t>
      </w:r>
      <w:r w:rsidR="00D166B0" w:rsidRPr="005C52A1">
        <w:rPr>
          <w:rFonts w:cs="Times New Roman"/>
          <w:b/>
          <w:sz w:val="24"/>
          <w:szCs w:val="24"/>
          <w:lang w:val="en-GB"/>
        </w:rPr>
        <w:t xml:space="preserve">Silencing </w:t>
      </w:r>
      <w:proofErr w:type="spellStart"/>
      <w:r w:rsidRPr="005C52A1">
        <w:rPr>
          <w:rFonts w:cs="Times New Roman"/>
          <w:b/>
          <w:sz w:val="24"/>
          <w:szCs w:val="24"/>
          <w:lang w:val="en-GB"/>
        </w:rPr>
        <w:t>GHSR</w:t>
      </w:r>
      <w:r w:rsidRPr="005C52A1">
        <w:rPr>
          <w:rFonts w:cs="Times New Roman"/>
          <w:b/>
          <w:sz w:val="24"/>
          <w:szCs w:val="24"/>
          <w:vertAlign w:val="superscript"/>
          <w:lang w:val="en-GB"/>
        </w:rPr>
        <w:t>lPBN</w:t>
      </w:r>
      <w:proofErr w:type="spellEnd"/>
      <w:r w:rsidRPr="005C52A1">
        <w:rPr>
          <w:rFonts w:cs="Times New Roman"/>
          <w:b/>
          <w:sz w:val="24"/>
          <w:szCs w:val="24"/>
          <w:lang w:val="en-GB"/>
        </w:rPr>
        <w:t xml:space="preserve"> cells </w:t>
      </w:r>
      <w:r w:rsidR="00D166B0" w:rsidRPr="005C52A1">
        <w:rPr>
          <w:rFonts w:cs="Times New Roman"/>
          <w:b/>
          <w:sz w:val="24"/>
          <w:szCs w:val="24"/>
          <w:lang w:val="en-GB"/>
        </w:rPr>
        <w:t xml:space="preserve">does not alter food intake </w:t>
      </w:r>
      <w:r w:rsidR="00F644A6">
        <w:rPr>
          <w:rFonts w:cs="Times New Roman"/>
          <w:b/>
          <w:sz w:val="24"/>
          <w:szCs w:val="24"/>
          <w:lang w:val="en-GB"/>
        </w:rPr>
        <w:t xml:space="preserve">or body weight </w:t>
      </w:r>
      <w:r w:rsidR="00D166B0" w:rsidRPr="005C52A1">
        <w:rPr>
          <w:rFonts w:cs="Times New Roman"/>
          <w:b/>
          <w:sz w:val="24"/>
          <w:szCs w:val="24"/>
          <w:lang w:val="en-GB"/>
        </w:rPr>
        <w:t>in mice fed a standard chow diet</w:t>
      </w:r>
    </w:p>
    <w:p w14:paraId="33C820AA" w14:textId="1A81BEC5" w:rsidR="00F644A6" w:rsidRPr="005C52A1" w:rsidRDefault="00D166B0" w:rsidP="008D20A4">
      <w:pPr>
        <w:spacing w:after="360"/>
        <w:jc w:val="both"/>
        <w:rPr>
          <w:rFonts w:cs="Times New Roman"/>
          <w:sz w:val="24"/>
          <w:szCs w:val="24"/>
          <w:lang w:val="en-GB"/>
        </w:rPr>
      </w:pPr>
      <w:r w:rsidRPr="005C52A1">
        <w:rPr>
          <w:rFonts w:cs="Times New Roman"/>
          <w:sz w:val="24"/>
          <w:szCs w:val="24"/>
          <w:lang w:val="en-GB"/>
        </w:rPr>
        <w:t xml:space="preserve">Here, we sought to determine the effect of silencing the </w:t>
      </w:r>
      <w:proofErr w:type="spellStart"/>
      <w:r w:rsidR="00CC2791" w:rsidRPr="005C52A1">
        <w:rPr>
          <w:rFonts w:cs="Times New Roman"/>
          <w:sz w:val="24"/>
          <w:szCs w:val="24"/>
          <w:lang w:val="en-GB"/>
        </w:rPr>
        <w:t>GHSR</w:t>
      </w:r>
      <w:r w:rsidR="00CC2791" w:rsidRPr="005C52A1">
        <w:rPr>
          <w:rFonts w:cs="Times New Roman"/>
          <w:sz w:val="24"/>
          <w:szCs w:val="24"/>
          <w:vertAlign w:val="superscript"/>
          <w:lang w:val="en-GB"/>
        </w:rPr>
        <w:t>lPBN</w:t>
      </w:r>
      <w:proofErr w:type="spellEnd"/>
      <w:r w:rsidR="00CC2791" w:rsidRPr="005C52A1">
        <w:rPr>
          <w:rFonts w:cs="Times New Roman"/>
          <w:sz w:val="24"/>
          <w:szCs w:val="24"/>
          <w:lang w:val="en-GB"/>
        </w:rPr>
        <w:t xml:space="preserve"> cells on the evolution of </w:t>
      </w:r>
      <w:r w:rsidR="000D133F" w:rsidRPr="005C52A1">
        <w:rPr>
          <w:rFonts w:cs="Times New Roman"/>
          <w:sz w:val="24"/>
          <w:szCs w:val="24"/>
          <w:lang w:val="en-GB"/>
        </w:rPr>
        <w:t xml:space="preserve">food intake </w:t>
      </w:r>
      <w:r w:rsidR="00F644A6">
        <w:rPr>
          <w:rFonts w:cs="Times New Roman"/>
          <w:sz w:val="24"/>
          <w:szCs w:val="24"/>
          <w:lang w:val="en-GB"/>
        </w:rPr>
        <w:t xml:space="preserve">and body weight </w:t>
      </w:r>
      <w:r w:rsidR="000D133F" w:rsidRPr="005C52A1">
        <w:rPr>
          <w:rFonts w:cs="Times New Roman"/>
          <w:sz w:val="24"/>
          <w:szCs w:val="24"/>
          <w:lang w:val="en-GB"/>
        </w:rPr>
        <w:t xml:space="preserve">when mice are </w:t>
      </w:r>
      <w:r w:rsidR="00D75B4D">
        <w:rPr>
          <w:rFonts w:cs="Times New Roman"/>
          <w:sz w:val="24"/>
          <w:szCs w:val="24"/>
          <w:lang w:val="en-GB"/>
        </w:rPr>
        <w:t>fed</w:t>
      </w:r>
      <w:r w:rsidR="000D133F" w:rsidRPr="005C52A1">
        <w:rPr>
          <w:rFonts w:cs="Times New Roman"/>
          <w:sz w:val="24"/>
          <w:szCs w:val="24"/>
          <w:lang w:val="en-GB"/>
        </w:rPr>
        <w:t xml:space="preserve"> standard chow under the same period as for the mice fed the high-fat high-sugar diet</w:t>
      </w:r>
      <w:r w:rsidR="00D75B4D">
        <w:rPr>
          <w:rFonts w:cs="Times New Roman"/>
          <w:sz w:val="24"/>
          <w:szCs w:val="24"/>
          <w:lang w:val="en-GB"/>
        </w:rPr>
        <w:t xml:space="preserve"> (i.e. starting 1 week after surgery and for 23 days)</w:t>
      </w:r>
      <w:r w:rsidR="000D133F" w:rsidRPr="005C52A1">
        <w:rPr>
          <w:rFonts w:cs="Times New Roman"/>
          <w:sz w:val="24"/>
          <w:szCs w:val="24"/>
          <w:lang w:val="en-GB"/>
        </w:rPr>
        <w:t>.</w:t>
      </w:r>
      <w:r w:rsidR="00EC4321">
        <w:rPr>
          <w:rFonts w:cs="Times New Roman"/>
          <w:sz w:val="24"/>
          <w:szCs w:val="24"/>
          <w:lang w:val="en-GB"/>
        </w:rPr>
        <w:t xml:space="preserve"> Note that </w:t>
      </w:r>
      <w:r w:rsidR="00594807">
        <w:rPr>
          <w:rFonts w:cs="Times New Roman"/>
          <w:sz w:val="24"/>
          <w:szCs w:val="24"/>
          <w:lang w:val="en-GB"/>
        </w:rPr>
        <w:t>the timeline</w:t>
      </w:r>
      <w:r w:rsidR="00EC4321">
        <w:rPr>
          <w:rFonts w:cs="Times New Roman"/>
          <w:sz w:val="24"/>
          <w:szCs w:val="24"/>
          <w:lang w:val="en-GB"/>
        </w:rPr>
        <w:t xml:space="preserve"> differs slightly from the mice fed a HFHS diet</w:t>
      </w:r>
      <w:r w:rsidR="00594807">
        <w:rPr>
          <w:rFonts w:cs="Times New Roman"/>
          <w:sz w:val="24"/>
          <w:szCs w:val="24"/>
          <w:lang w:val="en-GB"/>
        </w:rPr>
        <w:t>, since these animals continuously received chow, whereas the HFHS diet commenced one week after surgery.</w:t>
      </w:r>
    </w:p>
    <w:p w14:paraId="5546DE87" w14:textId="2C961C7A" w:rsidR="00F644A6" w:rsidRDefault="00F644A6" w:rsidP="00077B19">
      <w:pPr>
        <w:jc w:val="both"/>
        <w:rPr>
          <w:rFonts w:cs="Times New Roman"/>
          <w:b/>
          <w:sz w:val="24"/>
          <w:lang w:val="en-US"/>
        </w:rPr>
      </w:pPr>
      <w:r>
        <w:rPr>
          <w:rFonts w:cs="Times New Roman"/>
          <w:b/>
          <w:sz w:val="24"/>
          <w:lang w:val="en-US"/>
        </w:rPr>
        <w:t xml:space="preserve">Materials and </w:t>
      </w:r>
      <w:r w:rsidR="000D133F" w:rsidRPr="005C52A1">
        <w:rPr>
          <w:rFonts w:cs="Times New Roman"/>
          <w:b/>
          <w:sz w:val="24"/>
          <w:lang w:val="en-US"/>
        </w:rPr>
        <w:t>Methods</w:t>
      </w:r>
    </w:p>
    <w:p w14:paraId="31A4B63D" w14:textId="779CC7E7" w:rsidR="007B6AD4" w:rsidRPr="00153C73" w:rsidRDefault="00472F76" w:rsidP="004B2090">
      <w:pPr>
        <w:spacing w:after="120"/>
        <w:jc w:val="both"/>
        <w:rPr>
          <w:rFonts w:cs="Times New Roman"/>
          <w:sz w:val="24"/>
          <w:szCs w:val="24"/>
          <w:lang w:val="en-GB"/>
        </w:rPr>
      </w:pPr>
      <w:r w:rsidRPr="00153C73">
        <w:rPr>
          <w:rFonts w:cs="Times New Roman"/>
          <w:sz w:val="24"/>
          <w:szCs w:val="24"/>
          <w:lang w:val="en-US"/>
        </w:rPr>
        <w:t>Eleven</w:t>
      </w:r>
      <w:r w:rsidR="00261790" w:rsidRPr="00153C73">
        <w:rPr>
          <w:rFonts w:cs="Times New Roman"/>
          <w:sz w:val="24"/>
          <w:szCs w:val="24"/>
          <w:lang w:val="en-GB"/>
        </w:rPr>
        <w:t xml:space="preserve"> heterozygous </w:t>
      </w:r>
      <w:proofErr w:type="spellStart"/>
      <w:r w:rsidR="00261790" w:rsidRPr="00153C73">
        <w:rPr>
          <w:rFonts w:cs="Times New Roman"/>
          <w:sz w:val="24"/>
          <w:szCs w:val="24"/>
          <w:lang w:val="en-GB"/>
        </w:rPr>
        <w:t>Ghsr</w:t>
      </w:r>
      <w:proofErr w:type="spellEnd"/>
      <w:r w:rsidR="00261790" w:rsidRPr="00153C73">
        <w:rPr>
          <w:rFonts w:cs="Times New Roman"/>
          <w:sz w:val="24"/>
          <w:szCs w:val="24"/>
          <w:lang w:val="en-GB"/>
        </w:rPr>
        <w:t>-IRES-</w:t>
      </w:r>
      <w:proofErr w:type="spellStart"/>
      <w:r w:rsidR="00261790" w:rsidRPr="00153C73">
        <w:rPr>
          <w:rFonts w:cs="Times New Roman"/>
          <w:sz w:val="24"/>
          <w:szCs w:val="24"/>
          <w:lang w:val="en-GB"/>
        </w:rPr>
        <w:t>Cre</w:t>
      </w:r>
      <w:proofErr w:type="spellEnd"/>
      <w:r w:rsidR="00261790" w:rsidRPr="00153C73">
        <w:rPr>
          <w:rFonts w:cs="Times New Roman"/>
          <w:sz w:val="24"/>
          <w:szCs w:val="24"/>
          <w:lang w:val="en-GB"/>
        </w:rPr>
        <w:t xml:space="preserve"> </w:t>
      </w:r>
      <w:r w:rsidRPr="00153C73">
        <w:rPr>
          <w:rFonts w:cs="Times New Roman"/>
          <w:sz w:val="24"/>
          <w:szCs w:val="24"/>
          <w:lang w:val="en-GB"/>
        </w:rPr>
        <w:t>(</w:t>
      </w:r>
      <w:proofErr w:type="spellStart"/>
      <w:r w:rsidRPr="00153C73">
        <w:rPr>
          <w:rFonts w:cs="Times New Roman"/>
          <w:sz w:val="24"/>
          <w:szCs w:val="24"/>
          <w:lang w:val="en-GB"/>
        </w:rPr>
        <w:t>Ghsr-Cre</w:t>
      </w:r>
      <w:proofErr w:type="spellEnd"/>
      <w:r w:rsidRPr="00153C73">
        <w:rPr>
          <w:rFonts w:cs="Times New Roman"/>
          <w:sz w:val="24"/>
          <w:szCs w:val="24"/>
          <w:lang w:val="en-GB"/>
        </w:rPr>
        <w:t xml:space="preserve"> Het) </w:t>
      </w:r>
      <w:r w:rsidR="00261790" w:rsidRPr="00153C73">
        <w:rPr>
          <w:rFonts w:cs="Times New Roman"/>
          <w:sz w:val="24"/>
          <w:szCs w:val="24"/>
          <w:lang w:val="en-GB"/>
        </w:rPr>
        <w:t xml:space="preserve">male mice and </w:t>
      </w:r>
      <w:r w:rsidRPr="00153C73">
        <w:rPr>
          <w:rFonts w:cs="Times New Roman"/>
          <w:sz w:val="24"/>
          <w:szCs w:val="24"/>
          <w:lang w:val="en-GB"/>
        </w:rPr>
        <w:t>9</w:t>
      </w:r>
      <w:r w:rsidR="00261790" w:rsidRPr="00153C73">
        <w:rPr>
          <w:rFonts w:cs="Times New Roman"/>
          <w:sz w:val="24"/>
          <w:szCs w:val="24"/>
          <w:lang w:val="en-GB"/>
        </w:rPr>
        <w:t xml:space="preserve"> wild-type male littermates (WT) were injected bilaterally into the </w:t>
      </w:r>
      <w:proofErr w:type="spellStart"/>
      <w:r w:rsidR="00261790" w:rsidRPr="00153C73">
        <w:rPr>
          <w:rFonts w:cs="Times New Roman"/>
          <w:sz w:val="24"/>
          <w:szCs w:val="24"/>
          <w:lang w:val="en-GB"/>
        </w:rPr>
        <w:t>lPBN</w:t>
      </w:r>
      <w:proofErr w:type="spellEnd"/>
      <w:r w:rsidR="00261790" w:rsidRPr="00153C73">
        <w:rPr>
          <w:rFonts w:cs="Times New Roman"/>
          <w:sz w:val="24"/>
          <w:szCs w:val="24"/>
          <w:lang w:val="en-GB"/>
        </w:rPr>
        <w:t xml:space="preserve"> with a viral vector (AAV1-CBA-DIO-eGFP-Tetox-WPRE-pA</w:t>
      </w:r>
      <w:r w:rsidRPr="00153C73">
        <w:rPr>
          <w:rFonts w:cs="Times New Roman"/>
          <w:sz w:val="24"/>
          <w:szCs w:val="24"/>
          <w:lang w:val="en-GB"/>
        </w:rPr>
        <w:t>)</w:t>
      </w:r>
      <w:r w:rsidR="00261790" w:rsidRPr="00153C73">
        <w:rPr>
          <w:rFonts w:cs="Times New Roman"/>
          <w:sz w:val="24"/>
          <w:szCs w:val="24"/>
          <w:lang w:val="en-GB"/>
        </w:rPr>
        <w:t xml:space="preserve"> </w:t>
      </w:r>
      <w:r w:rsidR="00261790" w:rsidRPr="00153C73">
        <w:rPr>
          <w:rFonts w:cs="Times New Roman"/>
          <w:sz w:val="24"/>
          <w:szCs w:val="24"/>
          <w:lang w:val="en-GB"/>
        </w:rPr>
        <w:fldChar w:fldCharType="begin">
          <w:fldData xml:space="preserve">PEVuZE5vdGU+PENpdGU+PEF1dGhvcj5DYXJ0ZXI8L0F1dGhvcj48WWVhcj4yMDE1PC9ZZWFyPjxS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</w:fldData>
        </w:fldChar>
      </w:r>
      <w:r w:rsidR="005C52A1" w:rsidRPr="00153C73">
        <w:rPr>
          <w:rFonts w:cs="Times New Roman"/>
          <w:sz w:val="24"/>
          <w:szCs w:val="24"/>
          <w:lang w:val="en-GB"/>
        </w:rPr>
        <w:instrText xml:space="preserve"> ADDIN EN.CITE </w:instrText>
      </w:r>
      <w:r w:rsidR="005C52A1" w:rsidRPr="00153C73">
        <w:rPr>
          <w:rFonts w:cs="Times New Roman"/>
          <w:sz w:val="24"/>
          <w:szCs w:val="24"/>
          <w:lang w:val="en-GB"/>
        </w:rPr>
        <w:fldChar w:fldCharType="begin">
          <w:fldData xml:space="preserve">PEVuZE5vdGU+PENpdGU+PEF1dGhvcj5DYXJ0ZXI8L0F1dGhvcj48WWVhcj4yMDE1PC9ZZWFyPjxS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</w:fldData>
        </w:fldChar>
      </w:r>
      <w:r w:rsidR="005C52A1" w:rsidRPr="00153C73">
        <w:rPr>
          <w:rFonts w:cs="Times New Roman"/>
          <w:sz w:val="24"/>
          <w:szCs w:val="24"/>
          <w:lang w:val="en-GB"/>
        </w:rPr>
        <w:instrText xml:space="preserve"> ADDIN EN.CITE.DATA </w:instrText>
      </w:r>
      <w:r w:rsidR="005C52A1" w:rsidRPr="00153C73">
        <w:rPr>
          <w:rFonts w:cs="Times New Roman"/>
          <w:sz w:val="24"/>
          <w:szCs w:val="24"/>
          <w:lang w:val="en-GB"/>
        </w:rPr>
      </w:r>
      <w:r w:rsidR="005C52A1" w:rsidRPr="00153C73">
        <w:rPr>
          <w:rFonts w:cs="Times New Roman"/>
          <w:sz w:val="24"/>
          <w:szCs w:val="24"/>
          <w:lang w:val="en-GB"/>
        </w:rPr>
        <w:fldChar w:fldCharType="end"/>
      </w:r>
      <w:r w:rsidR="00261790" w:rsidRPr="00153C73">
        <w:rPr>
          <w:rFonts w:cs="Times New Roman"/>
          <w:sz w:val="24"/>
          <w:szCs w:val="24"/>
          <w:lang w:val="en-GB"/>
        </w:rPr>
      </w:r>
      <w:r w:rsidR="00261790" w:rsidRPr="00153C73">
        <w:rPr>
          <w:rFonts w:cs="Times New Roman"/>
          <w:sz w:val="24"/>
          <w:szCs w:val="24"/>
          <w:lang w:val="en-GB"/>
        </w:rPr>
        <w:fldChar w:fldCharType="separate"/>
      </w:r>
      <w:r w:rsidR="00261790" w:rsidRPr="00153C73">
        <w:rPr>
          <w:rFonts w:cs="Times New Roman"/>
          <w:noProof/>
          <w:sz w:val="24"/>
          <w:szCs w:val="24"/>
          <w:lang w:val="en-GB"/>
        </w:rPr>
        <w:t>(Carter et al., 2015)</w:t>
      </w:r>
      <w:r w:rsidR="00261790" w:rsidRPr="00153C73">
        <w:rPr>
          <w:rFonts w:cs="Times New Roman"/>
          <w:sz w:val="24"/>
          <w:szCs w:val="24"/>
          <w:lang w:val="en-GB"/>
        </w:rPr>
        <w:fldChar w:fldCharType="end"/>
      </w:r>
      <w:r w:rsidRPr="00153C73">
        <w:rPr>
          <w:rFonts w:cs="Times New Roman"/>
          <w:sz w:val="24"/>
          <w:szCs w:val="24"/>
          <w:lang w:val="en-GB"/>
        </w:rPr>
        <w:t xml:space="preserve"> following </w:t>
      </w:r>
      <w:r w:rsidR="00EC4321" w:rsidRPr="00153C73">
        <w:rPr>
          <w:rFonts w:cs="Times New Roman"/>
          <w:sz w:val="24"/>
          <w:szCs w:val="24"/>
          <w:lang w:val="en-GB"/>
        </w:rPr>
        <w:t>an identical</w:t>
      </w:r>
      <w:r w:rsidRPr="00153C73">
        <w:rPr>
          <w:rFonts w:cs="Times New Roman"/>
          <w:sz w:val="24"/>
          <w:szCs w:val="24"/>
          <w:lang w:val="en-GB"/>
        </w:rPr>
        <w:t xml:space="preserve"> protocol </w:t>
      </w:r>
      <w:r w:rsidR="00EC4321" w:rsidRPr="00153C73">
        <w:rPr>
          <w:rFonts w:cs="Times New Roman"/>
          <w:sz w:val="24"/>
          <w:szCs w:val="24"/>
          <w:lang w:val="en-GB"/>
        </w:rPr>
        <w:t xml:space="preserve">to that </w:t>
      </w:r>
      <w:r w:rsidRPr="00153C73">
        <w:rPr>
          <w:rFonts w:cs="Times New Roman"/>
          <w:sz w:val="24"/>
          <w:szCs w:val="24"/>
          <w:lang w:val="en-GB"/>
        </w:rPr>
        <w:t xml:space="preserve">stated in the </w:t>
      </w:r>
      <w:r w:rsidR="00826E61" w:rsidRPr="00153C73">
        <w:rPr>
          <w:rFonts w:cs="Times New Roman"/>
          <w:sz w:val="24"/>
          <w:szCs w:val="24"/>
          <w:lang w:val="en-GB"/>
        </w:rPr>
        <w:t>“</w:t>
      </w:r>
      <w:r w:rsidR="00C67B8B" w:rsidRPr="00153C73">
        <w:rPr>
          <w:rFonts w:cs="Times New Roman"/>
          <w:sz w:val="24"/>
          <w:szCs w:val="24"/>
          <w:lang w:val="en-GB"/>
        </w:rPr>
        <w:t>s</w:t>
      </w:r>
      <w:r w:rsidR="00826E61" w:rsidRPr="00153C73">
        <w:rPr>
          <w:rFonts w:cs="Times New Roman"/>
          <w:sz w:val="24"/>
          <w:szCs w:val="24"/>
          <w:lang w:val="en-GB"/>
        </w:rPr>
        <w:t xml:space="preserve">tereotaxic surgeries” section of the </w:t>
      </w:r>
      <w:r w:rsidR="006119F6" w:rsidRPr="00153C73">
        <w:rPr>
          <w:rFonts w:cs="Times New Roman"/>
          <w:sz w:val="24"/>
          <w:szCs w:val="24"/>
          <w:lang w:val="en-GB"/>
        </w:rPr>
        <w:t>m</w:t>
      </w:r>
      <w:r w:rsidRPr="00153C73">
        <w:rPr>
          <w:rFonts w:cs="Times New Roman"/>
          <w:sz w:val="24"/>
          <w:szCs w:val="24"/>
          <w:lang w:val="en-GB"/>
        </w:rPr>
        <w:t xml:space="preserve">aterial and methods </w:t>
      </w:r>
      <w:r w:rsidR="00F1649F" w:rsidRPr="00153C73">
        <w:rPr>
          <w:rFonts w:cs="Times New Roman"/>
          <w:sz w:val="24"/>
          <w:szCs w:val="24"/>
          <w:lang w:val="en-GB"/>
        </w:rPr>
        <w:t>in</w:t>
      </w:r>
      <w:r w:rsidRPr="00153C73">
        <w:rPr>
          <w:rFonts w:cs="Times New Roman"/>
          <w:sz w:val="24"/>
          <w:szCs w:val="24"/>
          <w:lang w:val="en-GB"/>
        </w:rPr>
        <w:t xml:space="preserve"> the main text. The </w:t>
      </w:r>
      <w:proofErr w:type="spellStart"/>
      <w:r w:rsidRPr="00153C73">
        <w:rPr>
          <w:rFonts w:cs="Times New Roman"/>
          <w:sz w:val="24"/>
          <w:szCs w:val="24"/>
          <w:lang w:val="en-GB"/>
        </w:rPr>
        <w:t>GHSR</w:t>
      </w:r>
      <w:r w:rsidRPr="00153C73">
        <w:rPr>
          <w:rFonts w:cs="Times New Roman"/>
          <w:sz w:val="24"/>
          <w:szCs w:val="24"/>
          <w:vertAlign w:val="superscript"/>
          <w:lang w:val="en-GB"/>
        </w:rPr>
        <w:t>lPBN</w:t>
      </w:r>
      <w:proofErr w:type="spellEnd"/>
      <w:r w:rsidRPr="00153C73">
        <w:rPr>
          <w:rFonts w:cs="Times New Roman"/>
          <w:sz w:val="24"/>
          <w:szCs w:val="24"/>
          <w:lang w:val="en-GB"/>
        </w:rPr>
        <w:t xml:space="preserve"> cells were, therefore, silenced in the </w:t>
      </w:r>
      <w:proofErr w:type="spellStart"/>
      <w:r w:rsidRPr="00153C73">
        <w:rPr>
          <w:rFonts w:cs="Times New Roman"/>
          <w:sz w:val="24"/>
          <w:szCs w:val="24"/>
          <w:lang w:val="en-GB"/>
        </w:rPr>
        <w:t>Ghsr-Cre</w:t>
      </w:r>
      <w:proofErr w:type="spellEnd"/>
      <w:r w:rsidRPr="00153C73">
        <w:rPr>
          <w:rFonts w:cs="Times New Roman"/>
          <w:sz w:val="24"/>
          <w:szCs w:val="24"/>
          <w:lang w:val="en-GB"/>
        </w:rPr>
        <w:t xml:space="preserve"> Het mice (now referred to as the GHSR-silenced group) but not in the WT controls.</w:t>
      </w:r>
      <w:r w:rsidR="002E5D40" w:rsidRPr="00153C73">
        <w:rPr>
          <w:rFonts w:cs="Times New Roman"/>
          <w:sz w:val="24"/>
          <w:szCs w:val="24"/>
          <w:lang w:val="en-GB"/>
        </w:rPr>
        <w:t xml:space="preserve"> </w:t>
      </w:r>
      <w:r w:rsidR="00202D7C" w:rsidRPr="00153C73">
        <w:rPr>
          <w:rFonts w:cs="Times New Roman"/>
          <w:sz w:val="24"/>
          <w:szCs w:val="24"/>
          <w:lang w:val="en-GB"/>
        </w:rPr>
        <w:t xml:space="preserve">To investigate the effect of silencing </w:t>
      </w:r>
      <w:proofErr w:type="spellStart"/>
      <w:r w:rsidR="00202D7C" w:rsidRPr="00153C73">
        <w:rPr>
          <w:rFonts w:cs="Times New Roman"/>
          <w:sz w:val="24"/>
          <w:szCs w:val="24"/>
          <w:lang w:val="en-GB"/>
        </w:rPr>
        <w:t>GHSR</w:t>
      </w:r>
      <w:r w:rsidR="00202D7C" w:rsidRPr="00153C73">
        <w:rPr>
          <w:rFonts w:cs="Times New Roman"/>
          <w:sz w:val="24"/>
          <w:szCs w:val="24"/>
          <w:vertAlign w:val="superscript"/>
          <w:lang w:val="en-GB"/>
        </w:rPr>
        <w:t>lPBN</w:t>
      </w:r>
      <w:proofErr w:type="spellEnd"/>
      <w:r w:rsidR="00202D7C" w:rsidRPr="00153C73">
        <w:rPr>
          <w:rFonts w:cs="Times New Roman"/>
          <w:sz w:val="24"/>
          <w:szCs w:val="24"/>
          <w:lang w:val="en-GB"/>
        </w:rPr>
        <w:t xml:space="preserve"> cells on food intake and body weight when mice are given a standard chow diet, chow intake and body weight were measured 2-3 times a week, at the same time of the day (approximately at 12:00) for 23 days after surgery. In addition, caloric efficiency was calculated on Day 23 as follows: caloric efficiency = (body weight gain (g) / food intake (kcal)) x 100 </w:t>
      </w:r>
      <w:r w:rsidR="00202D7C" w:rsidRPr="00153C73">
        <w:rPr>
          <w:rFonts w:cs="Times New Roman"/>
          <w:sz w:val="24"/>
          <w:szCs w:val="24"/>
          <w:lang w:val="en-GB"/>
        </w:rPr>
        <w:fldChar w:fldCharType="begin"/>
      </w:r>
      <w:r w:rsidR="00202D7C" w:rsidRPr="00153C73">
        <w:rPr>
          <w:rFonts w:cs="Times New Roman"/>
          <w:sz w:val="24"/>
          <w:szCs w:val="24"/>
          <w:lang w:val="en-GB"/>
        </w:rPr>
        <w:instrText xml:space="preserve"> ADDIN EN.CITE &lt;EndNote&gt;&lt;Cite&gt;&lt;Author&gt;Rabasa&lt;/Author&gt;&lt;Year&gt;2019&lt;/Year&gt;&lt;RecNum&gt;450&lt;/RecNum&gt;&lt;DisplayText&gt;(Rabasa et al., 2019)&lt;/DisplayText&gt;&lt;record&gt;&lt;rec-number&gt;450&lt;/rec-number&gt;&lt;foreign-keys&gt;&lt;key app="EN" db-id="z5etxxsppaadp1exfr1vrwvi2wfv2tatppdr" timestamp="0"&gt;450&lt;/key&gt;&lt;/foreign-keys&gt;&lt;ref-type name="Journal Article"&gt;17&lt;/ref-type&gt;&lt;contributors&gt;&lt;authors&gt;&lt;author&gt;Rabasa, C.&lt;/author&gt;&lt;author&gt;Askevik, K.&lt;/author&gt;&lt;author&gt;Schele, E.&lt;/author&gt;&lt;author&gt;Hu, M.&lt;/author&gt;&lt;author&gt;Vogel, H.&lt;/author&gt;&lt;author&gt;Dickson, S. L.&lt;/author&gt;&lt;/authors&gt;&lt;/contributors&gt;&lt;auth-address&gt;Department of Physiology/Endocrine, Institute of Neuroscience and Physiology, Sahlgrenska Academy, University of Gothenburg, Gothenburg, Sweden.&amp;#xD;Department of Traditional Chinese Medicine, The First Affiliated Hospital of Guangzhou Medical University, Guangzhou, China.&amp;#xD;Department of Experimental Diabetology, German Institute of Human Nutrition Potsdam-Rehbruecke, Nuthetal, Germany.&lt;/auth-address&gt;&lt;titles&gt;&lt;title&gt;Divergent Metabolic Effects of Acute Versus Chronic Repeated Forced Swim Stress in the Rat&lt;/title&gt;&lt;secondary-title&gt;Obesity (Silver Spring)&lt;/secondary-title&gt;&lt;alt-title&gt;Obesity (Silver Spring, Md.)&lt;/alt-title&gt;&lt;/titles&gt;&lt;periodical&gt;&lt;full-title&gt;Obesity (Silver Spring)&lt;/full-title&gt;&lt;abbr-1&gt;Obesity (Silver Spring, Md.)&lt;/abbr-1&gt;&lt;/periodical&gt;&lt;alt-periodical&gt;&lt;full-title&gt;Obesity (Silver Spring)&lt;/full-title&gt;&lt;abbr-1&gt;Obesity (Silver Spring, Md.)&lt;/abbr-1&gt;&lt;/alt-periodical&gt;&lt;pages&gt;427-433&lt;/pages&gt;&lt;volume&gt;27&lt;/volume&gt;&lt;number&gt;3&lt;/number&gt;&lt;edition&gt;2019/02/01&lt;/edition&gt;&lt;dates&gt;&lt;year&gt;2019&lt;/year&gt;&lt;pub-dates&gt;&lt;date&gt;Mar&lt;/date&gt;&lt;/pub-dates&gt;&lt;/dates&gt;&lt;isbn&gt;1930-7381&lt;/isbn&gt;&lt;accession-num&gt;30703287&lt;/accession-num&gt;&lt;urls&gt;&lt;/urls&gt;&lt;custom2&gt;PMC6590371&lt;/custom2&gt;&lt;electronic-resource-num&gt;10.1002/oby.22390&lt;/electronic-resource-num&gt;&lt;remote-database-provider&gt;NLM&lt;/remote-database-provider&gt;&lt;language&gt;eng&lt;/language&gt;&lt;/record&gt;&lt;/Cite&gt;&lt;/EndNote&gt;</w:instrText>
      </w:r>
      <w:r w:rsidR="00202D7C" w:rsidRPr="00153C73">
        <w:rPr>
          <w:rFonts w:cs="Times New Roman"/>
          <w:sz w:val="24"/>
          <w:szCs w:val="24"/>
          <w:lang w:val="en-GB"/>
        </w:rPr>
        <w:fldChar w:fldCharType="separate"/>
      </w:r>
      <w:r w:rsidR="00202D7C" w:rsidRPr="00153C73">
        <w:rPr>
          <w:rFonts w:cs="Times New Roman"/>
          <w:noProof/>
          <w:sz w:val="24"/>
          <w:szCs w:val="24"/>
          <w:lang w:val="en-GB"/>
        </w:rPr>
        <w:t>(Rabasa et al., 2019)</w:t>
      </w:r>
      <w:r w:rsidR="00202D7C" w:rsidRPr="00153C73">
        <w:rPr>
          <w:rFonts w:cs="Times New Roman"/>
          <w:sz w:val="24"/>
          <w:szCs w:val="24"/>
          <w:lang w:val="en-GB"/>
        </w:rPr>
        <w:fldChar w:fldCharType="end"/>
      </w:r>
      <w:r w:rsidR="00202D7C" w:rsidRPr="00153C73">
        <w:rPr>
          <w:rFonts w:cs="Times New Roman"/>
          <w:sz w:val="24"/>
          <w:szCs w:val="24"/>
          <w:lang w:val="en-GB"/>
        </w:rPr>
        <w:t xml:space="preserve">. </w:t>
      </w:r>
      <w:r w:rsidR="00182B8C" w:rsidRPr="00153C73">
        <w:rPr>
          <w:rFonts w:cs="Times New Roman"/>
          <w:sz w:val="24"/>
          <w:szCs w:val="24"/>
          <w:lang w:val="en-GB"/>
        </w:rPr>
        <w:t>Five of the GHSR-silenced mice were excluded because post-mortem evaluation revealed that the injection site was off-target.</w:t>
      </w:r>
      <w:r w:rsidR="00202D7C" w:rsidRPr="00153C73">
        <w:rPr>
          <w:rFonts w:cs="Times New Roman"/>
          <w:sz w:val="24"/>
          <w:szCs w:val="24"/>
          <w:lang w:val="en-GB"/>
        </w:rPr>
        <w:t xml:space="preserve"> One additional GHSR-silenced mouse was identified as an outlier by the SPSS software in the caloric efficiency data.</w:t>
      </w:r>
      <w:r w:rsidR="00182B8C" w:rsidRPr="00153C73">
        <w:rPr>
          <w:rFonts w:cs="Times New Roman"/>
          <w:sz w:val="24"/>
          <w:szCs w:val="24"/>
          <w:lang w:val="en-GB"/>
        </w:rPr>
        <w:t xml:space="preserve"> Thus, the final analysis</w:t>
      </w:r>
      <w:r w:rsidR="00202D7C" w:rsidRPr="00153C73">
        <w:rPr>
          <w:rFonts w:cs="Times New Roman"/>
          <w:sz w:val="24"/>
          <w:szCs w:val="24"/>
          <w:lang w:val="en-GB"/>
        </w:rPr>
        <w:t xml:space="preserve"> of body</w:t>
      </w:r>
      <w:r w:rsidR="00182B8C" w:rsidRPr="00153C73">
        <w:rPr>
          <w:rFonts w:cs="Times New Roman"/>
          <w:sz w:val="24"/>
          <w:szCs w:val="24"/>
          <w:lang w:val="en-GB"/>
        </w:rPr>
        <w:t xml:space="preserve"> </w:t>
      </w:r>
      <w:r w:rsidR="00202D7C" w:rsidRPr="00153C73">
        <w:rPr>
          <w:rFonts w:cs="Times New Roman"/>
          <w:sz w:val="24"/>
          <w:szCs w:val="24"/>
          <w:lang w:val="en-GB"/>
        </w:rPr>
        <w:t xml:space="preserve">weight and food intake </w:t>
      </w:r>
      <w:r w:rsidR="00182B8C" w:rsidRPr="00153C73">
        <w:rPr>
          <w:rFonts w:cs="Times New Roman"/>
          <w:sz w:val="24"/>
          <w:szCs w:val="24"/>
          <w:lang w:val="en-GB"/>
        </w:rPr>
        <w:t>included 6 GHSR-silenced mice and 9 control mice</w:t>
      </w:r>
      <w:r w:rsidR="00202D7C" w:rsidRPr="00153C73">
        <w:rPr>
          <w:rFonts w:cs="Times New Roman"/>
          <w:sz w:val="24"/>
          <w:szCs w:val="24"/>
          <w:lang w:val="en-GB"/>
        </w:rPr>
        <w:t xml:space="preserve"> and the analysis of caloric efficiency included 5 GHSR-silenced mice and 9 controls.</w:t>
      </w:r>
      <w:r w:rsidR="00472CCF" w:rsidRPr="00153C73">
        <w:rPr>
          <w:rFonts w:cs="Times New Roman"/>
          <w:sz w:val="24"/>
          <w:szCs w:val="24"/>
          <w:lang w:val="en-GB"/>
        </w:rPr>
        <w:t xml:space="preserve"> </w:t>
      </w:r>
    </w:p>
    <w:p w14:paraId="16253B1C" w14:textId="688E7326" w:rsidR="004B2090" w:rsidRPr="00153C73" w:rsidRDefault="007B6AD4" w:rsidP="008D20A4">
      <w:pPr>
        <w:spacing w:after="360"/>
        <w:jc w:val="both"/>
        <w:rPr>
          <w:sz w:val="24"/>
          <w:lang w:val="en-US"/>
        </w:rPr>
      </w:pPr>
      <w:r w:rsidRPr="00153C73">
        <w:rPr>
          <w:sz w:val="24"/>
          <w:lang w:val="en-US"/>
        </w:rPr>
        <w:t xml:space="preserve">Data were analyzed using IBM SPSS Statistics 25 (IBM Corp., Armonk, NY, USA). All data were tested for normal distribution using a Shapiro-Wilk test and for homogeneity of variances using a </w:t>
      </w:r>
      <w:proofErr w:type="spellStart"/>
      <w:r w:rsidRPr="00153C73">
        <w:rPr>
          <w:sz w:val="24"/>
          <w:lang w:val="en-US"/>
        </w:rPr>
        <w:t>Levene’s</w:t>
      </w:r>
      <w:proofErr w:type="spellEnd"/>
      <w:r w:rsidRPr="00153C73">
        <w:rPr>
          <w:sz w:val="24"/>
          <w:lang w:val="en-US"/>
        </w:rPr>
        <w:t xml:space="preserve"> test. Throughout the </w:t>
      </w:r>
      <w:r w:rsidR="00346069" w:rsidRPr="00153C73">
        <w:rPr>
          <w:sz w:val="24"/>
          <w:lang w:val="en-US"/>
        </w:rPr>
        <w:t>2</w:t>
      </w:r>
      <w:r w:rsidR="00D75B4D" w:rsidRPr="00153C73">
        <w:rPr>
          <w:sz w:val="24"/>
          <w:lang w:val="en-US"/>
        </w:rPr>
        <w:t>3</w:t>
      </w:r>
      <w:r w:rsidRPr="00153C73">
        <w:rPr>
          <w:sz w:val="24"/>
          <w:lang w:val="en-US"/>
        </w:rPr>
        <w:t xml:space="preserve"> </w:t>
      </w:r>
      <w:r w:rsidR="00346069" w:rsidRPr="00153C73">
        <w:rPr>
          <w:sz w:val="24"/>
          <w:lang w:val="en-US"/>
        </w:rPr>
        <w:t>days</w:t>
      </w:r>
      <w:r w:rsidRPr="00153C73">
        <w:rPr>
          <w:sz w:val="24"/>
          <w:lang w:val="en-US"/>
        </w:rPr>
        <w:t xml:space="preserve"> of chow diet exposure, cumulative kcal intake and % body weight </w:t>
      </w:r>
      <w:r w:rsidR="001936CD" w:rsidRPr="00153C73">
        <w:rPr>
          <w:sz w:val="24"/>
          <w:lang w:val="en-US"/>
        </w:rPr>
        <w:t>gain</w:t>
      </w:r>
      <w:r w:rsidRPr="00153C73">
        <w:rPr>
          <w:sz w:val="24"/>
          <w:lang w:val="en-US"/>
        </w:rPr>
        <w:t xml:space="preserve"> were analyzed by one-way repeated measures ANOVA with the measurement days as the within-subject factor.</w:t>
      </w:r>
      <w:r w:rsidR="00AE32ED" w:rsidRPr="00153C73">
        <w:rPr>
          <w:sz w:val="24"/>
          <w:lang w:val="en-US"/>
        </w:rPr>
        <w:t xml:space="preserve"> Caloric efficiency was analyzed using an independent samples Student’s t-test.</w:t>
      </w:r>
    </w:p>
    <w:p w14:paraId="5A011EE0" w14:textId="55E17348" w:rsidR="00A2620E" w:rsidRPr="00153C73" w:rsidRDefault="00A2620E" w:rsidP="00077B19">
      <w:pPr>
        <w:jc w:val="both"/>
        <w:rPr>
          <w:rFonts w:cs="Times New Roman"/>
          <w:b/>
          <w:sz w:val="24"/>
          <w:szCs w:val="24"/>
          <w:lang w:val="en-GB"/>
        </w:rPr>
      </w:pPr>
      <w:r w:rsidRPr="00153C73">
        <w:rPr>
          <w:rFonts w:cs="Times New Roman"/>
          <w:b/>
          <w:sz w:val="24"/>
          <w:szCs w:val="24"/>
          <w:lang w:val="en-GB"/>
        </w:rPr>
        <w:t>Results</w:t>
      </w:r>
    </w:p>
    <w:p w14:paraId="5459A054" w14:textId="27D6F267" w:rsidR="00643AD4" w:rsidRPr="00153C73" w:rsidRDefault="000612F0" w:rsidP="006119F6">
      <w:pPr>
        <w:spacing w:after="360"/>
        <w:jc w:val="both"/>
        <w:rPr>
          <w:rFonts w:cs="Times New Roman"/>
          <w:sz w:val="24"/>
          <w:szCs w:val="24"/>
          <w:lang w:val="en-GB"/>
        </w:rPr>
      </w:pPr>
      <w:r w:rsidRPr="00153C73">
        <w:rPr>
          <w:rFonts w:cs="Times New Roman"/>
          <w:sz w:val="24"/>
          <w:szCs w:val="24"/>
          <w:lang w:val="en-GB"/>
        </w:rPr>
        <w:t>The cumulative</w:t>
      </w:r>
      <w:r w:rsidR="00EC4321" w:rsidRPr="00153C73">
        <w:rPr>
          <w:rFonts w:cs="Times New Roman"/>
          <w:sz w:val="24"/>
          <w:szCs w:val="24"/>
          <w:lang w:val="en-GB"/>
        </w:rPr>
        <w:t xml:space="preserve"> energy </w:t>
      </w:r>
      <w:r w:rsidRPr="00153C73">
        <w:rPr>
          <w:rFonts w:cs="Times New Roman"/>
          <w:sz w:val="24"/>
          <w:szCs w:val="24"/>
          <w:lang w:val="en-GB"/>
        </w:rPr>
        <w:t>intake</w:t>
      </w:r>
      <w:r w:rsidR="00EC4321" w:rsidRPr="00153C73">
        <w:rPr>
          <w:rFonts w:cs="Times New Roman"/>
          <w:sz w:val="24"/>
          <w:szCs w:val="24"/>
          <w:lang w:val="en-GB"/>
        </w:rPr>
        <w:t xml:space="preserve"> (kcal)</w:t>
      </w:r>
      <w:r w:rsidRPr="00153C73">
        <w:rPr>
          <w:rFonts w:cs="Times New Roman"/>
          <w:sz w:val="24"/>
          <w:szCs w:val="24"/>
          <w:lang w:val="en-GB"/>
        </w:rPr>
        <w:t xml:space="preserve"> from chow did not differ between GHSR-silenced and control mice </w:t>
      </w:r>
      <w:r w:rsidR="006A5ECE" w:rsidRPr="00153C73">
        <w:rPr>
          <w:rFonts w:cs="Times New Roman"/>
          <w:sz w:val="24"/>
          <w:szCs w:val="24"/>
          <w:lang w:val="en-GB"/>
        </w:rPr>
        <w:t>(overall group effect</w:t>
      </w:r>
      <w:r w:rsidR="001936CD" w:rsidRPr="00153C73">
        <w:rPr>
          <w:rFonts w:cs="Times New Roman"/>
          <w:sz w:val="24"/>
          <w:szCs w:val="24"/>
          <w:lang w:val="en-GB"/>
        </w:rPr>
        <w:t xml:space="preserve"> on cumulative kcal intake</w:t>
      </w:r>
      <w:r w:rsidR="006A5ECE" w:rsidRPr="00153C73">
        <w:rPr>
          <w:rFonts w:cs="Times New Roman"/>
          <w:sz w:val="24"/>
          <w:szCs w:val="24"/>
          <w:lang w:val="en-GB"/>
        </w:rPr>
        <w:t xml:space="preserve">: </w:t>
      </w:r>
      <w:r w:rsidR="006A5ECE" w:rsidRPr="00153C73">
        <w:rPr>
          <w:rFonts w:cs="Times New Roman"/>
          <w:i/>
          <w:sz w:val="24"/>
          <w:szCs w:val="24"/>
          <w:lang w:val="en-GB"/>
        </w:rPr>
        <w:t xml:space="preserve">F </w:t>
      </w:r>
      <w:r w:rsidR="006A5ECE" w:rsidRPr="00153C73">
        <w:rPr>
          <w:rFonts w:cs="Times New Roman"/>
          <w:sz w:val="24"/>
          <w:szCs w:val="24"/>
          <w:lang w:val="en-GB"/>
        </w:rPr>
        <w:t xml:space="preserve">(1, 13) = 0.00, </w:t>
      </w:r>
      <w:r w:rsidR="006A5ECE" w:rsidRPr="00153C73">
        <w:rPr>
          <w:rFonts w:cs="Times New Roman"/>
          <w:i/>
          <w:sz w:val="24"/>
          <w:szCs w:val="24"/>
          <w:lang w:val="en-GB"/>
        </w:rPr>
        <w:t>p</w:t>
      </w:r>
      <w:r w:rsidR="006A5ECE" w:rsidRPr="00153C73">
        <w:rPr>
          <w:rFonts w:cs="Times New Roman"/>
          <w:sz w:val="24"/>
          <w:szCs w:val="24"/>
          <w:lang w:val="en-GB"/>
        </w:rPr>
        <w:t xml:space="preserve"> = 0.995) </w:t>
      </w:r>
      <w:r w:rsidRPr="00153C73">
        <w:rPr>
          <w:rFonts w:cs="Times New Roman"/>
          <w:sz w:val="24"/>
          <w:szCs w:val="24"/>
          <w:lang w:val="en-GB"/>
        </w:rPr>
        <w:t>(</w:t>
      </w:r>
      <w:r w:rsidR="00153C73">
        <w:rPr>
          <w:rFonts w:cs="Times New Roman"/>
          <w:sz w:val="24"/>
          <w:szCs w:val="24"/>
          <w:lang w:val="en-GB"/>
        </w:rPr>
        <w:t xml:space="preserve">Supp. </w:t>
      </w:r>
      <w:r w:rsidRPr="00153C73">
        <w:rPr>
          <w:rFonts w:cs="Times New Roman"/>
          <w:sz w:val="24"/>
          <w:szCs w:val="24"/>
          <w:lang w:val="en-GB"/>
        </w:rPr>
        <w:t>Fig. 1</w:t>
      </w:r>
      <w:r w:rsidR="001936CD" w:rsidRPr="00153C73">
        <w:rPr>
          <w:rFonts w:cs="Times New Roman"/>
          <w:sz w:val="24"/>
          <w:szCs w:val="24"/>
          <w:lang w:val="en-GB"/>
        </w:rPr>
        <w:t>A</w:t>
      </w:r>
      <w:r w:rsidRPr="00153C73">
        <w:rPr>
          <w:rFonts w:cs="Times New Roman"/>
          <w:sz w:val="24"/>
          <w:szCs w:val="24"/>
          <w:lang w:val="en-GB"/>
        </w:rPr>
        <w:t xml:space="preserve">). </w:t>
      </w:r>
      <w:r w:rsidR="001936CD" w:rsidRPr="00153C73">
        <w:rPr>
          <w:rFonts w:cs="Times New Roman"/>
          <w:sz w:val="24"/>
          <w:szCs w:val="24"/>
          <w:lang w:val="en-GB"/>
        </w:rPr>
        <w:t xml:space="preserve">Similarly, there was no difference in percentage body weight gain between the two groups </w:t>
      </w:r>
      <w:r w:rsidR="00D75B4D" w:rsidRPr="00153C73">
        <w:rPr>
          <w:rFonts w:cs="Times New Roman"/>
          <w:sz w:val="24"/>
          <w:szCs w:val="24"/>
          <w:lang w:val="en-GB"/>
        </w:rPr>
        <w:t xml:space="preserve">over </w:t>
      </w:r>
      <w:r w:rsidR="00480215" w:rsidRPr="00153C73">
        <w:rPr>
          <w:rFonts w:cs="Times New Roman"/>
          <w:sz w:val="24"/>
          <w:szCs w:val="24"/>
          <w:lang w:val="en-GB"/>
        </w:rPr>
        <w:t>time</w:t>
      </w:r>
      <w:r w:rsidR="00D75B4D" w:rsidRPr="00153C73">
        <w:rPr>
          <w:rFonts w:cs="Times New Roman"/>
          <w:sz w:val="24"/>
          <w:szCs w:val="24"/>
          <w:lang w:val="en-GB"/>
        </w:rPr>
        <w:t xml:space="preserve"> </w:t>
      </w:r>
      <w:r w:rsidR="001936CD" w:rsidRPr="00153C73">
        <w:rPr>
          <w:rFonts w:cs="Times New Roman"/>
          <w:sz w:val="24"/>
          <w:szCs w:val="24"/>
          <w:lang w:val="en-GB"/>
        </w:rPr>
        <w:t xml:space="preserve">(overall group effect on percentage body weight gain: </w:t>
      </w:r>
      <w:r w:rsidR="001936CD" w:rsidRPr="00153C73">
        <w:rPr>
          <w:rFonts w:cs="Times New Roman"/>
          <w:i/>
          <w:sz w:val="24"/>
          <w:szCs w:val="24"/>
          <w:lang w:val="en-GB"/>
        </w:rPr>
        <w:t xml:space="preserve">F </w:t>
      </w:r>
      <w:r w:rsidR="001936CD" w:rsidRPr="00153C73">
        <w:rPr>
          <w:rFonts w:cs="Times New Roman"/>
          <w:sz w:val="24"/>
          <w:szCs w:val="24"/>
          <w:lang w:val="en-GB"/>
        </w:rPr>
        <w:t xml:space="preserve">(1, 13) = 1.94, </w:t>
      </w:r>
      <w:r w:rsidR="001936CD" w:rsidRPr="00153C73">
        <w:rPr>
          <w:rFonts w:cs="Times New Roman"/>
          <w:i/>
          <w:sz w:val="24"/>
          <w:szCs w:val="24"/>
          <w:lang w:val="en-GB"/>
        </w:rPr>
        <w:t>p</w:t>
      </w:r>
      <w:r w:rsidR="001936CD" w:rsidRPr="00153C73">
        <w:rPr>
          <w:rFonts w:cs="Times New Roman"/>
          <w:sz w:val="24"/>
          <w:szCs w:val="24"/>
          <w:lang w:val="en-GB"/>
        </w:rPr>
        <w:t xml:space="preserve"> = 0.187) (</w:t>
      </w:r>
      <w:r w:rsidR="00153C73">
        <w:rPr>
          <w:rFonts w:cs="Times New Roman"/>
          <w:sz w:val="24"/>
          <w:szCs w:val="24"/>
          <w:lang w:val="en-GB"/>
        </w:rPr>
        <w:t xml:space="preserve">Supp. </w:t>
      </w:r>
      <w:r w:rsidR="001936CD" w:rsidRPr="00153C73">
        <w:rPr>
          <w:rFonts w:cs="Times New Roman"/>
          <w:sz w:val="24"/>
          <w:szCs w:val="24"/>
          <w:lang w:val="en-GB"/>
        </w:rPr>
        <w:t>Fig. 1B).</w:t>
      </w:r>
      <w:r w:rsidR="00480215" w:rsidRPr="00153C73">
        <w:rPr>
          <w:rFonts w:cs="Times New Roman"/>
          <w:sz w:val="24"/>
          <w:szCs w:val="24"/>
          <w:lang w:val="en-GB"/>
        </w:rPr>
        <w:t xml:space="preserve"> Finally, caloric efficiency was not</w:t>
      </w:r>
      <w:r w:rsidR="00782CDF" w:rsidRPr="00153C73">
        <w:rPr>
          <w:rFonts w:cs="Times New Roman"/>
          <w:sz w:val="24"/>
          <w:szCs w:val="24"/>
          <w:lang w:val="en-GB"/>
        </w:rPr>
        <w:t xml:space="preserve"> </w:t>
      </w:r>
      <w:r w:rsidR="00480215" w:rsidRPr="00153C73">
        <w:rPr>
          <w:rFonts w:cs="Times New Roman"/>
          <w:sz w:val="24"/>
          <w:szCs w:val="24"/>
          <w:lang w:val="en-GB"/>
        </w:rPr>
        <w:t>affected in the GHSR-silenced mice (</w:t>
      </w:r>
      <w:r w:rsidR="00B915CD" w:rsidRPr="00153C73">
        <w:rPr>
          <w:rFonts w:cs="Times New Roman"/>
          <w:sz w:val="24"/>
          <w:szCs w:val="24"/>
          <w:lang w:val="en-GB"/>
        </w:rPr>
        <w:t>0</w:t>
      </w:r>
      <w:r w:rsidR="00782CDF" w:rsidRPr="00153C73">
        <w:rPr>
          <w:rFonts w:cs="Times New Roman"/>
          <w:sz w:val="24"/>
          <w:szCs w:val="24"/>
          <w:lang w:val="en-GB"/>
        </w:rPr>
        <w:t>.</w:t>
      </w:r>
      <w:r w:rsidR="00B915CD" w:rsidRPr="00153C73">
        <w:rPr>
          <w:rFonts w:cs="Times New Roman"/>
          <w:sz w:val="24"/>
          <w:szCs w:val="24"/>
          <w:lang w:val="en-GB"/>
        </w:rPr>
        <w:t>4</w:t>
      </w:r>
      <w:r w:rsidR="00782CDF" w:rsidRPr="00153C73">
        <w:rPr>
          <w:rFonts w:cs="Times New Roman"/>
          <w:sz w:val="24"/>
          <w:szCs w:val="24"/>
          <w:lang w:val="en-GB"/>
        </w:rPr>
        <w:t xml:space="preserve"> ± 0</w:t>
      </w:r>
      <w:r w:rsidR="00B915CD" w:rsidRPr="00153C73">
        <w:rPr>
          <w:rFonts w:cs="Times New Roman"/>
          <w:sz w:val="24"/>
          <w:szCs w:val="24"/>
          <w:lang w:val="en-GB"/>
        </w:rPr>
        <w:t>.5</w:t>
      </w:r>
      <w:r w:rsidR="00782CDF" w:rsidRPr="00153C73">
        <w:rPr>
          <w:rFonts w:cs="Times New Roman"/>
          <w:sz w:val="24"/>
          <w:szCs w:val="24"/>
          <w:lang w:val="en-GB"/>
        </w:rPr>
        <w:t xml:space="preserve"> g/kcal/day</w:t>
      </w:r>
      <w:r w:rsidR="00480215" w:rsidRPr="00153C73">
        <w:rPr>
          <w:rFonts w:cs="Times New Roman"/>
          <w:sz w:val="24"/>
          <w:szCs w:val="24"/>
          <w:lang w:val="en-GB"/>
        </w:rPr>
        <w:t>) compared to the controls (</w:t>
      </w:r>
      <w:r w:rsidR="00782CDF" w:rsidRPr="00153C73">
        <w:rPr>
          <w:sz w:val="24"/>
          <w:lang w:val="en-US"/>
        </w:rPr>
        <w:t>1.2 ± 0.8 g/kcal/day</w:t>
      </w:r>
      <w:r w:rsidR="00480215" w:rsidRPr="00153C73">
        <w:rPr>
          <w:rFonts w:cs="Times New Roman"/>
          <w:sz w:val="24"/>
          <w:szCs w:val="24"/>
          <w:lang w:val="en-GB"/>
        </w:rPr>
        <w:t xml:space="preserve">) </w:t>
      </w:r>
      <w:r w:rsidR="00782CDF" w:rsidRPr="00153C73">
        <w:rPr>
          <w:rFonts w:cs="Times New Roman"/>
          <w:sz w:val="24"/>
          <w:szCs w:val="24"/>
          <w:lang w:val="en-GB"/>
        </w:rPr>
        <w:t>(</w:t>
      </w:r>
      <w:r w:rsidR="00CA6FBB" w:rsidRPr="00153C73">
        <w:rPr>
          <w:i/>
          <w:sz w:val="24"/>
          <w:szCs w:val="24"/>
          <w:lang w:val="en-US"/>
        </w:rPr>
        <w:t>t</w:t>
      </w:r>
      <w:r w:rsidR="00CA6FBB" w:rsidRPr="00153C73">
        <w:rPr>
          <w:sz w:val="24"/>
          <w:szCs w:val="24"/>
          <w:lang w:val="en-US"/>
        </w:rPr>
        <w:t xml:space="preserve">(12) = </w:t>
      </w:r>
      <w:r w:rsidR="00E159F6" w:rsidRPr="00153C73">
        <w:rPr>
          <w:sz w:val="24"/>
          <w:szCs w:val="24"/>
          <w:lang w:val="en-US"/>
        </w:rPr>
        <w:t>0.75</w:t>
      </w:r>
      <w:r w:rsidR="00CA6FBB" w:rsidRPr="00153C73">
        <w:rPr>
          <w:sz w:val="24"/>
          <w:szCs w:val="24"/>
          <w:lang w:val="en-US"/>
        </w:rPr>
        <w:t xml:space="preserve">, </w:t>
      </w:r>
      <w:r w:rsidR="00CA6FBB" w:rsidRPr="00153C73">
        <w:rPr>
          <w:i/>
          <w:sz w:val="24"/>
          <w:szCs w:val="24"/>
          <w:lang w:val="en-US"/>
        </w:rPr>
        <w:t>p</w:t>
      </w:r>
      <w:r w:rsidR="00CA6FBB" w:rsidRPr="00153C73">
        <w:rPr>
          <w:sz w:val="24"/>
          <w:szCs w:val="24"/>
          <w:lang w:val="en-US"/>
        </w:rPr>
        <w:t xml:space="preserve"> = 0.</w:t>
      </w:r>
      <w:r w:rsidR="00E159F6" w:rsidRPr="00153C73">
        <w:rPr>
          <w:sz w:val="24"/>
          <w:szCs w:val="24"/>
          <w:lang w:val="en-US"/>
        </w:rPr>
        <w:t>470</w:t>
      </w:r>
      <w:r w:rsidR="00782CDF" w:rsidRPr="00153C73">
        <w:rPr>
          <w:rFonts w:cs="Times New Roman"/>
          <w:sz w:val="24"/>
          <w:szCs w:val="24"/>
          <w:lang w:val="en-GB"/>
        </w:rPr>
        <w:t xml:space="preserve">, </w:t>
      </w:r>
      <w:r w:rsidR="00153C73">
        <w:rPr>
          <w:rFonts w:cs="Times New Roman"/>
          <w:sz w:val="24"/>
          <w:szCs w:val="24"/>
          <w:lang w:val="en-GB"/>
        </w:rPr>
        <w:t xml:space="preserve">Supp. </w:t>
      </w:r>
      <w:r w:rsidR="00782CDF" w:rsidRPr="00153C73">
        <w:rPr>
          <w:rFonts w:cs="Times New Roman"/>
          <w:sz w:val="24"/>
          <w:szCs w:val="24"/>
          <w:lang w:val="en-GB"/>
        </w:rPr>
        <w:t xml:space="preserve">Fig. </w:t>
      </w:r>
      <w:bookmarkStart w:id="0" w:name="_GoBack"/>
      <w:bookmarkEnd w:id="0"/>
      <w:r w:rsidR="00782CDF" w:rsidRPr="00153C73">
        <w:rPr>
          <w:rFonts w:cs="Times New Roman"/>
          <w:sz w:val="24"/>
          <w:szCs w:val="24"/>
          <w:lang w:val="en-GB"/>
        </w:rPr>
        <w:t>1A)</w:t>
      </w:r>
      <w:r w:rsidR="00F13F02" w:rsidRPr="00153C73">
        <w:rPr>
          <w:rFonts w:cs="Times New Roman"/>
          <w:sz w:val="24"/>
          <w:szCs w:val="24"/>
          <w:lang w:val="en-GB"/>
        </w:rPr>
        <w:t>.</w:t>
      </w:r>
    </w:p>
    <w:p w14:paraId="00541AC7" w14:textId="77777777" w:rsidR="00643AD4" w:rsidRPr="00153C73" w:rsidRDefault="00643AD4" w:rsidP="00077B19">
      <w:pPr>
        <w:jc w:val="both"/>
        <w:rPr>
          <w:rFonts w:cs="Times New Roman"/>
          <w:sz w:val="24"/>
          <w:szCs w:val="24"/>
          <w:lang w:val="en-GB"/>
        </w:rPr>
      </w:pPr>
    </w:p>
    <w:p w14:paraId="4ECF0133" w14:textId="33C42C6F" w:rsidR="00BD25AB" w:rsidRPr="00153C73" w:rsidRDefault="003A55C9" w:rsidP="00077B19">
      <w:pPr>
        <w:jc w:val="both"/>
        <w:rPr>
          <w:rFonts w:cs="Times New Roman"/>
          <w:sz w:val="24"/>
          <w:szCs w:val="24"/>
          <w:lang w:val="en-GB"/>
        </w:rPr>
      </w:pPr>
      <w:r w:rsidRPr="00153C73">
        <w:rPr>
          <w:rFonts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07E96A88" wp14:editId="7D219FBF">
            <wp:extent cx="5219700" cy="7023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S1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A52D" w14:textId="44C67CB2" w:rsidR="00D95016" w:rsidRPr="005C52A1" w:rsidRDefault="00817B96" w:rsidP="00974D8A">
      <w:pPr>
        <w:jc w:val="both"/>
        <w:rPr>
          <w:rFonts w:cs="Times New Roman"/>
          <w:sz w:val="24"/>
          <w:szCs w:val="24"/>
          <w:lang w:val="en-GB"/>
        </w:rPr>
      </w:pPr>
      <w:r w:rsidRPr="00153C73">
        <w:rPr>
          <w:rFonts w:eastAsia="+mn-ea"/>
          <w:b/>
          <w:bCs/>
          <w:iCs/>
          <w:color w:val="000000"/>
          <w:kern w:val="24"/>
          <w:sz w:val="24"/>
          <w:lang w:val="en-US"/>
        </w:rPr>
        <w:t xml:space="preserve">Supplementary </w:t>
      </w:r>
      <w:r w:rsidR="00A32880" w:rsidRPr="00153C73">
        <w:rPr>
          <w:rFonts w:eastAsia="+mn-ea"/>
          <w:b/>
          <w:bCs/>
          <w:iCs/>
          <w:color w:val="000000"/>
          <w:kern w:val="24"/>
          <w:sz w:val="24"/>
          <w:lang w:val="en-US"/>
        </w:rPr>
        <w:t>Figure 1.</w:t>
      </w:r>
      <w:r w:rsidR="00A32880" w:rsidRPr="00153C73">
        <w:rPr>
          <w:rFonts w:eastAsia="+mn-ea"/>
          <w:iCs/>
          <w:color w:val="000000"/>
          <w:kern w:val="24"/>
          <w:sz w:val="24"/>
          <w:lang w:val="en-US"/>
        </w:rPr>
        <w:t xml:space="preserve"> </w:t>
      </w:r>
      <w:r w:rsidR="00A32880" w:rsidRPr="00153C73">
        <w:rPr>
          <w:rFonts w:eastAsia="+mn-ea"/>
          <w:b/>
          <w:bCs/>
          <w:iCs/>
          <w:color w:val="000000"/>
          <w:kern w:val="24"/>
          <w:sz w:val="24"/>
          <w:lang w:val="en-US"/>
        </w:rPr>
        <w:t>Effect of GHSR</w:t>
      </w:r>
      <w:proofErr w:type="spellStart"/>
      <w:r w:rsidR="00A32880" w:rsidRPr="00153C73">
        <w:rPr>
          <w:rFonts w:eastAsia="+mn-ea"/>
          <w:b/>
          <w:bCs/>
          <w:iCs/>
          <w:color w:val="000000"/>
          <w:kern w:val="24"/>
          <w:position w:val="7"/>
          <w:sz w:val="24"/>
          <w:vertAlign w:val="superscript"/>
          <w:lang w:val="en-US"/>
        </w:rPr>
        <w:t>lPBN</w:t>
      </w:r>
      <w:proofErr w:type="spellEnd"/>
      <w:r w:rsidR="00A32880" w:rsidRPr="00153C73">
        <w:rPr>
          <w:rFonts w:eastAsia="+mn-ea"/>
          <w:b/>
          <w:bCs/>
          <w:iCs/>
          <w:color w:val="000000"/>
          <w:kern w:val="24"/>
          <w:sz w:val="24"/>
          <w:lang w:val="en-US"/>
        </w:rPr>
        <w:t xml:space="preserve"> cells </w:t>
      </w:r>
      <w:proofErr w:type="spellStart"/>
      <w:r w:rsidR="00A32880" w:rsidRPr="00153C73">
        <w:rPr>
          <w:rFonts w:eastAsia="+mn-ea"/>
          <w:b/>
          <w:bCs/>
          <w:iCs/>
          <w:color w:val="000000"/>
          <w:kern w:val="24"/>
          <w:sz w:val="24"/>
          <w:lang w:val="en-US"/>
        </w:rPr>
        <w:t>Tetox</w:t>
      </w:r>
      <w:proofErr w:type="spellEnd"/>
      <w:r w:rsidR="00A32880" w:rsidRPr="00153C73">
        <w:rPr>
          <w:rFonts w:eastAsia="+mn-ea"/>
          <w:b/>
          <w:bCs/>
          <w:iCs/>
          <w:color w:val="000000"/>
          <w:kern w:val="24"/>
          <w:sz w:val="24"/>
          <w:lang w:val="en-US"/>
        </w:rPr>
        <w:t xml:space="preserve">-silencing on </w:t>
      </w:r>
      <w:r w:rsidR="007A1222" w:rsidRPr="00153C73">
        <w:rPr>
          <w:rFonts w:eastAsia="+mn-ea"/>
          <w:b/>
          <w:bCs/>
          <w:iCs/>
          <w:color w:val="000000"/>
          <w:kern w:val="24"/>
          <w:sz w:val="24"/>
          <w:lang w:val="en-US"/>
        </w:rPr>
        <w:t>chow</w:t>
      </w:r>
      <w:r w:rsidR="00A32880" w:rsidRPr="00153C73">
        <w:rPr>
          <w:rFonts w:eastAsia="+mn-ea"/>
          <w:b/>
          <w:bCs/>
          <w:iCs/>
          <w:color w:val="000000"/>
          <w:kern w:val="24"/>
          <w:sz w:val="24"/>
          <w:lang w:val="en-US"/>
        </w:rPr>
        <w:t xml:space="preserve"> intake</w:t>
      </w:r>
      <w:r w:rsidR="007A1222" w:rsidRPr="00153C73">
        <w:rPr>
          <w:rFonts w:eastAsia="+mn-ea"/>
          <w:b/>
          <w:bCs/>
          <w:iCs/>
          <w:color w:val="000000"/>
          <w:kern w:val="24"/>
          <w:sz w:val="24"/>
          <w:lang w:val="en-US"/>
        </w:rPr>
        <w:t xml:space="preserve"> and body weight</w:t>
      </w:r>
      <w:r w:rsidR="00A32880" w:rsidRPr="00153C73">
        <w:rPr>
          <w:rFonts w:eastAsia="+mn-ea"/>
          <w:b/>
          <w:bCs/>
          <w:iCs/>
          <w:color w:val="000000"/>
          <w:kern w:val="24"/>
          <w:sz w:val="24"/>
          <w:lang w:val="en-US"/>
        </w:rPr>
        <w:t>. (A)</w:t>
      </w:r>
      <w:r w:rsidR="00A32880" w:rsidRPr="00153C73">
        <w:rPr>
          <w:rFonts w:eastAsia="+mn-ea"/>
          <w:iCs/>
          <w:color w:val="000000"/>
          <w:kern w:val="24"/>
          <w:sz w:val="24"/>
          <w:lang w:val="en-US"/>
        </w:rPr>
        <w:t xml:space="preserve"> </w:t>
      </w:r>
      <w:r w:rsidR="007A1222" w:rsidRPr="00153C73">
        <w:rPr>
          <w:rFonts w:eastAsia="+mn-ea"/>
          <w:iCs/>
          <w:color w:val="000000"/>
          <w:kern w:val="24"/>
          <w:sz w:val="24"/>
          <w:lang w:val="en-US"/>
        </w:rPr>
        <w:t xml:space="preserve">Cumulative chow intake in kcal </w:t>
      </w:r>
      <w:r w:rsidR="00223B39" w:rsidRPr="00153C73">
        <w:rPr>
          <w:rFonts w:eastAsia="+mn-ea"/>
          <w:iCs/>
          <w:color w:val="000000"/>
          <w:kern w:val="24"/>
          <w:sz w:val="24"/>
          <w:lang w:val="en-US"/>
        </w:rPr>
        <w:t xml:space="preserve">over time </w:t>
      </w:r>
      <w:r w:rsidR="00BD25AB" w:rsidRPr="00153C73">
        <w:rPr>
          <w:rFonts w:eastAsia="+mn-ea"/>
          <w:iCs/>
          <w:color w:val="000000"/>
          <w:kern w:val="24"/>
          <w:sz w:val="24"/>
          <w:lang w:val="en-US"/>
        </w:rPr>
        <w:t xml:space="preserve">and caloric efficiency (CE) on day 23 after surgery </w:t>
      </w:r>
      <w:r w:rsidR="007A1222" w:rsidRPr="00153C73">
        <w:rPr>
          <w:rFonts w:eastAsia="+mn-ea"/>
          <w:iCs/>
          <w:color w:val="000000"/>
          <w:kern w:val="24"/>
          <w:sz w:val="24"/>
          <w:lang w:val="en-US"/>
        </w:rPr>
        <w:t xml:space="preserve">for the GHSR-silenced and the control groups </w:t>
      </w:r>
      <w:r w:rsidR="00A32880" w:rsidRPr="00153C73">
        <w:rPr>
          <w:rFonts w:eastAsia="+mn-ea"/>
          <w:b/>
          <w:bCs/>
          <w:iCs/>
          <w:color w:val="000000"/>
          <w:kern w:val="24"/>
          <w:sz w:val="24"/>
          <w:lang w:val="en-US"/>
        </w:rPr>
        <w:t>(B)</w:t>
      </w:r>
      <w:r w:rsidR="00A32880" w:rsidRPr="00153C73">
        <w:rPr>
          <w:rFonts w:eastAsia="+mn-ea"/>
          <w:iCs/>
          <w:color w:val="000000"/>
          <w:kern w:val="24"/>
          <w:sz w:val="24"/>
          <w:lang w:val="en-US"/>
        </w:rPr>
        <w:t xml:space="preserve"> Evolution of % body weight gain of both groups on </w:t>
      </w:r>
      <w:r w:rsidR="007A1222" w:rsidRPr="00153C73">
        <w:rPr>
          <w:rFonts w:eastAsia="+mn-ea"/>
          <w:iCs/>
          <w:color w:val="000000"/>
          <w:kern w:val="24"/>
          <w:sz w:val="24"/>
          <w:lang w:val="en-US"/>
        </w:rPr>
        <w:t>standard chow</w:t>
      </w:r>
      <w:r w:rsidR="00A32880" w:rsidRPr="00153C73">
        <w:rPr>
          <w:rFonts w:eastAsia="+mn-ea"/>
          <w:iCs/>
          <w:color w:val="000000"/>
          <w:kern w:val="24"/>
          <w:sz w:val="24"/>
          <w:lang w:val="en-US"/>
        </w:rPr>
        <w:t xml:space="preserve"> diet over time (body weight at </w:t>
      </w:r>
      <w:r w:rsidR="007A1222" w:rsidRPr="00153C73">
        <w:rPr>
          <w:rFonts w:eastAsia="+mn-ea"/>
          <w:iCs/>
          <w:color w:val="000000"/>
          <w:kern w:val="24"/>
          <w:sz w:val="24"/>
          <w:lang w:val="en-US"/>
        </w:rPr>
        <w:t>1 week after surgery</w:t>
      </w:r>
      <w:r w:rsidR="00A32880" w:rsidRPr="00153C73">
        <w:rPr>
          <w:rFonts w:eastAsia="+mn-ea"/>
          <w:iCs/>
          <w:color w:val="000000"/>
          <w:kern w:val="24"/>
          <w:sz w:val="24"/>
          <w:lang w:val="en-US"/>
        </w:rPr>
        <w:t xml:space="preserve"> = 100 %). Data shown as mean ± SEM.</w:t>
      </w:r>
    </w:p>
    <w:p w14:paraId="504D722F" w14:textId="77777777" w:rsidR="00974D8A" w:rsidRDefault="00974D8A" w:rsidP="00363FDD">
      <w:pPr>
        <w:rPr>
          <w:rFonts w:cs="Times New Roman"/>
          <w:b/>
          <w:sz w:val="24"/>
          <w:szCs w:val="24"/>
          <w:lang w:val="en-GB"/>
        </w:rPr>
      </w:pPr>
    </w:p>
    <w:p w14:paraId="2B854C57" w14:textId="77777777" w:rsidR="00974D8A" w:rsidRDefault="00974D8A" w:rsidP="00363FDD">
      <w:pPr>
        <w:rPr>
          <w:rFonts w:cs="Times New Roman"/>
          <w:b/>
          <w:sz w:val="24"/>
          <w:szCs w:val="24"/>
          <w:lang w:val="en-GB"/>
        </w:rPr>
      </w:pPr>
    </w:p>
    <w:p w14:paraId="100DF75A" w14:textId="77777777" w:rsidR="00974D8A" w:rsidRDefault="00974D8A" w:rsidP="00363FDD">
      <w:pPr>
        <w:rPr>
          <w:rFonts w:cs="Times New Roman"/>
          <w:b/>
          <w:sz w:val="24"/>
          <w:szCs w:val="24"/>
          <w:lang w:val="en-GB"/>
        </w:rPr>
      </w:pPr>
    </w:p>
    <w:p w14:paraId="370458D1" w14:textId="33CE6538" w:rsidR="005C52A1" w:rsidRPr="005C52A1" w:rsidRDefault="005C52A1" w:rsidP="00363FDD">
      <w:pPr>
        <w:rPr>
          <w:rFonts w:cs="Times New Roman"/>
          <w:b/>
          <w:sz w:val="24"/>
          <w:szCs w:val="24"/>
          <w:lang w:val="en-GB"/>
        </w:rPr>
      </w:pPr>
      <w:r w:rsidRPr="005C52A1">
        <w:rPr>
          <w:rFonts w:cs="Times New Roman"/>
          <w:b/>
          <w:sz w:val="24"/>
          <w:szCs w:val="24"/>
          <w:lang w:val="en-GB"/>
        </w:rPr>
        <w:t>References</w:t>
      </w:r>
    </w:p>
    <w:p w14:paraId="37C7BD1F" w14:textId="77777777" w:rsidR="00BD25AB" w:rsidRPr="00BD25AB" w:rsidRDefault="005C52A1" w:rsidP="00BD25AB">
      <w:pPr>
        <w:pStyle w:val="EndNoteBibliography"/>
        <w:spacing w:after="0"/>
        <w:ind w:left="720" w:hanging="720"/>
        <w:rPr>
          <w:noProof/>
        </w:rPr>
      </w:pPr>
      <w:r w:rsidRPr="005C52A1">
        <w:rPr>
          <w:sz w:val="24"/>
          <w:szCs w:val="24"/>
          <w:lang w:val="en-GB"/>
        </w:rPr>
        <w:fldChar w:fldCharType="begin"/>
      </w:r>
      <w:r w:rsidRPr="005C52A1">
        <w:rPr>
          <w:sz w:val="24"/>
          <w:szCs w:val="24"/>
          <w:lang w:val="en-GB"/>
        </w:rPr>
        <w:instrText xml:space="preserve"> ADDIN EN.REFLIST </w:instrText>
      </w:r>
      <w:r w:rsidRPr="005C52A1">
        <w:rPr>
          <w:sz w:val="24"/>
          <w:szCs w:val="24"/>
          <w:lang w:val="en-GB"/>
        </w:rPr>
        <w:fldChar w:fldCharType="separate"/>
      </w:r>
      <w:r w:rsidR="00BD25AB" w:rsidRPr="00BD25AB">
        <w:rPr>
          <w:noProof/>
        </w:rPr>
        <w:t>Carter, M.E., Han, S., and Palmiter, R.D. (2015). Parabrachial calcitonin gene-related peptide neurons mediate conditioned taste aversion. J Neurosci 35</w:t>
      </w:r>
      <w:r w:rsidR="00BD25AB" w:rsidRPr="00BD25AB">
        <w:rPr>
          <w:b/>
          <w:noProof/>
        </w:rPr>
        <w:t>,</w:t>
      </w:r>
      <w:r w:rsidR="00BD25AB" w:rsidRPr="00BD25AB">
        <w:rPr>
          <w:noProof/>
        </w:rPr>
        <w:t xml:space="preserve"> 4582-6.</w:t>
      </w:r>
    </w:p>
    <w:p w14:paraId="68FA86F4" w14:textId="77777777" w:rsidR="00BD25AB" w:rsidRPr="00BD25AB" w:rsidRDefault="00BD25AB" w:rsidP="00BD25AB">
      <w:pPr>
        <w:pStyle w:val="EndNoteBibliography"/>
        <w:ind w:left="720" w:hanging="720"/>
        <w:rPr>
          <w:noProof/>
        </w:rPr>
      </w:pPr>
      <w:r w:rsidRPr="00BD25AB">
        <w:rPr>
          <w:noProof/>
        </w:rPr>
        <w:t>Rabasa, C., Askevik, K., Schele, E., Hu, M., Vogel, H., and Dickson, S.L. (2019). Divergent Metabolic Effects of Acute Versus Chronic Repeated Forced Swim Stress in the Rat. Obesity (Silver Spring) 27</w:t>
      </w:r>
      <w:r w:rsidRPr="00BD25AB">
        <w:rPr>
          <w:b/>
          <w:noProof/>
        </w:rPr>
        <w:t>,</w:t>
      </w:r>
      <w:r w:rsidRPr="00BD25AB">
        <w:rPr>
          <w:noProof/>
        </w:rPr>
        <w:t xml:space="preserve"> 427-433.</w:t>
      </w:r>
    </w:p>
    <w:p w14:paraId="66250F1C" w14:textId="73CF7EA5" w:rsidR="005C52A1" w:rsidRPr="005C52A1" w:rsidRDefault="005C52A1" w:rsidP="00363FDD">
      <w:pPr>
        <w:rPr>
          <w:rFonts w:cs="Times New Roman"/>
          <w:sz w:val="24"/>
          <w:szCs w:val="24"/>
          <w:lang w:val="en-GB"/>
        </w:rPr>
      </w:pPr>
      <w:r w:rsidRPr="005C52A1">
        <w:rPr>
          <w:rFonts w:cs="Times New Roman"/>
          <w:sz w:val="24"/>
          <w:szCs w:val="24"/>
          <w:lang w:val="en-GB"/>
        </w:rPr>
        <w:fldChar w:fldCharType="end"/>
      </w:r>
    </w:p>
    <w:sectPr w:rsidR="005C52A1" w:rsidRPr="005C52A1" w:rsidSect="00EC0E6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 Edited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5etxxsppaadp1exfr1vrwvi2wfv2tatppdr&quot;&gt;Marie&amp;apos;s EndNote Library&lt;record-ids&gt;&lt;item&gt;168&lt;/item&gt;&lt;item&gt;450&lt;/item&gt;&lt;/record-ids&gt;&lt;/item&gt;&lt;/Libraries&gt;"/>
  </w:docVars>
  <w:rsids>
    <w:rsidRoot w:val="00F83F77"/>
    <w:rsid w:val="000508D9"/>
    <w:rsid w:val="000612F0"/>
    <w:rsid w:val="00077B19"/>
    <w:rsid w:val="000D133F"/>
    <w:rsid w:val="00112A35"/>
    <w:rsid w:val="001320D0"/>
    <w:rsid w:val="00153C73"/>
    <w:rsid w:val="00154A28"/>
    <w:rsid w:val="00182B8C"/>
    <w:rsid w:val="001936CD"/>
    <w:rsid w:val="00202D7C"/>
    <w:rsid w:val="00223B39"/>
    <w:rsid w:val="00261790"/>
    <w:rsid w:val="002D104F"/>
    <w:rsid w:val="002E0A9E"/>
    <w:rsid w:val="002E5D40"/>
    <w:rsid w:val="00346069"/>
    <w:rsid w:val="00363FDD"/>
    <w:rsid w:val="00394999"/>
    <w:rsid w:val="003A55C9"/>
    <w:rsid w:val="00423C47"/>
    <w:rsid w:val="00440F90"/>
    <w:rsid w:val="00472CCF"/>
    <w:rsid w:val="00472F76"/>
    <w:rsid w:val="00480215"/>
    <w:rsid w:val="00490416"/>
    <w:rsid w:val="004B2090"/>
    <w:rsid w:val="00543E51"/>
    <w:rsid w:val="00594807"/>
    <w:rsid w:val="005C52A1"/>
    <w:rsid w:val="006119F6"/>
    <w:rsid w:val="00643AD4"/>
    <w:rsid w:val="006A5ECE"/>
    <w:rsid w:val="006E0F93"/>
    <w:rsid w:val="00782CDF"/>
    <w:rsid w:val="007A1222"/>
    <w:rsid w:val="007B6AD4"/>
    <w:rsid w:val="00817B96"/>
    <w:rsid w:val="00826E61"/>
    <w:rsid w:val="008D20A4"/>
    <w:rsid w:val="00974D8A"/>
    <w:rsid w:val="00A2620E"/>
    <w:rsid w:val="00A32880"/>
    <w:rsid w:val="00AC18E2"/>
    <w:rsid w:val="00AE32ED"/>
    <w:rsid w:val="00B915CD"/>
    <w:rsid w:val="00B96A14"/>
    <w:rsid w:val="00BD25AB"/>
    <w:rsid w:val="00C67B8B"/>
    <w:rsid w:val="00CA2C63"/>
    <w:rsid w:val="00CA6FBB"/>
    <w:rsid w:val="00CC2791"/>
    <w:rsid w:val="00CC3658"/>
    <w:rsid w:val="00CF39DA"/>
    <w:rsid w:val="00D166B0"/>
    <w:rsid w:val="00D4350A"/>
    <w:rsid w:val="00D75B4D"/>
    <w:rsid w:val="00D95016"/>
    <w:rsid w:val="00DB7B5E"/>
    <w:rsid w:val="00E159F6"/>
    <w:rsid w:val="00E30909"/>
    <w:rsid w:val="00EA27DA"/>
    <w:rsid w:val="00EC0E63"/>
    <w:rsid w:val="00EC4321"/>
    <w:rsid w:val="00F13F02"/>
    <w:rsid w:val="00F1649F"/>
    <w:rsid w:val="00F644A6"/>
    <w:rsid w:val="00F83F77"/>
    <w:rsid w:val="00FB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E8C2E"/>
  <w15:chartTrackingRefBased/>
  <w15:docId w15:val="{AE2CD39A-4146-CC4D-93FA-381BDF88A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3FDD"/>
    <w:pPr>
      <w:spacing w:after="200"/>
    </w:pPr>
    <w:rPr>
      <w:rFonts w:ascii="Times New Roman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8E2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8E2"/>
    <w:rPr>
      <w:rFonts w:ascii="Times New Roman" w:hAnsi="Times New Roman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D166B0"/>
  </w:style>
  <w:style w:type="paragraph" w:customStyle="1" w:styleId="EndNoteBibliographyTitle">
    <w:name w:val="EndNote Bibliography Title"/>
    <w:basedOn w:val="Normal"/>
    <w:link w:val="EndNoteBibliographyTitleChar"/>
    <w:rsid w:val="005C52A1"/>
    <w:pPr>
      <w:spacing w:after="0"/>
      <w:jc w:val="center"/>
    </w:pPr>
    <w:rPr>
      <w:rFonts w:cs="Times New Roman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C52A1"/>
    <w:rPr>
      <w:rFonts w:ascii="Times New Roman" w:hAnsi="Times New Roman" w:cs="Times New Roman"/>
      <w:sz w:val="22"/>
      <w:szCs w:val="2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C52A1"/>
    <w:rPr>
      <w:rFonts w:cs="Times New Roman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5C52A1"/>
    <w:rPr>
      <w:rFonts w:ascii="Times New Roman" w:hAnsi="Times New Roman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Le May</dc:creator>
  <cp:keywords/>
  <dc:description/>
  <cp:lastModifiedBy>Marie Le May</cp:lastModifiedBy>
  <cp:revision>2</cp:revision>
  <dcterms:created xsi:type="dcterms:W3CDTF">2021-02-03T13:38:00Z</dcterms:created>
  <dcterms:modified xsi:type="dcterms:W3CDTF">2021-02-03T13:38:00Z</dcterms:modified>
</cp:coreProperties>
</file>