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37C4FCD3" w:rsidR="00EA3D3C" w:rsidRDefault="00654E8F" w:rsidP="0001436A">
      <w:pPr>
        <w:pStyle w:val="Heading1"/>
      </w:pPr>
      <w:r w:rsidRPr="00994A3D">
        <w:t xml:space="preserve">Supplementary </w:t>
      </w:r>
      <w:r w:rsidR="005C4041">
        <w:t>Methods</w:t>
      </w:r>
    </w:p>
    <w:p w14:paraId="1B23F835" w14:textId="76F5ED84" w:rsidR="00ED3FBC" w:rsidRPr="00E10246" w:rsidRDefault="00ED3FBC" w:rsidP="00E10246">
      <w:pPr>
        <w:rPr>
          <w:u w:val="single"/>
        </w:rPr>
      </w:pPr>
      <w:r w:rsidRPr="00E10246">
        <w:rPr>
          <w:u w:val="single"/>
        </w:rPr>
        <w:t>1.</w:t>
      </w:r>
      <w:r w:rsidR="007019EC">
        <w:rPr>
          <w:u w:val="single"/>
        </w:rPr>
        <w:t>1</w:t>
      </w:r>
      <w:r w:rsidRPr="00E10246">
        <w:rPr>
          <w:u w:val="single"/>
        </w:rPr>
        <w:t xml:space="preserve"> Irradiation methods</w:t>
      </w:r>
    </w:p>
    <w:p w14:paraId="13B4DD46" w14:textId="77777777" w:rsidR="005C4041" w:rsidRDefault="005C4041" w:rsidP="005C4041">
      <w:pPr>
        <w:spacing w:before="0" w:after="0"/>
        <w:rPr>
          <w:rFonts w:eastAsia="Times New Roman" w:cs="Times New Roman"/>
          <w:color w:val="000000"/>
          <w:szCs w:val="24"/>
          <w:lang w:val="en-AU" w:eastAsia="en-GB"/>
        </w:rPr>
      </w:pPr>
      <w:r w:rsidRPr="004F0B79">
        <w:rPr>
          <w:rFonts w:eastAsia="Times New Roman" w:cs="Times New Roman"/>
          <w:color w:val="000000"/>
          <w:szCs w:val="24"/>
          <w:lang w:val="en-AU" w:eastAsia="en-GB"/>
        </w:rPr>
        <w:t xml:space="preserve">Irradiations </w:t>
      </w:r>
      <w:r>
        <w:rPr>
          <w:rFonts w:eastAsia="Times New Roman" w:cs="Times New Roman"/>
          <w:color w:val="000000"/>
          <w:szCs w:val="24"/>
          <w:lang w:val="en-AU" w:eastAsia="en-GB"/>
        </w:rPr>
        <w:t>performed with the X-RAD SmART system used</w:t>
      </w:r>
      <w:r w:rsidRPr="004F0B79">
        <w:rPr>
          <w:rFonts w:eastAsia="Times New Roman" w:cs="Times New Roman"/>
          <w:color w:val="000000"/>
          <w:szCs w:val="24"/>
          <w:lang w:val="en-AU" w:eastAsia="en-GB"/>
        </w:rPr>
        <w:t xml:space="preserve"> a 225 kVp beam (0.32 mm Cu filtration, 1.0 mm Cu HVL) with a large source size at 13 mA tube current, delivering approximate dose-rates of between 2.8 Gy/min and 3.5 Gy/min at isocentre (depending on collimator size).</w:t>
      </w:r>
      <w:r>
        <w:rPr>
          <w:rFonts w:eastAsia="Times New Roman" w:cs="Times New Roman"/>
          <w:color w:val="000000"/>
          <w:szCs w:val="24"/>
          <w:lang w:val="en-AU" w:eastAsia="en-GB"/>
        </w:rPr>
        <w:t xml:space="preserve"> </w:t>
      </w:r>
      <w:r w:rsidRPr="004F0B79">
        <w:rPr>
          <w:rFonts w:eastAsia="Times New Roman" w:cs="Times New Roman"/>
          <w:color w:val="000000"/>
          <w:szCs w:val="24"/>
          <w:lang w:val="en-AU" w:eastAsia="en-GB"/>
        </w:rPr>
        <w:t>The X-ray source is also used for image-based localisation, including planar X-ray images and cone-beam computed tomography (CBCT) images.</w:t>
      </w:r>
      <w:r>
        <w:rPr>
          <w:rFonts w:eastAsia="Times New Roman" w:cs="Times New Roman"/>
          <w:color w:val="000000"/>
          <w:szCs w:val="24"/>
          <w:lang w:val="en-AU" w:eastAsia="en-GB"/>
        </w:rPr>
        <w:t xml:space="preserve"> </w:t>
      </w:r>
      <w:r w:rsidRPr="004F0B79">
        <w:rPr>
          <w:rFonts w:eastAsia="Times New Roman" w:cs="Times New Roman"/>
          <w:color w:val="000000"/>
          <w:szCs w:val="24"/>
          <w:lang w:val="en-AU" w:eastAsia="en-GB"/>
        </w:rPr>
        <w:t>The X-RAD device and SmART-Plan system are maintained via a routine quality assurance program</w:t>
      </w:r>
      <w:r>
        <w:rPr>
          <w:rFonts w:eastAsia="Times New Roman" w:cs="Times New Roman"/>
          <w:color w:val="000000"/>
          <w:szCs w:val="24"/>
          <w:lang w:val="en-AU" w:eastAsia="en-GB"/>
        </w:rPr>
        <w:t xml:space="preserve"> </w:t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begin"/>
      </w:r>
      <w:r>
        <w:rPr>
          <w:rFonts w:eastAsia="Times New Roman" w:cs="Times New Roman"/>
          <w:color w:val="000000"/>
          <w:szCs w:val="24"/>
          <w:lang w:val="en-AU" w:eastAsia="en-GB"/>
        </w:rPr>
        <w:instrText xml:space="preserve"> ADDIN EN.CITE &lt;EndNote&gt;&lt;Cite&gt;&lt;Author&gt;Feddersen&lt;/Author&gt;&lt;Year&gt;2019&lt;/Year&gt;&lt;RecNum&gt;65&lt;/RecNum&gt;&lt;DisplayText&gt;(Feddersen et al., 2019)&lt;/DisplayText&gt;&lt;record&gt;&lt;rec-number&gt;65&lt;/rec-number&gt;&lt;foreign-keys&gt;&lt;key app="EN" db-id="09f09vpx5dp9vqetfwnpadp2ztdtzx5xz0fr" timestamp="1605517658"&gt;65&lt;/key&gt;&lt;/foreign-keys&gt;&lt;ref-type name="Journal Article"&gt;17&lt;/ref-type&gt;&lt;contributors&gt;&lt;authors&gt;&lt;author&gt;Feddersen, Theresa V.&lt;/author&gt;&lt;author&gt;Rowshanfarzad, Pejman&lt;/author&gt;&lt;author&gt;Abel, Tamara N.&lt;/author&gt;&lt;author&gt;Ebert, Martin A.&lt;/author&gt;&lt;/authors&gt;&lt;/contributors&gt;&lt;titles&gt;&lt;title&gt;Commissioning and performance characteristics of a pre-clinical image-guided radiotherapy system&lt;/title&gt;&lt;secondary-title&gt;Australasian Physical &amp;amp; Engineering Sciences in Medicine&lt;/secondary-title&gt;&lt;/titles&gt;&lt;periodical&gt;&lt;full-title&gt;Australasian Physical &amp;amp; Engineering Sciences in Medicine&lt;/full-title&gt;&lt;/periodical&gt;&lt;pages&gt;541-551&lt;/pages&gt;&lt;volume&gt;42&lt;/volume&gt;&lt;number&gt;2&lt;/number&gt;&lt;dates&gt;&lt;year&gt;2019&lt;/year&gt;&lt;pub-dates&gt;&lt;date&gt;2019/06/01&lt;/date&gt;&lt;/pub-dates&gt;&lt;/dates&gt;&lt;isbn&gt;1879-5447&lt;/isbn&gt;&lt;urls&gt;&lt;related-urls&gt;&lt;url&gt;https://doi.org/10.1007/s13246-019-00755-4&lt;/url&gt;&lt;/related-urls&gt;&lt;/urls&gt;&lt;electronic-resource-num&gt;10.1007/s13246-019-00755-4&lt;/electronic-resource-num&gt;&lt;/record&gt;&lt;/Cite&gt;&lt;/EndNote&gt;</w:instrText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separate"/>
      </w:r>
      <w:r>
        <w:rPr>
          <w:rFonts w:eastAsia="Times New Roman" w:cs="Times New Roman"/>
          <w:noProof/>
          <w:color w:val="000000"/>
          <w:szCs w:val="24"/>
          <w:lang w:val="en-AU" w:eastAsia="en-GB"/>
        </w:rPr>
        <w:t>(Feddersen et al., 2019)</w:t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end"/>
      </w:r>
      <w:r w:rsidRPr="004F0B79">
        <w:rPr>
          <w:rFonts w:eastAsia="Times New Roman" w:cs="Times New Roman"/>
          <w:color w:val="000000"/>
          <w:szCs w:val="24"/>
          <w:lang w:val="en-AU" w:eastAsia="en-GB"/>
        </w:rPr>
        <w:t>.</w:t>
      </w:r>
      <w:r>
        <w:rPr>
          <w:rFonts w:eastAsia="Times New Roman" w:cs="Times New Roman"/>
          <w:color w:val="000000"/>
          <w:szCs w:val="24"/>
          <w:lang w:val="en-AU" w:eastAsia="en-GB"/>
        </w:rPr>
        <w:t xml:space="preserve"> </w:t>
      </w:r>
      <w:r w:rsidRPr="004F0B79">
        <w:rPr>
          <w:rFonts w:eastAsia="Times New Roman" w:cs="Times New Roman"/>
          <w:color w:val="000000"/>
          <w:szCs w:val="24"/>
          <w:lang w:val="en-AU" w:eastAsia="en-GB"/>
        </w:rPr>
        <w:t>The spatial and dosimetric accuracy of the system has previously been established</w:t>
      </w:r>
      <w:r>
        <w:rPr>
          <w:rFonts w:eastAsia="Times New Roman" w:cs="Times New Roman"/>
          <w:color w:val="000000"/>
          <w:szCs w:val="24"/>
          <w:lang w:val="en-AU" w:eastAsia="en-GB"/>
        </w:rPr>
        <w:t xml:space="preserve"> </w:t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begin">
          <w:fldData xml:space="preserve">PEVuZE5vdGU+PENpdGU+PEF1dGhvcj5GZWRkZXJzZW48L0F1dGhvcj48WWVhcj4yMDE5PC9ZZWFy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</w:fldData>
        </w:fldChar>
      </w:r>
      <w:r>
        <w:rPr>
          <w:rFonts w:eastAsia="Times New Roman" w:cs="Times New Roman"/>
          <w:color w:val="000000"/>
          <w:szCs w:val="24"/>
          <w:lang w:val="en-AU" w:eastAsia="en-GB"/>
        </w:rPr>
        <w:instrText xml:space="preserve"> ADDIN EN.CITE </w:instrText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begin">
          <w:fldData xml:space="preserve">PEVuZE5vdGU+PENpdGU+PEF1dGhvcj5GZWRkZXJzZW48L0F1dGhvcj48WWVhcj4yMDE5PC9ZZWFy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</w:fldData>
        </w:fldChar>
      </w:r>
      <w:r>
        <w:rPr>
          <w:rFonts w:eastAsia="Times New Roman" w:cs="Times New Roman"/>
          <w:color w:val="000000"/>
          <w:szCs w:val="24"/>
          <w:lang w:val="en-AU" w:eastAsia="en-GB"/>
        </w:rPr>
        <w:instrText xml:space="preserve"> ADDIN EN.CITE.DATA </w:instrText>
      </w:r>
      <w:r>
        <w:rPr>
          <w:rFonts w:eastAsia="Times New Roman" w:cs="Times New Roman"/>
          <w:color w:val="000000"/>
          <w:szCs w:val="24"/>
          <w:lang w:val="en-AU" w:eastAsia="en-GB"/>
        </w:rPr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end"/>
      </w:r>
      <w:r>
        <w:rPr>
          <w:rFonts w:eastAsia="Times New Roman" w:cs="Times New Roman"/>
          <w:color w:val="000000"/>
          <w:szCs w:val="24"/>
          <w:lang w:val="en-AU" w:eastAsia="en-GB"/>
        </w:rPr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separate"/>
      </w:r>
      <w:r>
        <w:rPr>
          <w:rFonts w:eastAsia="Times New Roman" w:cs="Times New Roman"/>
          <w:noProof/>
          <w:color w:val="000000"/>
          <w:szCs w:val="24"/>
          <w:lang w:val="en-AU" w:eastAsia="en-GB"/>
        </w:rPr>
        <w:t>(van Hoof et al., 2013;Lindsay et al., 2014;Feddersen et al., 2019)</w:t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end"/>
      </w:r>
      <w:r w:rsidRPr="004F0B79">
        <w:rPr>
          <w:rFonts w:eastAsia="Times New Roman" w:cs="Times New Roman"/>
          <w:color w:val="000000"/>
          <w:szCs w:val="24"/>
          <w:lang w:val="en-AU" w:eastAsia="en-GB"/>
        </w:rPr>
        <w:t xml:space="preserve">. </w:t>
      </w:r>
      <w:r w:rsidRPr="00A5327C">
        <w:rPr>
          <w:rFonts w:eastAsia="Times New Roman" w:cs="Times New Roman"/>
          <w:color w:val="000000"/>
          <w:szCs w:val="24"/>
          <w:lang w:val="en-AU" w:eastAsia="en-GB"/>
        </w:rPr>
        <w:t>Determination of device output for absorbed dose calculations is made according to the protocol of the American Association of Physicists in Medicine using a calibration traceable to a primary standards laboratory</w:t>
      </w:r>
      <w:r>
        <w:rPr>
          <w:rFonts w:eastAsia="Times New Roman" w:cs="Times New Roman"/>
          <w:color w:val="000000"/>
          <w:szCs w:val="24"/>
          <w:lang w:val="en-AU" w:eastAsia="en-GB"/>
        </w:rPr>
        <w:t xml:space="preserve"> </w:t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begin"/>
      </w:r>
      <w:r>
        <w:rPr>
          <w:rFonts w:eastAsia="Times New Roman" w:cs="Times New Roman"/>
          <w:color w:val="000000"/>
          <w:szCs w:val="24"/>
          <w:lang w:val="en-AU" w:eastAsia="en-GB"/>
        </w:rPr>
        <w:instrText xml:space="preserve"> ADDIN EN.CITE &lt;EndNote&gt;&lt;Cite&gt;&lt;Author&gt;Ma&lt;/Author&gt;&lt;Year&gt;2001&lt;/Year&gt;&lt;RecNum&gt;69&lt;/RecNum&gt;&lt;DisplayText&gt;(Ma et al., 2001)&lt;/DisplayText&gt;&lt;record&gt;&lt;rec-number&gt;69&lt;/rec-number&gt;&lt;foreign-keys&gt;&lt;key app="EN" db-id="09f09vpx5dp9vqetfwnpadp2ztdtzx5xz0fr" timestamp="1605518605"&gt;69&lt;/key&gt;&lt;/foreign-keys&gt;&lt;ref-type name="Journal Article"&gt;17&lt;/ref-type&gt;&lt;contributors&gt;&lt;authors&gt;&lt;author&gt;Ma, C.-M.&lt;/author&gt;&lt;author&gt;Coffey, C. W.&lt;/author&gt;&lt;author&gt;DeWerd, L. A.&lt;/author&gt;&lt;author&gt;Liu, C.&lt;/author&gt;&lt;author&gt;Nath, R.&lt;/author&gt;&lt;author&gt;Seltzer, S. M.&lt;/author&gt;&lt;author&gt;Seuntjens, J. P.&lt;/author&gt;&lt;/authors&gt;&lt;/contributors&gt;&lt;titles&gt;&lt;title&gt;AAPM protocol for 40–300 kV x-ray beam dosimetry in radiotherapy and radiobiology&lt;/title&gt;&lt;secondary-title&gt;Medical Physics&lt;/secondary-title&gt;&lt;/titles&gt;&lt;periodical&gt;&lt;full-title&gt;Medical Physics&lt;/full-title&gt;&lt;/periodical&gt;&lt;pages&gt;868-893&lt;/pages&gt;&lt;volume&gt;28&lt;/volume&gt;&lt;number&gt;6&lt;/number&gt;&lt;dates&gt;&lt;year&gt;2001&lt;/year&gt;&lt;/dates&gt;&lt;isbn&gt;0094-2405&lt;/isbn&gt;&lt;urls&gt;&lt;related-urls&gt;&lt;url&gt;https://aapm.onlinelibrary.wiley.com/doi/abs/10.1118/1.1374247&lt;/url&gt;&lt;/related-urls&gt;&lt;/urls&gt;&lt;electronic-resource-num&gt;https://doi.org/10.1118/1.1374247&lt;/electronic-resource-num&gt;&lt;/record&gt;&lt;/Cite&gt;&lt;/EndNote&gt;</w:instrText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separate"/>
      </w:r>
      <w:r>
        <w:rPr>
          <w:rFonts w:eastAsia="Times New Roman" w:cs="Times New Roman"/>
          <w:noProof/>
          <w:color w:val="000000"/>
          <w:szCs w:val="24"/>
          <w:lang w:val="en-AU" w:eastAsia="en-GB"/>
        </w:rPr>
        <w:t>(Ma et al., 2001)</w:t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end"/>
      </w:r>
      <w:r w:rsidRPr="00A5327C">
        <w:rPr>
          <w:rFonts w:eastAsia="Times New Roman" w:cs="Times New Roman"/>
          <w:color w:val="000000"/>
          <w:szCs w:val="24"/>
          <w:lang w:val="en-AU" w:eastAsia="en-GB"/>
        </w:rPr>
        <w:t>.</w:t>
      </w:r>
      <w:r>
        <w:rPr>
          <w:rFonts w:eastAsia="Times New Roman" w:cs="Times New Roman"/>
          <w:color w:val="000000"/>
          <w:szCs w:val="24"/>
          <w:lang w:val="en-AU" w:eastAsia="en-GB"/>
        </w:rPr>
        <w:t xml:space="preserve"> </w:t>
      </w:r>
      <w:r w:rsidRPr="004F0B79">
        <w:rPr>
          <w:rFonts w:eastAsia="Times New Roman" w:cs="Times New Roman"/>
          <w:color w:val="000000"/>
          <w:szCs w:val="24"/>
          <w:lang w:val="en-AU" w:eastAsia="en-GB"/>
        </w:rPr>
        <w:t>Dose calculation was undertaken using the EGSnrc Monte Carlo code based on medium information derived from CBCT images</w:t>
      </w:r>
      <w:r>
        <w:rPr>
          <w:rFonts w:eastAsia="Times New Roman" w:cs="Times New Roman"/>
          <w:color w:val="000000"/>
          <w:szCs w:val="24"/>
          <w:lang w:val="en-AU" w:eastAsia="en-GB"/>
        </w:rPr>
        <w:t xml:space="preserve"> </w:t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begin"/>
      </w:r>
      <w:r>
        <w:rPr>
          <w:rFonts w:eastAsia="Times New Roman" w:cs="Times New Roman"/>
          <w:color w:val="000000"/>
          <w:szCs w:val="24"/>
          <w:lang w:val="en-AU" w:eastAsia="en-GB"/>
        </w:rPr>
        <w:instrText xml:space="preserve"> ADDIN EN.CITE &lt;EndNote&gt;&lt;Cite&gt;&lt;Author&gt;Kawrakow&lt;/Author&gt;&lt;Year&gt;2000&lt;/Year&gt;&lt;RecNum&gt;68&lt;/RecNum&gt;&lt;DisplayText&gt;(Kawrakow, 2000)&lt;/DisplayText&gt;&lt;record&gt;&lt;rec-number&gt;68&lt;/rec-number&gt;&lt;foreign-keys&gt;&lt;key app="EN" db-id="09f09vpx5dp9vqetfwnpadp2ztdtzx5xz0fr" timestamp="1605518294"&gt;68&lt;/key&gt;&lt;/foreign-keys&gt;&lt;ref-type name="Journal Article"&gt;17&lt;/ref-type&gt;&lt;contributors&gt;&lt;authors&gt;&lt;author&gt;Kawrakow, I.&lt;/author&gt;&lt;/authors&gt;&lt;/contributors&gt;&lt;titles&gt;&lt;title&gt;Accurate condensed history Monte Carlo simulation of electron transport. I. EGSnrc, the new EGS4 version&lt;/title&gt;&lt;secondary-title&gt;Medical Physics&lt;/secondary-title&gt;&lt;/titles&gt;&lt;periodical&gt;&lt;full-title&gt;Medical Physics&lt;/full-title&gt;&lt;/periodical&gt;&lt;pages&gt;485-498&lt;/pages&gt;&lt;volume&gt;27&lt;/volume&gt;&lt;number&gt;3&lt;/number&gt;&lt;dates&gt;&lt;year&gt;2000&lt;/year&gt;&lt;/dates&gt;&lt;isbn&gt;0094-2405&lt;/isbn&gt;&lt;urls&gt;&lt;related-urls&gt;&lt;url&gt;https://aapm.onlinelibrary.wiley.com/doi/abs/10.1118/1.598917&lt;/url&gt;&lt;/related-urls&gt;&lt;/urls&gt;&lt;electronic-resource-num&gt;https://doi.org/10.1118/1.598917&lt;/electronic-resource-num&gt;&lt;/record&gt;&lt;/Cite&gt;&lt;/EndNote&gt;</w:instrText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separate"/>
      </w:r>
      <w:r>
        <w:rPr>
          <w:rFonts w:eastAsia="Times New Roman" w:cs="Times New Roman"/>
          <w:noProof/>
          <w:color w:val="000000"/>
          <w:szCs w:val="24"/>
          <w:lang w:val="en-AU" w:eastAsia="en-GB"/>
        </w:rPr>
        <w:t>(Kawrakow, 2000)</w:t>
      </w:r>
      <w:r>
        <w:rPr>
          <w:rFonts w:eastAsia="Times New Roman" w:cs="Times New Roman"/>
          <w:color w:val="000000"/>
          <w:szCs w:val="24"/>
          <w:lang w:val="en-AU" w:eastAsia="en-GB"/>
        </w:rPr>
        <w:fldChar w:fldCharType="end"/>
      </w:r>
      <w:r w:rsidRPr="004F0B79">
        <w:rPr>
          <w:rFonts w:eastAsia="Times New Roman" w:cs="Times New Roman"/>
          <w:color w:val="000000"/>
          <w:szCs w:val="24"/>
          <w:lang w:val="en-AU" w:eastAsia="en-GB"/>
        </w:rPr>
        <w:t>. Doses are reported as dose-to-medium. For irradiation of 384 well plates, the dose plan was designed to achieve at least 90% of wells receiving the prescribed doses of 1, 2.5, 5 or 7.5 Gy. For craniospinal irradiation in mice, the dose plan was designed to achieve coverage of the central nervous system with at least 90% of the brain receiving 1.8 Gy per fraction for each 2 Gy dose.</w:t>
      </w:r>
    </w:p>
    <w:p w14:paraId="1C997869" w14:textId="77777777" w:rsidR="005C4041" w:rsidRDefault="005C4041" w:rsidP="005C4041">
      <w:pPr>
        <w:shd w:val="clear" w:color="auto" w:fill="FFFFFF"/>
        <w:spacing w:before="0" w:after="0"/>
        <w:rPr>
          <w:rFonts w:eastAsia="Times New Roman" w:cs="Times New Roman"/>
          <w:color w:val="000000"/>
          <w:szCs w:val="24"/>
          <w:lang w:val="en-AU" w:eastAsia="en-GB"/>
        </w:rPr>
      </w:pPr>
    </w:p>
    <w:p w14:paraId="46AD0D8A" w14:textId="77777777" w:rsidR="005C4041" w:rsidRPr="00027FDF" w:rsidRDefault="005C4041" w:rsidP="005C4041">
      <w:pPr>
        <w:spacing w:before="0" w:after="0"/>
        <w:rPr>
          <w:rFonts w:eastAsia="Times New Roman" w:cs="Times New Roman"/>
          <w:szCs w:val="24"/>
          <w:lang w:val="en-AU" w:eastAsia="en-GB"/>
        </w:rPr>
      </w:pPr>
      <w:r>
        <w:rPr>
          <w:rFonts w:eastAsia="Times New Roman" w:cs="Times New Roman"/>
          <w:color w:val="000000"/>
          <w:szCs w:val="24"/>
          <w:lang w:val="en-AU" w:eastAsia="en-GB"/>
        </w:rPr>
        <w:t xml:space="preserve">Irradiations performed using the </w:t>
      </w:r>
      <w:r>
        <w:rPr>
          <w:rFonts w:eastAsia="Times New Roman" w:cs="Times New Roman"/>
          <w:color w:val="000000"/>
          <w:szCs w:val="24"/>
          <w:vertAlign w:val="superscript"/>
          <w:lang w:val="en-AU" w:eastAsia="en-GB"/>
        </w:rPr>
        <w:t>137</w:t>
      </w:r>
      <w:r>
        <w:rPr>
          <w:rFonts w:eastAsia="Times New Roman" w:cs="Times New Roman"/>
          <w:color w:val="000000"/>
          <w:szCs w:val="24"/>
          <w:lang w:val="en-AU" w:eastAsia="en-GB"/>
        </w:rPr>
        <w:t xml:space="preserve">caesium source </w:t>
      </w:r>
      <w:r w:rsidRPr="00027FDF">
        <w:rPr>
          <w:rFonts w:eastAsia="Times New Roman" w:cs="Times New Roman"/>
          <w:color w:val="000000"/>
          <w:szCs w:val="24"/>
          <w:lang w:val="en-AU" w:eastAsia="en-GB"/>
        </w:rPr>
        <w:t>irradiator provided a dose-rate of 3.87 Gy/min, calibrated with a National Institute of Standards and Technology (NIST) traceable standard</w:t>
      </w:r>
      <w:r>
        <w:rPr>
          <w:rFonts w:eastAsia="Times New Roman" w:cs="Times New Roman"/>
          <w:color w:val="000000"/>
          <w:szCs w:val="24"/>
          <w:lang w:val="en-AU" w:eastAsia="en-GB"/>
        </w:rPr>
        <w:t xml:space="preserve">. </w:t>
      </w:r>
    </w:p>
    <w:p w14:paraId="77ED4637" w14:textId="03ACE1AC" w:rsidR="005C4041" w:rsidRDefault="005C4041" w:rsidP="005C4041">
      <w:pPr>
        <w:shd w:val="clear" w:color="auto" w:fill="FFFFFF"/>
        <w:spacing w:before="0" w:after="0"/>
        <w:rPr>
          <w:rFonts w:eastAsia="Times New Roman" w:cs="Times New Roman"/>
          <w:color w:val="000000"/>
          <w:szCs w:val="24"/>
          <w:lang w:val="en-AU" w:eastAsia="en-GB"/>
        </w:rPr>
      </w:pPr>
    </w:p>
    <w:p w14:paraId="51CE73CE" w14:textId="77777777" w:rsidR="00ED3FBC" w:rsidRPr="004F0B79" w:rsidRDefault="00ED3FBC" w:rsidP="005C4041">
      <w:pPr>
        <w:shd w:val="clear" w:color="auto" w:fill="FFFFFF"/>
        <w:spacing w:before="0" w:after="0"/>
        <w:rPr>
          <w:rFonts w:eastAsia="Times New Roman" w:cs="Times New Roman"/>
          <w:color w:val="000000"/>
          <w:szCs w:val="24"/>
          <w:lang w:val="en-AU" w:eastAsia="en-GB"/>
        </w:rPr>
      </w:pPr>
    </w:p>
    <w:p w14:paraId="64AB9913" w14:textId="77777777" w:rsidR="005C4041" w:rsidRPr="004F0B79" w:rsidRDefault="005C4041" w:rsidP="005C4041"/>
    <w:p w14:paraId="261C59BA" w14:textId="5C0BAECC" w:rsidR="005C4041" w:rsidRDefault="005C4041" w:rsidP="005C4041">
      <w:pPr>
        <w:jc w:val="center"/>
      </w:pPr>
    </w:p>
    <w:p w14:paraId="022A2BF6" w14:textId="77777777" w:rsidR="002247C3" w:rsidRDefault="002247C3">
      <w:pPr>
        <w:spacing w:before="0" w:after="200" w:line="276" w:lineRule="auto"/>
        <w:rPr>
          <w:rFonts w:eastAsia="Cambria" w:cs="Times New Roman"/>
          <w:b/>
          <w:szCs w:val="24"/>
          <w:highlight w:val="lightGray"/>
        </w:rPr>
      </w:pPr>
      <w:r>
        <w:rPr>
          <w:highlight w:val="lightGray"/>
        </w:rPr>
        <w:br w:type="page"/>
      </w:r>
    </w:p>
    <w:p w14:paraId="09EC41AD" w14:textId="32B505C2" w:rsidR="00710B5F" w:rsidRDefault="005C4041" w:rsidP="002247C3">
      <w:pPr>
        <w:pStyle w:val="Heading1"/>
      </w:pPr>
      <w:r w:rsidRPr="005C4041">
        <w:lastRenderedPageBreak/>
        <w:t>Supplementary Figure</w:t>
      </w:r>
      <w:r w:rsidR="00710B5F">
        <w:t>s.</w:t>
      </w:r>
    </w:p>
    <w:p w14:paraId="65AAA1AA" w14:textId="5E08EDD1" w:rsidR="003D3A4D" w:rsidRDefault="003D3A4D" w:rsidP="003D3A4D"/>
    <w:p w14:paraId="17985CD2" w14:textId="77777777" w:rsidR="003D3A4D" w:rsidRPr="00E10246" w:rsidRDefault="003D3A4D" w:rsidP="00E10246"/>
    <w:p w14:paraId="2B7405D4" w14:textId="77777777" w:rsidR="00B15041" w:rsidRPr="0010605E" w:rsidRDefault="00B15041" w:rsidP="00E10246"/>
    <w:p w14:paraId="6758021A" w14:textId="7681E70A" w:rsidR="00710B5F" w:rsidRDefault="00D07D8F" w:rsidP="002247C3">
      <w:pPr>
        <w:pStyle w:val="Heading1"/>
        <w:numPr>
          <w:ilvl w:val="0"/>
          <w:numId w:val="0"/>
        </w:numPr>
        <w:jc w:val="center"/>
        <w:rPr>
          <w:bCs/>
        </w:rPr>
      </w:pPr>
      <w:r>
        <w:rPr>
          <w:noProof/>
        </w:rPr>
        <w:drawing>
          <wp:inline distT="0" distB="0" distL="0" distR="0" wp14:anchorId="738DCE18" wp14:editId="77B56433">
            <wp:extent cx="6108700" cy="2260600"/>
            <wp:effectExtent l="0" t="0" r="0" b="0"/>
            <wp:docPr id="2" name="Picture 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ox and whisk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DE8DE" w14:textId="1134B022" w:rsidR="000614AA" w:rsidRDefault="002247C3">
      <w:pPr>
        <w:pStyle w:val="Heading1"/>
        <w:numPr>
          <w:ilvl w:val="0"/>
          <w:numId w:val="0"/>
        </w:numPr>
        <w:rPr>
          <w:b w:val="0"/>
          <w:bCs/>
        </w:rPr>
      </w:pPr>
      <w:r w:rsidRPr="0001436A">
        <w:t xml:space="preserve">Supplementary </w:t>
      </w:r>
      <w:r w:rsidR="00710B5F" w:rsidRPr="00710B5F">
        <w:t>Figure S1.</w:t>
      </w:r>
      <w:r w:rsidR="00710B5F">
        <w:rPr>
          <w:b w:val="0"/>
          <w:bCs/>
        </w:rPr>
        <w:t xml:space="preserve"> </w:t>
      </w:r>
      <w:r w:rsidR="000D6E3F">
        <w:rPr>
          <w:b w:val="0"/>
          <w:bCs/>
        </w:rPr>
        <w:t xml:space="preserve">Veliparib </w:t>
      </w:r>
      <w:r w:rsidR="00AA6529">
        <w:rPr>
          <w:b w:val="0"/>
          <w:bCs/>
        </w:rPr>
        <w:t>in</w:t>
      </w:r>
      <w:r w:rsidR="00C05AA5">
        <w:rPr>
          <w:b w:val="0"/>
          <w:bCs/>
        </w:rPr>
        <w:t>teracts wi</w:t>
      </w:r>
      <w:r w:rsidR="003B549E">
        <w:rPr>
          <w:b w:val="0"/>
          <w:bCs/>
        </w:rPr>
        <w:t>t</w:t>
      </w:r>
      <w:r w:rsidR="00C05AA5">
        <w:rPr>
          <w:b w:val="0"/>
          <w:bCs/>
        </w:rPr>
        <w:t>h radiotherapy in an additive manner</w:t>
      </w:r>
      <w:r w:rsidR="00AA6529">
        <w:rPr>
          <w:b w:val="0"/>
          <w:bCs/>
        </w:rPr>
        <w:t xml:space="preserve"> in medulloblastoma cells. </w:t>
      </w:r>
      <w:r w:rsidR="00C05AA5">
        <w:rPr>
          <w:b w:val="0"/>
          <w:bCs/>
        </w:rPr>
        <w:t xml:space="preserve">(A-B) </w:t>
      </w:r>
      <w:r w:rsidR="005C4041" w:rsidRPr="005C4041">
        <w:rPr>
          <w:b w:val="0"/>
          <w:bCs/>
        </w:rPr>
        <w:t xml:space="preserve">Dose response curves for </w:t>
      </w:r>
      <w:r w:rsidR="00AA4108">
        <w:rPr>
          <w:b w:val="0"/>
          <w:bCs/>
        </w:rPr>
        <w:t>veliparib</w:t>
      </w:r>
      <w:r w:rsidR="005C4041" w:rsidRPr="005C4041">
        <w:rPr>
          <w:b w:val="0"/>
          <w:bCs/>
        </w:rPr>
        <w:t xml:space="preserve"> in </w:t>
      </w:r>
      <w:r w:rsidR="00126474">
        <w:rPr>
          <w:b w:val="0"/>
          <w:bCs/>
        </w:rPr>
        <w:t>(</w:t>
      </w:r>
      <w:r w:rsidR="00AA4108">
        <w:rPr>
          <w:b w:val="0"/>
          <w:bCs/>
        </w:rPr>
        <w:t xml:space="preserve">A) </w:t>
      </w:r>
      <w:r w:rsidR="005C4041" w:rsidRPr="005C4041">
        <w:rPr>
          <w:b w:val="0"/>
          <w:bCs/>
        </w:rPr>
        <w:t xml:space="preserve">D425Gil and </w:t>
      </w:r>
      <w:r w:rsidR="00126474">
        <w:rPr>
          <w:b w:val="0"/>
          <w:bCs/>
        </w:rPr>
        <w:t>(</w:t>
      </w:r>
      <w:r w:rsidR="00AA4108">
        <w:rPr>
          <w:b w:val="0"/>
          <w:bCs/>
        </w:rPr>
        <w:t xml:space="preserve">B) </w:t>
      </w:r>
      <w:r w:rsidR="005C4041" w:rsidRPr="005C4041">
        <w:rPr>
          <w:b w:val="0"/>
          <w:bCs/>
        </w:rPr>
        <w:t xml:space="preserve">D283Luc2 cells. A minimum of </w:t>
      </w:r>
      <w:r w:rsidR="00126474">
        <w:rPr>
          <w:b w:val="0"/>
          <w:bCs/>
        </w:rPr>
        <w:t>three</w:t>
      </w:r>
      <w:r w:rsidR="00126474" w:rsidRPr="005C4041">
        <w:rPr>
          <w:b w:val="0"/>
          <w:bCs/>
        </w:rPr>
        <w:t xml:space="preserve"> </w:t>
      </w:r>
      <w:r w:rsidR="005C4041" w:rsidRPr="005C4041">
        <w:rPr>
          <w:b w:val="0"/>
          <w:bCs/>
        </w:rPr>
        <w:t xml:space="preserve">experimental replicates were used to calculate the response curves (red) using </w:t>
      </w:r>
      <w:r w:rsidR="006C04FF" w:rsidRPr="005C4041">
        <w:rPr>
          <w:b w:val="0"/>
          <w:bCs/>
        </w:rPr>
        <w:t>GraphPad</w:t>
      </w:r>
      <w:r w:rsidR="005C4041" w:rsidRPr="005C4041">
        <w:rPr>
          <w:b w:val="0"/>
          <w:bCs/>
        </w:rPr>
        <w:t xml:space="preserve"> Prism software.</w:t>
      </w:r>
      <w:r w:rsidR="00AA4108">
        <w:t xml:space="preserve"> </w:t>
      </w:r>
    </w:p>
    <w:p w14:paraId="1A9F20CB" w14:textId="65B9D972" w:rsidR="00840698" w:rsidRDefault="00840698">
      <w:pPr>
        <w:spacing w:before="0" w:after="200" w:line="276" w:lineRule="auto"/>
      </w:pPr>
      <w:r>
        <w:br w:type="page"/>
      </w:r>
    </w:p>
    <w:p w14:paraId="25D7D21E" w14:textId="3C827010" w:rsidR="00840698" w:rsidRPr="0010605E" w:rsidRDefault="0010605E" w:rsidP="00E10246">
      <w:r>
        <w:rPr>
          <w:noProof/>
        </w:rPr>
        <w:lastRenderedPageBreak/>
        <w:drawing>
          <wp:inline distT="0" distB="0" distL="0" distR="0" wp14:anchorId="7311F711" wp14:editId="30B54637">
            <wp:extent cx="6208395" cy="8083550"/>
            <wp:effectExtent l="0" t="0" r="1905" b="635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4D6F" w14:textId="0A0EA15C" w:rsidR="00D95DA9" w:rsidRDefault="00840698">
      <w:pPr>
        <w:spacing w:before="0" w:after="200" w:line="276" w:lineRule="auto"/>
        <w:rPr>
          <w:rFonts w:eastAsia="Cambria" w:cs="Times New Roman"/>
          <w:bCs/>
          <w:szCs w:val="24"/>
        </w:rPr>
      </w:pPr>
      <w:r>
        <w:rPr>
          <w:b/>
          <w:bCs/>
        </w:rPr>
        <w:lastRenderedPageBreak/>
        <w:t xml:space="preserve">Supplementary Figure S2. </w:t>
      </w:r>
      <w:r w:rsidR="00B605AF" w:rsidRPr="00E10246">
        <w:t>Effects on DNA damage and repair of v</w:t>
      </w:r>
      <w:r w:rsidR="007E457F" w:rsidRPr="00B605AF">
        <w:t xml:space="preserve">eliparib in combination </w:t>
      </w:r>
      <w:r w:rsidR="00B605AF" w:rsidRPr="00B605AF">
        <w:t>with irradiation</w:t>
      </w:r>
      <w:r w:rsidR="007E1B2A">
        <w:t xml:space="preserve"> in D283Luc2 medulloblastoma cells</w:t>
      </w:r>
      <w:r w:rsidR="00B605AF" w:rsidRPr="00B605AF">
        <w:t xml:space="preserve">. </w:t>
      </w:r>
      <w:r w:rsidR="00C76F3D">
        <w:rPr>
          <w:rFonts w:eastAsia="Cambria" w:cs="Times New Roman"/>
          <w:bCs/>
          <w:szCs w:val="24"/>
        </w:rPr>
        <w:t>A) Representative</w:t>
      </w:r>
      <w:r w:rsidR="00DA27AB">
        <w:rPr>
          <w:rFonts w:eastAsia="Cambria" w:cs="Times New Roman"/>
          <w:bCs/>
          <w:szCs w:val="24"/>
        </w:rPr>
        <w:t xml:space="preserve"> </w:t>
      </w:r>
      <w:r w:rsidR="00A92FBC">
        <w:rPr>
          <w:rFonts w:eastAsia="Cambria" w:cs="Times New Roman"/>
          <w:bCs/>
          <w:szCs w:val="24"/>
        </w:rPr>
        <w:t>immuno</w:t>
      </w:r>
      <w:r w:rsidR="00DA27AB">
        <w:rPr>
          <w:rFonts w:eastAsia="Cambria" w:cs="Times New Roman"/>
          <w:bCs/>
          <w:szCs w:val="24"/>
        </w:rPr>
        <w:t>fluorescent</w:t>
      </w:r>
      <w:r w:rsidR="00C76F3D">
        <w:rPr>
          <w:rFonts w:eastAsia="Cambria" w:cs="Times New Roman"/>
          <w:bCs/>
          <w:szCs w:val="24"/>
        </w:rPr>
        <w:t xml:space="preserve"> images of D283Luc2 </w:t>
      </w:r>
      <w:r w:rsidR="007E1B2A">
        <w:rPr>
          <w:rFonts w:eastAsia="Cambria" w:cs="Times New Roman"/>
          <w:bCs/>
          <w:szCs w:val="24"/>
        </w:rPr>
        <w:t>cells</w:t>
      </w:r>
      <w:r w:rsidR="00AC594D">
        <w:rPr>
          <w:rFonts w:eastAsia="Cambria" w:cs="Times New Roman"/>
          <w:bCs/>
          <w:szCs w:val="24"/>
        </w:rPr>
        <w:t xml:space="preserve"> stained for DNA damage </w:t>
      </w:r>
      <w:r w:rsidR="00C42EDD">
        <w:rPr>
          <w:rFonts w:eastAsia="Cambria" w:cs="Times New Roman"/>
          <w:bCs/>
          <w:szCs w:val="24"/>
        </w:rPr>
        <w:t xml:space="preserve">foci </w:t>
      </w:r>
      <w:r w:rsidR="00AC594D">
        <w:rPr>
          <w:rFonts w:eastAsia="Cambria" w:cs="Times New Roman"/>
          <w:bCs/>
          <w:szCs w:val="24"/>
        </w:rPr>
        <w:t>(</w:t>
      </w:r>
      <w:r w:rsidR="00C42EDD">
        <w:rPr>
          <w:rFonts w:eastAsia="Cambria" w:cs="Times New Roman"/>
          <w:bCs/>
          <w:szCs w:val="24"/>
        </w:rPr>
        <w:sym w:font="Symbol" w:char="F067"/>
      </w:r>
      <w:r w:rsidR="00AC594D">
        <w:rPr>
          <w:rFonts w:eastAsia="Cambria" w:cs="Times New Roman"/>
          <w:bCs/>
          <w:szCs w:val="24"/>
        </w:rPr>
        <w:t>H2AX, green)</w:t>
      </w:r>
      <w:r w:rsidR="00C42EDD">
        <w:rPr>
          <w:rFonts w:eastAsia="Cambria" w:cs="Times New Roman"/>
          <w:bCs/>
          <w:szCs w:val="24"/>
        </w:rPr>
        <w:t xml:space="preserve"> and DNA repair foci (RPA32/RPA2, red)</w:t>
      </w:r>
      <w:r w:rsidR="00412D19">
        <w:rPr>
          <w:rFonts w:eastAsia="Cambria" w:cs="Times New Roman"/>
          <w:bCs/>
          <w:szCs w:val="24"/>
        </w:rPr>
        <w:t xml:space="preserve">, shown as single channel and composite </w:t>
      </w:r>
      <w:r w:rsidR="00412D19" w:rsidRPr="007D70C7">
        <w:rPr>
          <w:rFonts w:eastAsia="Cambria" w:cs="Times New Roman"/>
          <w:bCs/>
          <w:szCs w:val="24"/>
        </w:rPr>
        <w:t>images</w:t>
      </w:r>
      <w:r w:rsidR="00753457" w:rsidRPr="007D70C7">
        <w:rPr>
          <w:rFonts w:eastAsia="Cambria" w:cs="Times New Roman"/>
          <w:bCs/>
          <w:szCs w:val="24"/>
        </w:rPr>
        <w:t>. Scale bar represents 20</w:t>
      </w:r>
      <w:r w:rsidR="00F140E9" w:rsidRPr="00E10246">
        <w:rPr>
          <w:rFonts w:eastAsia="Cambria" w:cs="Times New Roman"/>
          <w:bCs/>
          <w:szCs w:val="24"/>
        </w:rPr>
        <w:t xml:space="preserve"> </w:t>
      </w:r>
      <w:r w:rsidR="00F140E9" w:rsidRPr="00E10246">
        <w:rPr>
          <w:rFonts w:eastAsia="Cambria" w:cs="Times New Roman"/>
          <w:bCs/>
          <w:szCs w:val="24"/>
        </w:rPr>
        <w:sym w:font="Symbol" w:char="F06D"/>
      </w:r>
      <w:r w:rsidR="00753457" w:rsidRPr="007D70C7">
        <w:rPr>
          <w:rFonts w:eastAsia="Cambria" w:cs="Times New Roman"/>
          <w:bCs/>
          <w:szCs w:val="24"/>
        </w:rPr>
        <w:t xml:space="preserve">m. </w:t>
      </w:r>
      <w:r w:rsidR="00412D19" w:rsidRPr="007D70C7">
        <w:rPr>
          <w:rFonts w:eastAsia="Cambria" w:cs="Times New Roman"/>
          <w:bCs/>
          <w:szCs w:val="24"/>
        </w:rPr>
        <w:t xml:space="preserve">B) </w:t>
      </w:r>
      <w:r w:rsidR="001E060C" w:rsidRPr="007D70C7">
        <w:rPr>
          <w:rFonts w:eastAsia="Cambria" w:cs="Times New Roman"/>
          <w:bCs/>
          <w:szCs w:val="24"/>
        </w:rPr>
        <w:t>Q</w:t>
      </w:r>
      <w:r w:rsidR="00412D19" w:rsidRPr="007D70C7">
        <w:rPr>
          <w:rFonts w:eastAsia="Cambria" w:cs="Times New Roman"/>
          <w:bCs/>
          <w:szCs w:val="24"/>
        </w:rPr>
        <w:t>uantification</w:t>
      </w:r>
      <w:r w:rsidR="00412D19">
        <w:rPr>
          <w:rFonts w:eastAsia="Cambria" w:cs="Times New Roman"/>
          <w:bCs/>
          <w:szCs w:val="24"/>
        </w:rPr>
        <w:t xml:space="preserve"> of </w:t>
      </w:r>
      <w:r w:rsidR="00F140E9">
        <w:rPr>
          <w:rFonts w:eastAsia="Cambria" w:cs="Times New Roman"/>
          <w:bCs/>
          <w:szCs w:val="24"/>
        </w:rPr>
        <w:sym w:font="Symbol" w:char="F067"/>
      </w:r>
      <w:r w:rsidR="00F140E9">
        <w:rPr>
          <w:rFonts w:eastAsia="Cambria" w:cs="Times New Roman"/>
          <w:bCs/>
          <w:szCs w:val="24"/>
        </w:rPr>
        <w:t>H2AX</w:t>
      </w:r>
      <w:r w:rsidR="00F140E9" w:rsidRPr="00B605AF">
        <w:rPr>
          <w:rFonts w:eastAsia="Cambria" w:cs="Times New Roman"/>
          <w:bCs/>
          <w:szCs w:val="24"/>
        </w:rPr>
        <w:t xml:space="preserve"> </w:t>
      </w:r>
      <w:r w:rsidR="00A50B1E">
        <w:rPr>
          <w:rFonts w:eastAsia="Cambria" w:cs="Times New Roman"/>
          <w:bCs/>
          <w:szCs w:val="24"/>
        </w:rPr>
        <w:t xml:space="preserve">DNA damage </w:t>
      </w:r>
      <w:r w:rsidR="00F140E9">
        <w:rPr>
          <w:rFonts w:eastAsia="Cambria" w:cs="Times New Roman"/>
          <w:bCs/>
          <w:szCs w:val="24"/>
        </w:rPr>
        <w:t xml:space="preserve">foci per cell. </w:t>
      </w:r>
      <w:r w:rsidR="001E060C">
        <w:rPr>
          <w:rFonts w:eastAsia="Cambria" w:cs="Times New Roman"/>
          <w:bCs/>
          <w:szCs w:val="24"/>
        </w:rPr>
        <w:t xml:space="preserve">C) Quantification </w:t>
      </w:r>
      <w:r w:rsidR="00A50B1E">
        <w:rPr>
          <w:rFonts w:eastAsia="Cambria" w:cs="Times New Roman"/>
          <w:bCs/>
          <w:szCs w:val="24"/>
        </w:rPr>
        <w:t xml:space="preserve">of RPA32/RPA2 DNA repair foci per cell. </w:t>
      </w:r>
      <w:r w:rsidR="0051467C">
        <w:rPr>
          <w:rFonts w:eastAsia="Cambria" w:cs="Times New Roman"/>
          <w:bCs/>
          <w:szCs w:val="24"/>
        </w:rPr>
        <w:t xml:space="preserve">Data is shown as mean </w:t>
      </w:r>
      <w:r w:rsidR="0051467C">
        <w:sym w:font="Symbol" w:char="F0B1"/>
      </w:r>
      <w:r w:rsidR="0051467C">
        <w:t xml:space="preserve"> standard deviation</w:t>
      </w:r>
      <w:r w:rsidR="0051467C">
        <w:rPr>
          <w:rFonts w:eastAsia="Cambria" w:cs="Times New Roman"/>
          <w:bCs/>
          <w:szCs w:val="24"/>
        </w:rPr>
        <w:t xml:space="preserve">. </w:t>
      </w:r>
      <w:r w:rsidR="00E95B12">
        <w:rPr>
          <w:rFonts w:eastAsia="Cambria" w:cs="Times New Roman"/>
          <w:bCs/>
          <w:szCs w:val="24"/>
        </w:rPr>
        <w:t xml:space="preserve">*p &lt; 0.05, **p &lt; 0.01, ****p &lt; 0.0001, ns = not significant. </w:t>
      </w:r>
      <w:r w:rsidR="008335C7">
        <w:rPr>
          <w:rFonts w:eastAsia="Cambria" w:cs="Times New Roman"/>
          <w:bCs/>
          <w:szCs w:val="24"/>
        </w:rPr>
        <w:t xml:space="preserve">D) </w:t>
      </w:r>
      <w:r w:rsidR="007E1B2A">
        <w:rPr>
          <w:rFonts w:eastAsia="Cambria" w:cs="Times New Roman"/>
          <w:szCs w:val="24"/>
        </w:rPr>
        <w:t>Immuno</w:t>
      </w:r>
      <w:r w:rsidR="00044BB7" w:rsidRPr="00CD7037">
        <w:rPr>
          <w:rFonts w:eastAsia="Cambria" w:cs="Times New Roman"/>
          <w:szCs w:val="24"/>
        </w:rPr>
        <w:t xml:space="preserve">blots </w:t>
      </w:r>
      <w:r w:rsidR="00044BB7" w:rsidRPr="0057034F">
        <w:t xml:space="preserve">showing expression </w:t>
      </w:r>
      <w:r w:rsidR="007E1B2A">
        <w:t xml:space="preserve">of the indicated proteins </w:t>
      </w:r>
      <w:r w:rsidR="00044BB7" w:rsidRPr="0057034F">
        <w:t>in D</w:t>
      </w:r>
      <w:r w:rsidR="00044BB7">
        <w:t>283Luc2</w:t>
      </w:r>
      <w:r w:rsidR="00044BB7" w:rsidRPr="0057034F">
        <w:t xml:space="preserve"> medulloblastoma cells treated with DMSO or veliparib; and exposed to 0 or 10 Gy γ-radiation.</w:t>
      </w:r>
      <w:r w:rsidR="00044BB7" w:rsidRPr="00CD7037">
        <w:t xml:space="preserve"> Blots are representative of two independent experiments.</w:t>
      </w:r>
    </w:p>
    <w:p w14:paraId="61F6AA01" w14:textId="486BFD7F" w:rsidR="000614AA" w:rsidRDefault="000614AA" w:rsidP="002247C3">
      <w:pPr>
        <w:pStyle w:val="Heading1"/>
        <w:numPr>
          <w:ilvl w:val="0"/>
          <w:numId w:val="0"/>
        </w:numPr>
      </w:pPr>
    </w:p>
    <w:p w14:paraId="362305A0" w14:textId="77777777" w:rsidR="009A7048" w:rsidRDefault="009A7048">
      <w:pPr>
        <w:spacing w:before="0" w:after="200" w:line="276" w:lineRule="auto"/>
      </w:pPr>
      <w:r>
        <w:br w:type="page"/>
      </w:r>
    </w:p>
    <w:p w14:paraId="5B0B5CC1" w14:textId="77777777" w:rsidR="009A7048" w:rsidRPr="009A7048" w:rsidRDefault="009A7048" w:rsidP="00E10246"/>
    <w:p w14:paraId="144411C1" w14:textId="5487EEC6" w:rsidR="003C51EE" w:rsidRDefault="0005429C">
      <w:pPr>
        <w:spacing w:before="0" w:after="200" w:line="276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E00B0D" wp14:editId="7A559095">
            <wp:extent cx="5549900" cy="6273800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88CF" w14:textId="77777777" w:rsidR="00341538" w:rsidRDefault="00341538">
      <w:pPr>
        <w:spacing w:before="0" w:after="200" w:line="276" w:lineRule="auto"/>
        <w:rPr>
          <w:b/>
          <w:bCs/>
        </w:rPr>
      </w:pPr>
    </w:p>
    <w:p w14:paraId="47AF4E5E" w14:textId="10165457" w:rsidR="002D34D7" w:rsidRDefault="00341538">
      <w:pPr>
        <w:spacing w:before="0" w:after="200" w:line="276" w:lineRule="auto"/>
        <w:rPr>
          <w:b/>
          <w:bCs/>
        </w:rPr>
      </w:pPr>
      <w:r>
        <w:rPr>
          <w:b/>
          <w:bCs/>
        </w:rPr>
        <w:t>Supplementary Figure S</w:t>
      </w:r>
      <w:r w:rsidR="00840698">
        <w:rPr>
          <w:b/>
          <w:bCs/>
        </w:rPr>
        <w:t>3</w:t>
      </w:r>
      <w:r>
        <w:rPr>
          <w:b/>
          <w:bCs/>
        </w:rPr>
        <w:t xml:space="preserve">. </w:t>
      </w:r>
      <w:r w:rsidR="003B3423" w:rsidRPr="00E10246">
        <w:t xml:space="preserve">The addition of veliparib to irradiation does not affect cell cycle progression </w:t>
      </w:r>
      <w:r w:rsidR="00675ADF">
        <w:t>of</w:t>
      </w:r>
      <w:r w:rsidR="003B3423" w:rsidRPr="00E10246">
        <w:t xml:space="preserve"> medulloblastoma</w:t>
      </w:r>
      <w:r w:rsidR="00675ADF">
        <w:t xml:space="preserve"> cells</w:t>
      </w:r>
      <w:r w:rsidR="003B3423" w:rsidRPr="00E10246">
        <w:t xml:space="preserve">. </w:t>
      </w:r>
      <w:r w:rsidR="003A71BD">
        <w:t xml:space="preserve">(A) </w:t>
      </w:r>
      <w:r w:rsidR="007C19BE">
        <w:t>The percentage of D425 or D283 medulloblastoma cells</w:t>
      </w:r>
      <w:r w:rsidR="003A71BD">
        <w:t>,</w:t>
      </w:r>
      <w:r w:rsidR="007C19BE">
        <w:t xml:space="preserve"> t</w:t>
      </w:r>
      <w:r w:rsidR="003A71BD">
        <w:t>r</w:t>
      </w:r>
      <w:r w:rsidR="007C19BE">
        <w:t>eated as indicated</w:t>
      </w:r>
      <w:r w:rsidR="003A71BD">
        <w:t xml:space="preserve">, </w:t>
      </w:r>
      <w:r w:rsidR="007C19BE">
        <w:t xml:space="preserve">in G1, S or G2/M phase of the cell cycle was determined </w:t>
      </w:r>
      <w:r w:rsidR="003A71BD">
        <w:t xml:space="preserve">over time (x-axis) </w:t>
      </w:r>
      <w:r w:rsidR="007C19BE">
        <w:t>using flow cytometry</w:t>
      </w:r>
      <w:r w:rsidR="00A3407F" w:rsidRPr="00E10246">
        <w:t xml:space="preserve">. </w:t>
      </w:r>
      <w:r w:rsidR="003A71BD">
        <w:t xml:space="preserve">Data is shown as mean </w:t>
      </w:r>
      <w:r w:rsidR="003A71BD">
        <w:sym w:font="Symbol" w:char="F0B1"/>
      </w:r>
      <w:r w:rsidR="003A71BD">
        <w:t xml:space="preserve"> standard deviation. (B) </w:t>
      </w:r>
      <w:r w:rsidR="0040724A">
        <w:t>Representative dot plots for</w:t>
      </w:r>
      <w:r w:rsidR="0040724A" w:rsidRPr="008F14C6">
        <w:t xml:space="preserve"> EdU </w:t>
      </w:r>
      <w:r w:rsidR="003A71BD">
        <w:t xml:space="preserve">(to mark DNA synthesis) </w:t>
      </w:r>
      <w:r w:rsidR="0040724A" w:rsidRPr="008F14C6">
        <w:t>and DAPI</w:t>
      </w:r>
      <w:r w:rsidR="008868CC" w:rsidRPr="00E10246">
        <w:t xml:space="preserve"> </w:t>
      </w:r>
      <w:r w:rsidR="003A71BD">
        <w:t xml:space="preserve">(to measure DNA content) are shown from D425 or D283 medulloblastoma cells </w:t>
      </w:r>
      <w:r w:rsidR="00473AE3" w:rsidRPr="00E10246">
        <w:t xml:space="preserve">24 h </w:t>
      </w:r>
      <w:r w:rsidR="007C19BE">
        <w:t>post-treatment</w:t>
      </w:r>
      <w:r w:rsidR="00473AE3" w:rsidRPr="00E10246">
        <w:t xml:space="preserve">. </w:t>
      </w:r>
      <w:r w:rsidR="002D34D7" w:rsidRPr="008F14C6">
        <w:rPr>
          <w:b/>
          <w:bCs/>
        </w:rPr>
        <w:br w:type="page"/>
      </w:r>
    </w:p>
    <w:p w14:paraId="432F7B77" w14:textId="49EE4E46" w:rsidR="00E0381F" w:rsidRPr="009A7048" w:rsidRDefault="007D70C7" w:rsidP="00E0381F">
      <w:r>
        <w:rPr>
          <w:noProof/>
        </w:rPr>
        <w:drawing>
          <wp:inline distT="0" distB="0" distL="0" distR="0" wp14:anchorId="2E822CDE" wp14:editId="173F2DB9">
            <wp:extent cx="5791200" cy="3302000"/>
            <wp:effectExtent l="0" t="0" r="0" b="0"/>
            <wp:docPr id="4" name="Picture 4" descr="Graphical user interface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able, Exce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61E5" w14:textId="563DA3FA" w:rsidR="00E0381F" w:rsidRDefault="00E0381F" w:rsidP="00E0381F">
      <w:pPr>
        <w:pStyle w:val="Heading1"/>
        <w:numPr>
          <w:ilvl w:val="0"/>
          <w:numId w:val="0"/>
        </w:numPr>
        <w:rPr>
          <w:b w:val="0"/>
          <w:bCs/>
        </w:rPr>
      </w:pPr>
      <w:r>
        <w:rPr>
          <w:bCs/>
        </w:rPr>
        <w:t>Supplementary Figure S</w:t>
      </w:r>
      <w:r w:rsidR="003D3A4D">
        <w:rPr>
          <w:bCs/>
        </w:rPr>
        <w:t>4</w:t>
      </w:r>
      <w:r>
        <w:rPr>
          <w:bCs/>
        </w:rPr>
        <w:t xml:space="preserve">. </w:t>
      </w:r>
      <w:r>
        <w:rPr>
          <w:b w:val="0"/>
          <w:bCs/>
        </w:rPr>
        <w:t xml:space="preserve">Combinatorial effects of </w:t>
      </w:r>
      <w:r w:rsidRPr="00F127C6">
        <w:rPr>
          <w:b w:val="0"/>
          <w:bCs/>
        </w:rPr>
        <w:t xml:space="preserve">PARP inhibition in combination with radiation in medulloblastoma cells. Increasing concentrations of veliparib were applied to </w:t>
      </w:r>
      <w:r>
        <w:rPr>
          <w:b w:val="0"/>
          <w:bCs/>
        </w:rPr>
        <w:t xml:space="preserve">(A) </w:t>
      </w:r>
      <w:r w:rsidRPr="00F127C6">
        <w:rPr>
          <w:b w:val="0"/>
          <w:bCs/>
        </w:rPr>
        <w:t xml:space="preserve">D425Gil or </w:t>
      </w:r>
      <w:r>
        <w:rPr>
          <w:b w:val="0"/>
          <w:bCs/>
        </w:rPr>
        <w:t xml:space="preserve">(B) </w:t>
      </w:r>
      <w:r w:rsidRPr="00F127C6">
        <w:rPr>
          <w:b w:val="0"/>
          <w:bCs/>
        </w:rPr>
        <w:t>D283Luc2 cells as indicated before cells were exposed to increasing amounts of radiation. Viability of cells after 72 hours is shown (top</w:t>
      </w:r>
      <w:r>
        <w:rPr>
          <w:b w:val="0"/>
          <w:bCs/>
        </w:rPr>
        <w:t xml:space="preserve"> left</w:t>
      </w:r>
      <w:r w:rsidRPr="00F127C6">
        <w:rPr>
          <w:b w:val="0"/>
          <w:bCs/>
        </w:rPr>
        <w:t xml:space="preserve">, dose response matrix); and the observed drug-radiation interactions were compared to predicted data modelled using </w:t>
      </w:r>
      <w:r>
        <w:rPr>
          <w:b w:val="0"/>
          <w:bCs/>
        </w:rPr>
        <w:t>the</w:t>
      </w:r>
      <w:r w:rsidRPr="00F127C6">
        <w:rPr>
          <w:b w:val="0"/>
          <w:bCs/>
        </w:rPr>
        <w:t xml:space="preserve"> Bliss and HSA algorithms as labelled. Synergistic, additive or antagonistic observations are indicated by the rainbow-colored heat map.</w:t>
      </w:r>
      <w:r>
        <w:rPr>
          <w:b w:val="0"/>
          <w:bCs/>
        </w:rPr>
        <w:t xml:space="preserve"> </w:t>
      </w:r>
    </w:p>
    <w:p w14:paraId="16D8439E" w14:textId="77777777" w:rsidR="00E0381F" w:rsidRDefault="00E0381F" w:rsidP="00E0381F">
      <w:pPr>
        <w:spacing w:before="0" w:after="200" w:line="276" w:lineRule="auto"/>
      </w:pPr>
      <w:r>
        <w:br w:type="page"/>
      </w:r>
    </w:p>
    <w:p w14:paraId="3682637D" w14:textId="77777777" w:rsidR="00E0381F" w:rsidRDefault="00E0381F">
      <w:pPr>
        <w:spacing w:before="0" w:after="200" w:line="276" w:lineRule="auto"/>
        <w:rPr>
          <w:b/>
          <w:bCs/>
        </w:rPr>
      </w:pPr>
    </w:p>
    <w:p w14:paraId="629DF80F" w14:textId="15C891C7" w:rsidR="000614AA" w:rsidRPr="000614AA" w:rsidRDefault="003A71BD" w:rsidP="000614AA">
      <w:pPr>
        <w:rPr>
          <w:b/>
          <w:bCs/>
        </w:rPr>
      </w:pPr>
      <w:r>
        <w:rPr>
          <w:b/>
          <w:bCs/>
        </w:rPr>
        <w:t xml:space="preserve">3 </w:t>
      </w:r>
      <w:r w:rsidR="003D3A4D">
        <w:rPr>
          <w:b/>
          <w:bCs/>
        </w:rPr>
        <w:tab/>
      </w:r>
      <w:r>
        <w:rPr>
          <w:b/>
          <w:bCs/>
        </w:rPr>
        <w:t xml:space="preserve">Supplementary </w:t>
      </w:r>
      <w:r w:rsidR="000614AA" w:rsidRPr="000614AA">
        <w:rPr>
          <w:b/>
          <w:bCs/>
        </w:rPr>
        <w:t>References</w:t>
      </w:r>
    </w:p>
    <w:p w14:paraId="6F8517F6" w14:textId="77777777" w:rsidR="00774725" w:rsidRPr="00774725" w:rsidRDefault="000614AA" w:rsidP="00774725">
      <w:pPr>
        <w:pStyle w:val="EndNoteBibliography"/>
        <w:spacing w:after="0"/>
        <w:ind w:left="720" w:hanging="720"/>
        <w:rPr>
          <w:noProof/>
        </w:rPr>
      </w:pPr>
      <w:r>
        <w:rPr>
          <w:bCs/>
        </w:rPr>
        <w:fldChar w:fldCharType="begin"/>
      </w:r>
      <w:r>
        <w:rPr>
          <w:bCs/>
        </w:rPr>
        <w:instrText xml:space="preserve"> ADDIN EN.REFLIST </w:instrText>
      </w:r>
      <w:r>
        <w:rPr>
          <w:bCs/>
        </w:rPr>
        <w:fldChar w:fldCharType="separate"/>
      </w:r>
      <w:r w:rsidR="00774725" w:rsidRPr="00774725">
        <w:rPr>
          <w:noProof/>
        </w:rPr>
        <w:t xml:space="preserve">Feddersen, T.V., Rowshanfarzad, P., Abel, T.N., and Ebert, M.A. (2019). Commissioning and performance characteristics of a pre-clinical image-guided radiotherapy system. </w:t>
      </w:r>
      <w:r w:rsidR="00774725" w:rsidRPr="00774725">
        <w:rPr>
          <w:i/>
          <w:noProof/>
        </w:rPr>
        <w:t>Australasian Physical &amp; Engineering Sciences in Medicine</w:t>
      </w:r>
      <w:r w:rsidR="00774725" w:rsidRPr="00774725">
        <w:rPr>
          <w:noProof/>
        </w:rPr>
        <w:t xml:space="preserve"> 42</w:t>
      </w:r>
      <w:r w:rsidR="00774725" w:rsidRPr="00774725">
        <w:rPr>
          <w:b/>
          <w:noProof/>
        </w:rPr>
        <w:t>,</w:t>
      </w:r>
      <w:r w:rsidR="00774725" w:rsidRPr="00774725">
        <w:rPr>
          <w:noProof/>
        </w:rPr>
        <w:t xml:space="preserve"> 541-551.</w:t>
      </w:r>
    </w:p>
    <w:p w14:paraId="790D2D1C" w14:textId="77777777" w:rsidR="00774725" w:rsidRPr="00774725" w:rsidRDefault="00774725" w:rsidP="00774725">
      <w:pPr>
        <w:pStyle w:val="EndNoteBibliography"/>
        <w:spacing w:after="0"/>
        <w:ind w:left="720" w:hanging="720"/>
        <w:rPr>
          <w:noProof/>
        </w:rPr>
      </w:pPr>
      <w:r w:rsidRPr="00774725">
        <w:rPr>
          <w:noProof/>
        </w:rPr>
        <w:t xml:space="preserve">Kawrakow, I. (2000). Accurate condensed history Monte Carlo simulation of electron transport. I. EGSnrc, the new EGS4 version. </w:t>
      </w:r>
      <w:r w:rsidRPr="00774725">
        <w:rPr>
          <w:i/>
          <w:noProof/>
        </w:rPr>
        <w:t>Medical Physics</w:t>
      </w:r>
      <w:r w:rsidRPr="00774725">
        <w:rPr>
          <w:noProof/>
        </w:rPr>
        <w:t xml:space="preserve"> 27</w:t>
      </w:r>
      <w:r w:rsidRPr="00774725">
        <w:rPr>
          <w:b/>
          <w:noProof/>
        </w:rPr>
        <w:t>,</w:t>
      </w:r>
      <w:r w:rsidRPr="00774725">
        <w:rPr>
          <w:noProof/>
        </w:rPr>
        <w:t xml:space="preserve"> 485-498.</w:t>
      </w:r>
    </w:p>
    <w:p w14:paraId="3503B8D5" w14:textId="77777777" w:rsidR="00774725" w:rsidRPr="00774725" w:rsidRDefault="00774725" w:rsidP="00774725">
      <w:pPr>
        <w:pStyle w:val="EndNoteBibliography"/>
        <w:spacing w:after="0"/>
        <w:ind w:left="720" w:hanging="720"/>
        <w:rPr>
          <w:noProof/>
        </w:rPr>
      </w:pPr>
      <w:r w:rsidRPr="00774725">
        <w:rPr>
          <w:noProof/>
        </w:rPr>
        <w:t xml:space="preserve">Lindsay, P.E., Granton, P.V., Gasparini, A., Jelveh, S., Clarkson, R., Van Hoof, S., Hermans, J., Kaas, J., Wittkamper, F., Sonke, J.-J., Verhaegen, F., and Jaffray, D.A. (2014). Multi-institutional dosimetric and geometric commissioning of image-guided small animal irradiators. </w:t>
      </w:r>
      <w:r w:rsidRPr="00774725">
        <w:rPr>
          <w:i/>
          <w:noProof/>
        </w:rPr>
        <w:t>Medical Physics</w:t>
      </w:r>
      <w:r w:rsidRPr="00774725">
        <w:rPr>
          <w:noProof/>
        </w:rPr>
        <w:t xml:space="preserve"> 41</w:t>
      </w:r>
      <w:r w:rsidRPr="00774725">
        <w:rPr>
          <w:b/>
          <w:noProof/>
        </w:rPr>
        <w:t>,</w:t>
      </w:r>
      <w:r w:rsidRPr="00774725">
        <w:rPr>
          <w:noProof/>
        </w:rPr>
        <w:t xml:space="preserve"> 031714.</w:t>
      </w:r>
    </w:p>
    <w:p w14:paraId="4849FD8E" w14:textId="77777777" w:rsidR="00774725" w:rsidRPr="00774725" w:rsidRDefault="00774725" w:rsidP="00774725">
      <w:pPr>
        <w:pStyle w:val="EndNoteBibliography"/>
        <w:spacing w:after="0"/>
        <w:ind w:left="720" w:hanging="720"/>
        <w:rPr>
          <w:noProof/>
        </w:rPr>
      </w:pPr>
      <w:r w:rsidRPr="00774725">
        <w:rPr>
          <w:noProof/>
        </w:rPr>
        <w:t xml:space="preserve">Ma, C.-M., Coffey, C.W., Dewerd, L.A., Liu, C., Nath, R., Seltzer, S.M., and Seuntjens, J.P. (2001). AAPM protocol for 40–300 kV x-ray beam dosimetry in radiotherapy and radiobiology. </w:t>
      </w:r>
      <w:r w:rsidRPr="00774725">
        <w:rPr>
          <w:i/>
          <w:noProof/>
        </w:rPr>
        <w:t>Medical Physics</w:t>
      </w:r>
      <w:r w:rsidRPr="00774725">
        <w:rPr>
          <w:noProof/>
        </w:rPr>
        <w:t xml:space="preserve"> 28</w:t>
      </w:r>
      <w:r w:rsidRPr="00774725">
        <w:rPr>
          <w:b/>
          <w:noProof/>
        </w:rPr>
        <w:t>,</w:t>
      </w:r>
      <w:r w:rsidRPr="00774725">
        <w:rPr>
          <w:noProof/>
        </w:rPr>
        <w:t xml:space="preserve"> 868-893.</w:t>
      </w:r>
    </w:p>
    <w:p w14:paraId="1DC24DE2" w14:textId="77777777" w:rsidR="00774725" w:rsidRPr="00774725" w:rsidRDefault="00774725" w:rsidP="00774725">
      <w:pPr>
        <w:pStyle w:val="EndNoteBibliography"/>
        <w:ind w:left="720" w:hanging="720"/>
        <w:rPr>
          <w:noProof/>
        </w:rPr>
      </w:pPr>
      <w:r w:rsidRPr="00774725">
        <w:rPr>
          <w:noProof/>
        </w:rPr>
        <w:t xml:space="preserve">Van Hoof, S.J., Granton, P.V., and Verhaegen, F. (2013). Development and validation of a treatment planning system for small animal radiotherapy: SmART-Plan. </w:t>
      </w:r>
      <w:r w:rsidRPr="00774725">
        <w:rPr>
          <w:i/>
          <w:noProof/>
        </w:rPr>
        <w:t>Radiotherapy and Oncology</w:t>
      </w:r>
      <w:r w:rsidRPr="00774725">
        <w:rPr>
          <w:noProof/>
        </w:rPr>
        <w:t xml:space="preserve"> 109</w:t>
      </w:r>
      <w:r w:rsidRPr="00774725">
        <w:rPr>
          <w:b/>
          <w:noProof/>
        </w:rPr>
        <w:t>,</w:t>
      </w:r>
      <w:r w:rsidRPr="00774725">
        <w:rPr>
          <w:noProof/>
        </w:rPr>
        <w:t xml:space="preserve"> 361-366.</w:t>
      </w:r>
    </w:p>
    <w:p w14:paraId="7B65BC41" w14:textId="2CDC62AD" w:rsidR="00DE23E8" w:rsidRPr="005C4041" w:rsidRDefault="000614AA" w:rsidP="002247C3">
      <w:pPr>
        <w:pStyle w:val="Heading1"/>
        <w:numPr>
          <w:ilvl w:val="0"/>
          <w:numId w:val="0"/>
        </w:numPr>
        <w:rPr>
          <w:b w:val="0"/>
          <w:bCs/>
        </w:rPr>
      </w:pPr>
      <w:r>
        <w:rPr>
          <w:b w:val="0"/>
          <w:bCs/>
        </w:rPr>
        <w:fldChar w:fldCharType="end"/>
      </w:r>
    </w:p>
    <w:sectPr w:rsidR="00DE23E8" w:rsidRPr="005C4041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16888D" w14:textId="77777777" w:rsidR="00F8527D" w:rsidRDefault="00F8527D" w:rsidP="00117666">
      <w:pPr>
        <w:spacing w:after="0"/>
      </w:pPr>
      <w:r>
        <w:separator/>
      </w:r>
    </w:p>
  </w:endnote>
  <w:endnote w:type="continuationSeparator" w:id="0">
    <w:p w14:paraId="47DFF240" w14:textId="77777777" w:rsidR="00F8527D" w:rsidRDefault="00F8527D" w:rsidP="00117666">
      <w:pPr>
        <w:spacing w:after="0"/>
      </w:pPr>
      <w:r>
        <w:continuationSeparator/>
      </w:r>
    </w:p>
  </w:endnote>
  <w:endnote w:type="continuationNotice" w:id="1">
    <w:p w14:paraId="1B1480AA" w14:textId="77777777" w:rsidR="00F8527D" w:rsidRDefault="00F8527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4BBE7B" w14:textId="77777777" w:rsidR="00F8527D" w:rsidRDefault="00F8527D" w:rsidP="00117666">
      <w:pPr>
        <w:spacing w:after="0"/>
      </w:pPr>
      <w:r>
        <w:separator/>
      </w:r>
    </w:p>
  </w:footnote>
  <w:footnote w:type="continuationSeparator" w:id="0">
    <w:p w14:paraId="41DD5A78" w14:textId="77777777" w:rsidR="00F8527D" w:rsidRDefault="00F8527D" w:rsidP="00117666">
      <w:pPr>
        <w:spacing w:after="0"/>
      </w:pPr>
      <w:r>
        <w:continuationSeparator/>
      </w:r>
    </w:p>
  </w:footnote>
  <w:footnote w:type="continuationNotice" w:id="1">
    <w:p w14:paraId="50468957" w14:textId="77777777" w:rsidR="00F8527D" w:rsidRDefault="00F8527D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D20B5"/>
    <w:rsid w:val="0001436A"/>
    <w:rsid w:val="00034304"/>
    <w:rsid w:val="00035434"/>
    <w:rsid w:val="000431BD"/>
    <w:rsid w:val="00044BB7"/>
    <w:rsid w:val="00050849"/>
    <w:rsid w:val="00052A14"/>
    <w:rsid w:val="0005429C"/>
    <w:rsid w:val="000614AA"/>
    <w:rsid w:val="000639BE"/>
    <w:rsid w:val="00077D53"/>
    <w:rsid w:val="000814FD"/>
    <w:rsid w:val="00092824"/>
    <w:rsid w:val="000A5A63"/>
    <w:rsid w:val="000D6E3F"/>
    <w:rsid w:val="00101495"/>
    <w:rsid w:val="00105FD9"/>
    <w:rsid w:val="0010605E"/>
    <w:rsid w:val="00106CF5"/>
    <w:rsid w:val="00117666"/>
    <w:rsid w:val="00126474"/>
    <w:rsid w:val="001549D3"/>
    <w:rsid w:val="00160065"/>
    <w:rsid w:val="00177D84"/>
    <w:rsid w:val="001E060C"/>
    <w:rsid w:val="002247C3"/>
    <w:rsid w:val="00267D18"/>
    <w:rsid w:val="00274347"/>
    <w:rsid w:val="002868E2"/>
    <w:rsid w:val="002869C3"/>
    <w:rsid w:val="00287D39"/>
    <w:rsid w:val="002936E4"/>
    <w:rsid w:val="002B4A57"/>
    <w:rsid w:val="002C74CA"/>
    <w:rsid w:val="002D0527"/>
    <w:rsid w:val="002D34D7"/>
    <w:rsid w:val="003123F4"/>
    <w:rsid w:val="003315EA"/>
    <w:rsid w:val="00341538"/>
    <w:rsid w:val="003544FB"/>
    <w:rsid w:val="003A71BD"/>
    <w:rsid w:val="003B3423"/>
    <w:rsid w:val="003B549E"/>
    <w:rsid w:val="003C51EE"/>
    <w:rsid w:val="003D2F2D"/>
    <w:rsid w:val="003D3A4D"/>
    <w:rsid w:val="00401590"/>
    <w:rsid w:val="0040724A"/>
    <w:rsid w:val="00412D19"/>
    <w:rsid w:val="00430A77"/>
    <w:rsid w:val="00447801"/>
    <w:rsid w:val="00452E9C"/>
    <w:rsid w:val="004735C8"/>
    <w:rsid w:val="00473AE3"/>
    <w:rsid w:val="004947A6"/>
    <w:rsid w:val="004961FF"/>
    <w:rsid w:val="0051467C"/>
    <w:rsid w:val="00517A89"/>
    <w:rsid w:val="005250F2"/>
    <w:rsid w:val="005278B0"/>
    <w:rsid w:val="0054259D"/>
    <w:rsid w:val="0058443A"/>
    <w:rsid w:val="00593EEA"/>
    <w:rsid w:val="005A5EEE"/>
    <w:rsid w:val="005C2486"/>
    <w:rsid w:val="005C4041"/>
    <w:rsid w:val="006375C7"/>
    <w:rsid w:val="00654E8F"/>
    <w:rsid w:val="00660D05"/>
    <w:rsid w:val="00675ADF"/>
    <w:rsid w:val="006820B1"/>
    <w:rsid w:val="006B7D14"/>
    <w:rsid w:val="006C04FF"/>
    <w:rsid w:val="006C495F"/>
    <w:rsid w:val="00701727"/>
    <w:rsid w:val="007019EC"/>
    <w:rsid w:val="00701C75"/>
    <w:rsid w:val="0070566C"/>
    <w:rsid w:val="00710B5F"/>
    <w:rsid w:val="00714C50"/>
    <w:rsid w:val="00724774"/>
    <w:rsid w:val="00725A7D"/>
    <w:rsid w:val="007501BE"/>
    <w:rsid w:val="00753457"/>
    <w:rsid w:val="00753DAD"/>
    <w:rsid w:val="00755719"/>
    <w:rsid w:val="00774725"/>
    <w:rsid w:val="00790BB3"/>
    <w:rsid w:val="007C19BE"/>
    <w:rsid w:val="007C206C"/>
    <w:rsid w:val="007D277F"/>
    <w:rsid w:val="007D70C7"/>
    <w:rsid w:val="007E1B2A"/>
    <w:rsid w:val="007E457F"/>
    <w:rsid w:val="00817DD6"/>
    <w:rsid w:val="008335C7"/>
    <w:rsid w:val="0083759F"/>
    <w:rsid w:val="00840698"/>
    <w:rsid w:val="00885156"/>
    <w:rsid w:val="008868CC"/>
    <w:rsid w:val="008F14C6"/>
    <w:rsid w:val="009151AA"/>
    <w:rsid w:val="00923BD1"/>
    <w:rsid w:val="0093429D"/>
    <w:rsid w:val="00943573"/>
    <w:rsid w:val="00964134"/>
    <w:rsid w:val="00966FAA"/>
    <w:rsid w:val="00970F7D"/>
    <w:rsid w:val="00994A3D"/>
    <w:rsid w:val="009A7048"/>
    <w:rsid w:val="009C2B12"/>
    <w:rsid w:val="00A1697D"/>
    <w:rsid w:val="00A174D9"/>
    <w:rsid w:val="00A3407F"/>
    <w:rsid w:val="00A50B1E"/>
    <w:rsid w:val="00A61BBF"/>
    <w:rsid w:val="00A92FBC"/>
    <w:rsid w:val="00AA4108"/>
    <w:rsid w:val="00AA4D24"/>
    <w:rsid w:val="00AA6529"/>
    <w:rsid w:val="00AB6715"/>
    <w:rsid w:val="00AC594D"/>
    <w:rsid w:val="00B15041"/>
    <w:rsid w:val="00B1671E"/>
    <w:rsid w:val="00B25EB8"/>
    <w:rsid w:val="00B3601D"/>
    <w:rsid w:val="00B37F4D"/>
    <w:rsid w:val="00B605AF"/>
    <w:rsid w:val="00BA098D"/>
    <w:rsid w:val="00BA24B3"/>
    <w:rsid w:val="00BA475A"/>
    <w:rsid w:val="00C02EF2"/>
    <w:rsid w:val="00C05AA5"/>
    <w:rsid w:val="00C42EDD"/>
    <w:rsid w:val="00C4647F"/>
    <w:rsid w:val="00C51E35"/>
    <w:rsid w:val="00C52A7B"/>
    <w:rsid w:val="00C56BAF"/>
    <w:rsid w:val="00C679AA"/>
    <w:rsid w:val="00C75972"/>
    <w:rsid w:val="00C76F3D"/>
    <w:rsid w:val="00CD066B"/>
    <w:rsid w:val="00CE4FEE"/>
    <w:rsid w:val="00D02AC6"/>
    <w:rsid w:val="00D060CF"/>
    <w:rsid w:val="00D07D8F"/>
    <w:rsid w:val="00D95DA9"/>
    <w:rsid w:val="00DA27AB"/>
    <w:rsid w:val="00DB59C3"/>
    <w:rsid w:val="00DC05E7"/>
    <w:rsid w:val="00DC259A"/>
    <w:rsid w:val="00DC43EB"/>
    <w:rsid w:val="00DE23E8"/>
    <w:rsid w:val="00E0381F"/>
    <w:rsid w:val="00E10246"/>
    <w:rsid w:val="00E22A2A"/>
    <w:rsid w:val="00E52377"/>
    <w:rsid w:val="00E537AD"/>
    <w:rsid w:val="00E64E17"/>
    <w:rsid w:val="00E866C9"/>
    <w:rsid w:val="00E95B12"/>
    <w:rsid w:val="00EA3D3C"/>
    <w:rsid w:val="00EB2DC9"/>
    <w:rsid w:val="00EC090A"/>
    <w:rsid w:val="00ED20B5"/>
    <w:rsid w:val="00ED3FBC"/>
    <w:rsid w:val="00F01AA1"/>
    <w:rsid w:val="00F140E9"/>
    <w:rsid w:val="00F21B17"/>
    <w:rsid w:val="00F46900"/>
    <w:rsid w:val="00F61D89"/>
    <w:rsid w:val="00F8527D"/>
    <w:rsid w:val="00FA0D1B"/>
    <w:rsid w:val="00FB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link w:val="SupplementaryMaterialChar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Normal"/>
    <w:link w:val="EndNoteBibliographyTitleChar"/>
    <w:rsid w:val="000614AA"/>
    <w:pPr>
      <w:spacing w:after="0"/>
      <w:jc w:val="center"/>
    </w:pPr>
    <w:rPr>
      <w:rFonts w:cs="Times New Roman"/>
    </w:rPr>
  </w:style>
  <w:style w:type="character" w:customStyle="1" w:styleId="SupplementaryMaterialChar">
    <w:name w:val="Supplementary Material Char"/>
    <w:basedOn w:val="TitleChar"/>
    <w:link w:val="SupplementaryMaterial"/>
    <w:rsid w:val="000614AA"/>
    <w:rPr>
      <w:rFonts w:ascii="Times New Roman" w:hAnsi="Times New Roman" w:cs="Times New Roman"/>
      <w:b/>
      <w:i/>
      <w:sz w:val="32"/>
      <w:szCs w:val="32"/>
    </w:rPr>
  </w:style>
  <w:style w:type="character" w:customStyle="1" w:styleId="EndNoteBibliographyTitleChar">
    <w:name w:val="EndNote Bibliography Title Char"/>
    <w:basedOn w:val="SupplementaryMaterialChar"/>
    <w:link w:val="EndNoteBibliographyTitle"/>
    <w:rsid w:val="000614AA"/>
    <w:rPr>
      <w:rFonts w:ascii="Times New Roman" w:hAnsi="Times New Roman" w:cs="Times New Roman"/>
      <w:b w:val="0"/>
      <w:i w:val="0"/>
      <w:sz w:val="24"/>
      <w:szCs w:val="32"/>
    </w:rPr>
  </w:style>
  <w:style w:type="paragraph" w:customStyle="1" w:styleId="EndNoteBibliography">
    <w:name w:val="EndNote Bibliography"/>
    <w:basedOn w:val="Normal"/>
    <w:link w:val="EndNoteBibliographyChar"/>
    <w:rsid w:val="000614AA"/>
    <w:rPr>
      <w:rFonts w:cs="Times New Roman"/>
    </w:rPr>
  </w:style>
  <w:style w:type="character" w:customStyle="1" w:styleId="EndNoteBibliographyChar">
    <w:name w:val="EndNote Bibliography Char"/>
    <w:basedOn w:val="SupplementaryMaterialChar"/>
    <w:link w:val="EndNoteBibliography"/>
    <w:rsid w:val="000614AA"/>
    <w:rPr>
      <w:rFonts w:ascii="Times New Roman" w:hAnsi="Times New Roman" w:cs="Times New Roman"/>
      <w:b w:val="0"/>
      <w:i w:val="0"/>
      <w:sz w:val="24"/>
      <w:szCs w:val="32"/>
    </w:rPr>
  </w:style>
  <w:style w:type="character" w:styleId="UnresolvedMention">
    <w:name w:val="Unresolved Mention"/>
    <w:basedOn w:val="DefaultParagraphFont"/>
    <w:uiPriority w:val="99"/>
    <w:unhideWhenUsed/>
    <w:rsid w:val="000431B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0431B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5</Pages>
  <Words>1276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Jessica Buck</cp:lastModifiedBy>
  <cp:revision>2</cp:revision>
  <cp:lastPrinted>2013-10-03T12:51:00Z</cp:lastPrinted>
  <dcterms:created xsi:type="dcterms:W3CDTF">2021-03-20T05:25:00Z</dcterms:created>
  <dcterms:modified xsi:type="dcterms:W3CDTF">2021-03-20T05:25:00Z</dcterms:modified>
</cp:coreProperties>
</file>