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33927" w14:textId="1D345327" w:rsidR="00E01CCA" w:rsidRPr="00E01CCA" w:rsidRDefault="00654E8F" w:rsidP="00E01CCA">
      <w:pPr>
        <w:pStyle w:val="SupplementaryMaterial"/>
      </w:pPr>
      <w:r w:rsidRPr="001549D3">
        <w:t>Supplementary Material</w:t>
      </w:r>
    </w:p>
    <w:p w14:paraId="6754D378" w14:textId="79F89FED" w:rsidR="00994A3D" w:rsidRPr="00F167FB" w:rsidRDefault="00654E8F" w:rsidP="001918BE">
      <w:pPr>
        <w:pStyle w:val="Heading1"/>
      </w:pPr>
      <w:r w:rsidRPr="00994A3D">
        <w:t>Supplementary Figures</w:t>
      </w:r>
    </w:p>
    <w:p w14:paraId="3C419443" w14:textId="1F4B2CAF" w:rsidR="00994A3D" w:rsidRPr="001549D3" w:rsidRDefault="0072064E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1FDF710" wp14:editId="78AA86C5">
            <wp:extent cx="3060192" cy="1914144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F0B5B66" w:rsidR="00994A3D" w:rsidRDefault="00994A3D" w:rsidP="001918BE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795614">
        <w:rPr>
          <w:rFonts w:cs="Times New Roman"/>
          <w:b/>
          <w:szCs w:val="24"/>
        </w:rPr>
        <w:t xml:space="preserve"> S1</w:t>
      </w:r>
      <w:r w:rsidR="00516135" w:rsidRPr="00326394">
        <w:rPr>
          <w:rFonts w:cs="Times New Roman"/>
          <w:b/>
          <w:bCs/>
          <w:szCs w:val="24"/>
        </w:rPr>
        <w:t>.</w:t>
      </w:r>
      <w:r w:rsidR="00516135" w:rsidRPr="00326394">
        <w:rPr>
          <w:rFonts w:cs="Times New Roman"/>
          <w:szCs w:val="24"/>
        </w:rPr>
        <w:t xml:space="preserve"> The summary results for sensitivity between whole-body magnetic resonance imaging (WBMRI) and positron emission tomography/computed tomography (PET/CT).</w:t>
      </w:r>
    </w:p>
    <w:p w14:paraId="22E87724" w14:textId="7656CA32" w:rsidR="0072064E" w:rsidRDefault="0072064E" w:rsidP="001918B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A97E3A9" wp14:editId="374F201F">
            <wp:extent cx="3060192" cy="188976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9219" w14:textId="61BE27B4" w:rsidR="009B67B0" w:rsidRDefault="00795614" w:rsidP="001918BE">
      <w:pPr>
        <w:rPr>
          <w:rFonts w:cs="Times New Roman"/>
          <w:szCs w:val="24"/>
        </w:rPr>
      </w:pPr>
      <w:bookmarkStart w:id="0" w:name="OLE_LINK29"/>
      <w:r w:rsidRPr="0001436A">
        <w:rPr>
          <w:rFonts w:cs="Times New Roman"/>
          <w:b/>
          <w:szCs w:val="24"/>
        </w:rPr>
        <w:t>Supplementary</w:t>
      </w:r>
      <w:r w:rsidRPr="00326394">
        <w:rPr>
          <w:rFonts w:cs="Times New Roman"/>
          <w:b/>
          <w:bCs/>
          <w:szCs w:val="24"/>
        </w:rPr>
        <w:t xml:space="preserve"> </w:t>
      </w:r>
      <w:r w:rsidR="009B67B0" w:rsidRPr="00326394">
        <w:rPr>
          <w:rFonts w:cs="Times New Roman"/>
          <w:b/>
          <w:bCs/>
          <w:szCs w:val="24"/>
        </w:rPr>
        <w:t xml:space="preserve">Figure </w:t>
      </w:r>
      <w:r>
        <w:rPr>
          <w:rFonts w:cs="Times New Roman"/>
          <w:b/>
          <w:bCs/>
          <w:szCs w:val="24"/>
        </w:rPr>
        <w:t>S</w:t>
      </w:r>
      <w:r w:rsidR="009B67B0" w:rsidRPr="00326394">
        <w:rPr>
          <w:rFonts w:cs="Times New Roman"/>
          <w:b/>
          <w:bCs/>
          <w:szCs w:val="24"/>
        </w:rPr>
        <w:t>2.</w:t>
      </w:r>
      <w:r w:rsidR="009B67B0" w:rsidRPr="00326394">
        <w:rPr>
          <w:rFonts w:cs="Times New Roman"/>
          <w:szCs w:val="24"/>
        </w:rPr>
        <w:t xml:space="preserve"> The summary results for specificity between whole-body magnetic resonance imaging (WBMRI) and positron emission tomography/computed tomography (PET/CT).</w:t>
      </w:r>
    </w:p>
    <w:p w14:paraId="4121F7BA" w14:textId="043B73A2" w:rsidR="00FC5510" w:rsidRPr="00326394" w:rsidRDefault="00FC5510" w:rsidP="001918B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7CFADD8" wp14:editId="6B05ED56">
            <wp:extent cx="3060192" cy="2304288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876D" w14:textId="1B974D5A" w:rsidR="009B67B0" w:rsidRDefault="00EF0D2C" w:rsidP="001918BE">
      <w:pPr>
        <w:rPr>
          <w:rFonts w:cs="Times New Roman"/>
          <w:szCs w:val="24"/>
        </w:rPr>
      </w:pPr>
      <w:bookmarkStart w:id="1" w:name="OLE_LINK16"/>
      <w:r w:rsidRPr="0001436A">
        <w:rPr>
          <w:rFonts w:cs="Times New Roman"/>
          <w:b/>
          <w:szCs w:val="24"/>
        </w:rPr>
        <w:t>Supplementary</w:t>
      </w:r>
      <w:r w:rsidRPr="00326394">
        <w:rPr>
          <w:rFonts w:cs="Times New Roman"/>
          <w:b/>
          <w:bCs/>
          <w:szCs w:val="24"/>
        </w:rPr>
        <w:t xml:space="preserve"> </w:t>
      </w:r>
      <w:r w:rsidR="009B67B0" w:rsidRPr="00326394">
        <w:rPr>
          <w:rFonts w:cs="Times New Roman"/>
          <w:b/>
          <w:bCs/>
          <w:szCs w:val="24"/>
        </w:rPr>
        <w:t>Figure S3.</w:t>
      </w:r>
      <w:r w:rsidR="009B67B0" w:rsidRPr="00326394">
        <w:rPr>
          <w:rFonts w:cs="Times New Roman"/>
          <w:szCs w:val="24"/>
        </w:rPr>
        <w:t xml:space="preserve"> The summary results for positive likelihood ratio (PLR) in whole-body magnetic resonance imaging (WBMRI) and positron emission tomography/computed tomography (PET/CT)</w:t>
      </w:r>
      <w:bookmarkEnd w:id="1"/>
      <w:r w:rsidR="009B67B0" w:rsidRPr="00326394">
        <w:rPr>
          <w:rFonts w:cs="Times New Roman"/>
          <w:szCs w:val="24"/>
        </w:rPr>
        <w:t>.</w:t>
      </w:r>
    </w:p>
    <w:p w14:paraId="02C6B68C" w14:textId="41A2301F" w:rsidR="00FC5510" w:rsidRPr="00326394" w:rsidRDefault="00FC5510" w:rsidP="001918B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61CE79D" wp14:editId="1028E2D6">
            <wp:extent cx="3060192" cy="2380488"/>
            <wp:effectExtent l="0" t="0" r="698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18DF" w14:textId="272D50BA" w:rsidR="009B67B0" w:rsidRDefault="00EF0D2C" w:rsidP="00EB3254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326394">
        <w:rPr>
          <w:rFonts w:cs="Times New Roman"/>
          <w:b/>
          <w:bCs/>
          <w:szCs w:val="24"/>
        </w:rPr>
        <w:t xml:space="preserve"> </w:t>
      </w:r>
      <w:r w:rsidR="009B67B0" w:rsidRPr="00326394">
        <w:rPr>
          <w:rFonts w:cs="Times New Roman"/>
          <w:b/>
          <w:bCs/>
          <w:szCs w:val="24"/>
        </w:rPr>
        <w:t>Figure S4.</w:t>
      </w:r>
      <w:r w:rsidR="009B67B0" w:rsidRPr="00326394">
        <w:rPr>
          <w:rFonts w:cs="Times New Roman"/>
          <w:szCs w:val="24"/>
        </w:rPr>
        <w:t xml:space="preserve"> The summary results for negative likelihood ratio (NLR) in whole-body magnetic resonance imaging (WBMRI) and positron emission tomography/computed tomography (PET/CT).</w:t>
      </w:r>
    </w:p>
    <w:p w14:paraId="1B76456F" w14:textId="2CF9443B" w:rsidR="00FC5510" w:rsidRPr="00326394" w:rsidRDefault="00FC5510" w:rsidP="001918B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1BB4FFE" wp14:editId="0E03AC20">
            <wp:extent cx="3060192" cy="1859280"/>
            <wp:effectExtent l="0" t="0" r="698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E64C" w14:textId="69526637" w:rsidR="009B67B0" w:rsidRDefault="00EF0D2C" w:rsidP="001918BE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326394">
        <w:rPr>
          <w:rFonts w:cs="Times New Roman"/>
          <w:b/>
          <w:bCs/>
          <w:szCs w:val="24"/>
        </w:rPr>
        <w:t xml:space="preserve"> </w:t>
      </w:r>
      <w:r w:rsidR="009B67B0" w:rsidRPr="00326394">
        <w:rPr>
          <w:rFonts w:cs="Times New Roman"/>
          <w:b/>
          <w:bCs/>
          <w:szCs w:val="24"/>
        </w:rPr>
        <w:t>Figure S5.</w:t>
      </w:r>
      <w:r w:rsidR="009B67B0" w:rsidRPr="00326394">
        <w:rPr>
          <w:rFonts w:cs="Times New Roman"/>
          <w:szCs w:val="24"/>
        </w:rPr>
        <w:t xml:space="preserve"> The summary results for positive likelihood ratio (PLR) between whole-body magnetic resonance imaging (WBMRI) and positron emission tomography/computed tomography (PET/CT</w:t>
      </w:r>
      <w:bookmarkStart w:id="2" w:name="OLE_LINK42"/>
      <w:bookmarkStart w:id="3" w:name="OLE_LINK38"/>
      <w:r w:rsidR="009B67B0" w:rsidRPr="00326394">
        <w:rPr>
          <w:rFonts w:cs="Times New Roman"/>
          <w:szCs w:val="24"/>
        </w:rPr>
        <w:t>).</w:t>
      </w:r>
    </w:p>
    <w:p w14:paraId="16F285CA" w14:textId="1F81282F" w:rsidR="00FC5510" w:rsidRPr="00326394" w:rsidRDefault="00FC5510" w:rsidP="001918B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8EF4BB9" wp14:editId="07C06259">
            <wp:extent cx="3060192" cy="179832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CFCB" w14:textId="34D5343D" w:rsidR="009B67B0" w:rsidRDefault="00EF0D2C" w:rsidP="001918BE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326394">
        <w:rPr>
          <w:rFonts w:cs="Times New Roman"/>
          <w:b/>
          <w:bCs/>
          <w:szCs w:val="24"/>
        </w:rPr>
        <w:t xml:space="preserve"> </w:t>
      </w:r>
      <w:r w:rsidR="009B67B0" w:rsidRPr="00326394">
        <w:rPr>
          <w:rFonts w:cs="Times New Roman"/>
          <w:b/>
          <w:bCs/>
          <w:szCs w:val="24"/>
        </w:rPr>
        <w:t>Figure S6.</w:t>
      </w:r>
      <w:r w:rsidR="009B67B0" w:rsidRPr="00326394">
        <w:rPr>
          <w:rFonts w:cs="Times New Roman"/>
          <w:szCs w:val="24"/>
        </w:rPr>
        <w:t xml:space="preserve"> The summary results for negative likelihood ratio (NLR) between whole-body magnetic resonance imaging (WBMRI) and positron emission tomography/computed tomography (PET/CT</w:t>
      </w:r>
      <w:bookmarkEnd w:id="2"/>
      <w:bookmarkEnd w:id="3"/>
      <w:r w:rsidR="009B67B0" w:rsidRPr="00326394">
        <w:rPr>
          <w:rFonts w:cs="Times New Roman"/>
          <w:szCs w:val="24"/>
        </w:rPr>
        <w:t>).</w:t>
      </w:r>
    </w:p>
    <w:p w14:paraId="0F15DA16" w14:textId="1130EC9C" w:rsidR="00FC5510" w:rsidRPr="00326394" w:rsidRDefault="00FC5510" w:rsidP="001918B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CF1C656" wp14:editId="78C8F1C7">
            <wp:extent cx="3060192" cy="2212848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84F4" w14:textId="6118533E" w:rsidR="009B67B0" w:rsidRDefault="00EF0D2C" w:rsidP="001918BE">
      <w:pPr>
        <w:rPr>
          <w:rFonts w:cs="Times New Roman"/>
          <w:szCs w:val="24"/>
        </w:rPr>
      </w:pPr>
      <w:bookmarkStart w:id="4" w:name="OLE_LINK18"/>
      <w:r w:rsidRPr="0001436A">
        <w:rPr>
          <w:rFonts w:cs="Times New Roman"/>
          <w:b/>
          <w:szCs w:val="24"/>
        </w:rPr>
        <w:t>Supplementary</w:t>
      </w:r>
      <w:r w:rsidRPr="00326394">
        <w:rPr>
          <w:rFonts w:cs="Times New Roman"/>
          <w:b/>
          <w:bCs/>
          <w:szCs w:val="24"/>
        </w:rPr>
        <w:t xml:space="preserve"> </w:t>
      </w:r>
      <w:r w:rsidR="009B67B0" w:rsidRPr="00326394">
        <w:rPr>
          <w:rFonts w:cs="Times New Roman"/>
          <w:b/>
          <w:bCs/>
          <w:szCs w:val="24"/>
        </w:rPr>
        <w:t>Figure S7.</w:t>
      </w:r>
      <w:r w:rsidR="009B67B0" w:rsidRPr="00326394">
        <w:rPr>
          <w:rFonts w:cs="Times New Roman"/>
          <w:szCs w:val="24"/>
        </w:rPr>
        <w:t xml:space="preserve"> The summary results for diagnostic odds ratio (DOR) in whole-body magnetic resonance imaging (WBMRI) and positron emission tomography/computed tomography (PET/CT)</w:t>
      </w:r>
      <w:bookmarkEnd w:id="4"/>
      <w:r w:rsidR="009B67B0" w:rsidRPr="00326394">
        <w:rPr>
          <w:rFonts w:cs="Times New Roman"/>
          <w:szCs w:val="24"/>
        </w:rPr>
        <w:t>.</w:t>
      </w:r>
    </w:p>
    <w:p w14:paraId="5507CBD0" w14:textId="67B2F899" w:rsidR="00FC5510" w:rsidRPr="00326394" w:rsidRDefault="00FC5510" w:rsidP="001918B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7F7E2F1" wp14:editId="0597B23E">
            <wp:extent cx="3060192" cy="1862328"/>
            <wp:effectExtent l="0" t="0" r="698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8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12ED3" w14:textId="5ECEC78D" w:rsidR="009B67B0" w:rsidRDefault="00EF0D2C" w:rsidP="001918BE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326394">
        <w:rPr>
          <w:rFonts w:cs="Times New Roman"/>
          <w:b/>
          <w:bCs/>
          <w:szCs w:val="24"/>
        </w:rPr>
        <w:t xml:space="preserve"> </w:t>
      </w:r>
      <w:r w:rsidR="009B67B0" w:rsidRPr="00326394">
        <w:rPr>
          <w:rFonts w:cs="Times New Roman"/>
          <w:b/>
          <w:bCs/>
          <w:szCs w:val="24"/>
        </w:rPr>
        <w:t>Figure S8.</w:t>
      </w:r>
      <w:r w:rsidR="009B67B0" w:rsidRPr="00326394">
        <w:rPr>
          <w:rFonts w:cs="Times New Roman"/>
          <w:szCs w:val="24"/>
        </w:rPr>
        <w:t xml:space="preserve"> The summary results for diagnostic odds ratio (DOR) between whole-body magnetic resonance imaging (WBMRI) and positron emission tomography/computed tomography (PET/CT).</w:t>
      </w:r>
    </w:p>
    <w:p w14:paraId="681A4476" w14:textId="5C64E4DA" w:rsidR="00FC5510" w:rsidRPr="00326394" w:rsidRDefault="00FC5510" w:rsidP="001918BE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5AC6F37" wp14:editId="6174A344">
            <wp:extent cx="6208395" cy="2315845"/>
            <wp:effectExtent l="0" t="0" r="190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7B66CBAB" w:rsidR="00DE23E8" w:rsidRDefault="00EF0D2C" w:rsidP="001918BE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326394">
        <w:rPr>
          <w:rFonts w:cs="Times New Roman"/>
          <w:b/>
          <w:bCs/>
          <w:szCs w:val="24"/>
        </w:rPr>
        <w:t xml:space="preserve"> </w:t>
      </w:r>
      <w:r w:rsidR="009B67B0" w:rsidRPr="00326394">
        <w:rPr>
          <w:rFonts w:cs="Times New Roman"/>
          <w:b/>
          <w:bCs/>
          <w:szCs w:val="24"/>
        </w:rPr>
        <w:t>Figure S9.</w:t>
      </w:r>
      <w:r w:rsidR="009B67B0" w:rsidRPr="00326394">
        <w:rPr>
          <w:rFonts w:cs="Times New Roman"/>
          <w:szCs w:val="24"/>
        </w:rPr>
        <w:t xml:space="preserve"> The summary results for the area under the receiver operating characteristic (ROC) curves for whole-body magnetic resonance imaging (WBMRI) and positron emission tomography/computed tomography (PET/CT).</w:t>
      </w:r>
      <w:bookmarkEnd w:id="0"/>
    </w:p>
    <w:p w14:paraId="471122B6" w14:textId="77777777" w:rsidR="00EB3254" w:rsidRDefault="00EB3254">
      <w:pPr>
        <w:spacing w:before="0" w:after="200" w:line="276" w:lineRule="auto"/>
        <w:rPr>
          <w:rFonts w:cs="Times New Roman"/>
          <w:szCs w:val="24"/>
        </w:rPr>
      </w:pPr>
      <w:r>
        <w:rPr>
          <w:b/>
        </w:rPr>
        <w:br w:type="page"/>
      </w:r>
    </w:p>
    <w:p w14:paraId="3EDE457C" w14:textId="69D4E496" w:rsidR="000F5D28" w:rsidRPr="001D5BA9" w:rsidRDefault="00E01CCA" w:rsidP="000F5D28">
      <w:pPr>
        <w:pStyle w:val="Heading1"/>
      </w:pPr>
      <w:r w:rsidRPr="001D5BA9">
        <w:lastRenderedPageBreak/>
        <w:t>Supplementary Table</w:t>
      </w:r>
    </w:p>
    <w:p w14:paraId="4D378E40" w14:textId="5A723308" w:rsidR="00E01CCA" w:rsidRPr="001D5BA9" w:rsidRDefault="000F5D28" w:rsidP="000F5D28">
      <w:r w:rsidRPr="001D5BA9">
        <w:rPr>
          <w:b/>
          <w:bCs/>
        </w:rPr>
        <w:t xml:space="preserve">Supplementary Table S1. </w:t>
      </w:r>
      <w:r w:rsidR="00D177F0" w:rsidRPr="001D5BA9">
        <w:rPr>
          <w:bCs/>
        </w:rPr>
        <w:t>Evaluation of the risk of bias using the Risk of bias in non-randomized studies of interventions tool (ROBINS-I)</w:t>
      </w:r>
    </w:p>
    <w:tbl>
      <w:tblPr>
        <w:tblW w:w="10490" w:type="dxa"/>
        <w:tblLook w:val="04A0" w:firstRow="1" w:lastRow="0" w:firstColumn="1" w:lastColumn="0" w:noHBand="0" w:noVBand="1"/>
      </w:tblPr>
      <w:tblGrid>
        <w:gridCol w:w="1276"/>
        <w:gridCol w:w="1430"/>
        <w:gridCol w:w="1432"/>
        <w:gridCol w:w="1483"/>
        <w:gridCol w:w="1470"/>
        <w:gridCol w:w="963"/>
        <w:gridCol w:w="1496"/>
        <w:gridCol w:w="998"/>
      </w:tblGrid>
      <w:tr w:rsidR="001D5BA9" w:rsidRPr="001D5BA9" w14:paraId="45740F86" w14:textId="77777777" w:rsidTr="005229FD">
        <w:trPr>
          <w:trHeight w:val="1200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E66B0B8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Study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4964587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Bias due to confounding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63F34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Bias in selection of participants into the study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E3B510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Bias in classification of interventions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A5F45D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Bias due to deviations from intended interventions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9C6D8D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Bias due to missing data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2384EC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Bias in measurement of outcomes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F559C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 w:val="22"/>
                <w:lang w:eastAsia="zh-CN"/>
              </w:rPr>
            </w:pPr>
            <w:r w:rsidRPr="001D5BA9">
              <w:rPr>
                <w:rFonts w:eastAsia="SimSun" w:cs="Times New Roman"/>
                <w:sz w:val="22"/>
                <w:lang w:eastAsia="zh-CN"/>
              </w:rPr>
              <w:t>Bias in selection of the reported result</w:t>
            </w:r>
          </w:p>
        </w:tc>
      </w:tr>
      <w:tr w:rsidR="001D5BA9" w:rsidRPr="001D5BA9" w14:paraId="1AA6BF94" w14:textId="77777777" w:rsidTr="005229FD">
        <w:trPr>
          <w:trHeight w:val="32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456F5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proofErr w:type="spellStart"/>
            <w:r w:rsidRPr="001D5BA9">
              <w:rPr>
                <w:rFonts w:eastAsia="SimSun" w:cs="Times New Roman"/>
                <w:szCs w:val="24"/>
                <w:lang w:eastAsia="zh-CN"/>
              </w:rPr>
              <w:t>Dyrberg</w:t>
            </w:r>
            <w:proofErr w:type="spellEnd"/>
            <w:r w:rsidRPr="001D5BA9">
              <w:rPr>
                <w:rFonts w:eastAsia="SimSun" w:cs="Times New Roman"/>
                <w:szCs w:val="24"/>
                <w:lang w:eastAsia="zh-CN"/>
              </w:rPr>
              <w:t>, 2018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8AF39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6FCB8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9DE9B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DD041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B0F54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7C875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Moderate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1FA29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 w:val="22"/>
                <w:lang w:eastAsia="zh-CN"/>
              </w:rPr>
            </w:pPr>
            <w:r w:rsidRPr="001D5BA9">
              <w:rPr>
                <w:rFonts w:eastAsia="SimSun" w:cs="Times New Roman"/>
                <w:sz w:val="22"/>
                <w:lang w:eastAsia="zh-CN"/>
              </w:rPr>
              <w:t>Low</w:t>
            </w:r>
          </w:p>
        </w:tc>
      </w:tr>
      <w:tr w:rsidR="001D5BA9" w:rsidRPr="001D5BA9" w14:paraId="0AFAD77A" w14:textId="77777777" w:rsidTr="005229FD">
        <w:trPr>
          <w:trHeight w:val="32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04B97" w14:textId="5ABFCABA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proofErr w:type="spellStart"/>
            <w:r w:rsidRPr="001D5BA9">
              <w:rPr>
                <w:rFonts w:eastAsia="SimSun" w:cs="Times New Roman"/>
                <w:szCs w:val="24"/>
                <w:lang w:eastAsia="zh-CN"/>
              </w:rPr>
              <w:t>Jam</w:t>
            </w:r>
            <w:r w:rsidR="006D5272" w:rsidRPr="001D5BA9">
              <w:rPr>
                <w:rFonts w:eastAsia="SimSun" w:cs="Times New Roman"/>
                <w:szCs w:val="24"/>
                <w:lang w:eastAsia="zh-CN"/>
              </w:rPr>
              <w:t>bor</w:t>
            </w:r>
            <w:proofErr w:type="spellEnd"/>
            <w:r w:rsidRPr="001D5BA9">
              <w:rPr>
                <w:rFonts w:eastAsia="SimSun" w:cs="Times New Roman"/>
                <w:szCs w:val="24"/>
                <w:lang w:eastAsia="zh-CN"/>
              </w:rPr>
              <w:t>, 2015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08386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270D7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Moderate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FB4AF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3697A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2473B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3A170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51B07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 w:val="22"/>
                <w:lang w:eastAsia="zh-CN"/>
              </w:rPr>
            </w:pPr>
            <w:r w:rsidRPr="001D5BA9">
              <w:rPr>
                <w:rFonts w:eastAsia="SimSun" w:cs="Times New Roman"/>
                <w:sz w:val="22"/>
                <w:lang w:eastAsia="zh-CN"/>
              </w:rPr>
              <w:t>Low</w:t>
            </w:r>
          </w:p>
        </w:tc>
      </w:tr>
      <w:tr w:rsidR="001D5BA9" w:rsidRPr="001D5BA9" w14:paraId="79534D6E" w14:textId="77777777" w:rsidTr="005229FD">
        <w:trPr>
          <w:trHeight w:val="32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292794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proofErr w:type="spellStart"/>
            <w:r w:rsidRPr="001D5BA9">
              <w:rPr>
                <w:rFonts w:eastAsia="SimSun" w:cs="Times New Roman"/>
                <w:szCs w:val="24"/>
                <w:lang w:eastAsia="zh-CN"/>
              </w:rPr>
              <w:t>Mosavi</w:t>
            </w:r>
            <w:proofErr w:type="spellEnd"/>
            <w:r w:rsidRPr="001D5BA9">
              <w:rPr>
                <w:rFonts w:eastAsia="SimSun" w:cs="Times New Roman"/>
                <w:szCs w:val="24"/>
                <w:lang w:eastAsia="zh-CN"/>
              </w:rPr>
              <w:t>, 2012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044D0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CB68E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43B01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871E7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66AE9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024C4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F4EEB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 w:val="22"/>
                <w:lang w:eastAsia="zh-CN"/>
              </w:rPr>
            </w:pPr>
            <w:r w:rsidRPr="001D5BA9">
              <w:rPr>
                <w:rFonts w:eastAsia="SimSun" w:cs="Times New Roman"/>
                <w:sz w:val="22"/>
                <w:lang w:eastAsia="zh-CN"/>
              </w:rPr>
              <w:t>Low</w:t>
            </w:r>
          </w:p>
        </w:tc>
      </w:tr>
      <w:tr w:rsidR="001D5BA9" w:rsidRPr="001D5BA9" w14:paraId="35B6606D" w14:textId="77777777" w:rsidTr="005229FD">
        <w:trPr>
          <w:trHeight w:val="32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E80C8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proofErr w:type="spellStart"/>
            <w:r w:rsidRPr="001D5BA9">
              <w:rPr>
                <w:rFonts w:eastAsia="SimSun" w:cs="Times New Roman"/>
                <w:szCs w:val="24"/>
                <w:lang w:eastAsia="zh-CN"/>
              </w:rPr>
              <w:t>Wieder</w:t>
            </w:r>
            <w:proofErr w:type="spellEnd"/>
            <w:r w:rsidRPr="001D5BA9">
              <w:rPr>
                <w:rFonts w:eastAsia="SimSun" w:cs="Times New Roman"/>
                <w:szCs w:val="24"/>
                <w:lang w:eastAsia="zh-CN"/>
              </w:rPr>
              <w:t>, 2017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F2A0A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C69A6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High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DB8A1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0E297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17620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D7719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EF33E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 w:val="22"/>
                <w:lang w:eastAsia="zh-CN"/>
              </w:rPr>
            </w:pPr>
            <w:r w:rsidRPr="001D5BA9">
              <w:rPr>
                <w:rFonts w:eastAsia="SimSun" w:cs="Times New Roman"/>
                <w:sz w:val="22"/>
                <w:lang w:eastAsia="zh-CN"/>
              </w:rPr>
              <w:t>Low</w:t>
            </w:r>
          </w:p>
        </w:tc>
      </w:tr>
      <w:tr w:rsidR="001D5BA9" w:rsidRPr="001D5BA9" w14:paraId="1C545BAE" w14:textId="77777777" w:rsidTr="005229FD">
        <w:trPr>
          <w:trHeight w:val="329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9DF357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Eschmann, 2007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8D1DDC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BF3ED0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High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D98CBF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F97DC3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5A7DC7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981043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Cs w:val="24"/>
                <w:lang w:eastAsia="zh-CN"/>
              </w:rPr>
            </w:pPr>
            <w:r w:rsidRPr="001D5BA9">
              <w:rPr>
                <w:rFonts w:eastAsia="SimSun" w:cs="Times New Roman"/>
                <w:szCs w:val="24"/>
                <w:lang w:eastAsia="zh-CN"/>
              </w:rPr>
              <w:t>Low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B4B36E" w14:textId="77777777" w:rsidR="00E01CCA" w:rsidRPr="001D5BA9" w:rsidRDefault="00E01CCA" w:rsidP="000F5D28">
            <w:pPr>
              <w:spacing w:before="0" w:after="0"/>
              <w:jc w:val="both"/>
              <w:rPr>
                <w:rFonts w:eastAsia="SimSun" w:cs="Times New Roman"/>
                <w:sz w:val="22"/>
                <w:lang w:eastAsia="zh-CN"/>
              </w:rPr>
            </w:pPr>
            <w:r w:rsidRPr="001D5BA9">
              <w:rPr>
                <w:rFonts w:eastAsia="SimSun" w:cs="Times New Roman"/>
                <w:sz w:val="22"/>
                <w:lang w:eastAsia="zh-CN"/>
              </w:rPr>
              <w:t>Low</w:t>
            </w:r>
          </w:p>
        </w:tc>
      </w:tr>
    </w:tbl>
    <w:p w14:paraId="424F448C" w14:textId="77777777" w:rsidR="00E01CCA" w:rsidRPr="00505A5F" w:rsidRDefault="00E01CCA" w:rsidP="001918BE">
      <w:pPr>
        <w:rPr>
          <w:rFonts w:cs="Times New Roman"/>
          <w:color w:val="FF0000"/>
          <w:szCs w:val="24"/>
        </w:rPr>
      </w:pPr>
    </w:p>
    <w:sectPr w:rsidR="00E01CCA" w:rsidRPr="00505A5F" w:rsidSect="002E2262">
      <w:headerReference w:type="even" r:id="rId17"/>
      <w:footerReference w:type="even" r:id="rId18"/>
      <w:footerReference w:type="default" r:id="rId19"/>
      <w:headerReference w:type="first" r:id="rId20"/>
      <w:pgSz w:w="12240" w:h="15840" w:code="1"/>
      <w:pgMar w:top="1140" w:right="1179" w:bottom="1140" w:left="1281" w:header="284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4F3FD" w14:textId="77777777" w:rsidR="00EF3444" w:rsidRDefault="00EF3444" w:rsidP="00117666">
      <w:pPr>
        <w:spacing w:after="0"/>
      </w:pPr>
      <w:r>
        <w:separator/>
      </w:r>
    </w:p>
  </w:endnote>
  <w:endnote w:type="continuationSeparator" w:id="0">
    <w:p w14:paraId="74BECEA1" w14:textId="77777777" w:rsidR="00EF3444" w:rsidRDefault="00EF34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3ACAD" w14:textId="77777777" w:rsidR="00EF3444" w:rsidRDefault="00EF3444" w:rsidP="00117666">
      <w:pPr>
        <w:spacing w:after="0"/>
      </w:pPr>
      <w:r>
        <w:separator/>
      </w:r>
    </w:p>
  </w:footnote>
  <w:footnote w:type="continuationSeparator" w:id="0">
    <w:p w14:paraId="645A64A0" w14:textId="77777777" w:rsidR="00EF3444" w:rsidRDefault="00EF34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49D8A307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U0NDQzMjcytzA1sLBU0lEKTi0uzszPAykwrAUAkzVK/ywAAAA="/>
  </w:docVars>
  <w:rsids>
    <w:rsidRoot w:val="00ED20B5"/>
    <w:rsid w:val="0001436A"/>
    <w:rsid w:val="00034304"/>
    <w:rsid w:val="00035434"/>
    <w:rsid w:val="00052A14"/>
    <w:rsid w:val="00077D53"/>
    <w:rsid w:val="000F5D28"/>
    <w:rsid w:val="00105FD9"/>
    <w:rsid w:val="00117666"/>
    <w:rsid w:val="0012276C"/>
    <w:rsid w:val="001549D3"/>
    <w:rsid w:val="00160065"/>
    <w:rsid w:val="00177D84"/>
    <w:rsid w:val="001918BE"/>
    <w:rsid w:val="001D5BA9"/>
    <w:rsid w:val="00267D18"/>
    <w:rsid w:val="00274347"/>
    <w:rsid w:val="002868E2"/>
    <w:rsid w:val="002869C3"/>
    <w:rsid w:val="002936E4"/>
    <w:rsid w:val="002B4A57"/>
    <w:rsid w:val="002C74CA"/>
    <w:rsid w:val="002E2262"/>
    <w:rsid w:val="002F5606"/>
    <w:rsid w:val="003123F4"/>
    <w:rsid w:val="003544FB"/>
    <w:rsid w:val="003D2F2D"/>
    <w:rsid w:val="00401590"/>
    <w:rsid w:val="00417A55"/>
    <w:rsid w:val="00447801"/>
    <w:rsid w:val="00452E9C"/>
    <w:rsid w:val="004735C8"/>
    <w:rsid w:val="00482B5D"/>
    <w:rsid w:val="004947A6"/>
    <w:rsid w:val="004961FF"/>
    <w:rsid w:val="00505A5F"/>
    <w:rsid w:val="00516135"/>
    <w:rsid w:val="00517A89"/>
    <w:rsid w:val="005229FD"/>
    <w:rsid w:val="005250F2"/>
    <w:rsid w:val="00593EEA"/>
    <w:rsid w:val="005A5EEE"/>
    <w:rsid w:val="006375C7"/>
    <w:rsid w:val="00654E8F"/>
    <w:rsid w:val="00660D05"/>
    <w:rsid w:val="006820B1"/>
    <w:rsid w:val="006B7D14"/>
    <w:rsid w:val="006C002E"/>
    <w:rsid w:val="006D5272"/>
    <w:rsid w:val="00701727"/>
    <w:rsid w:val="0070566C"/>
    <w:rsid w:val="00714C50"/>
    <w:rsid w:val="0072064E"/>
    <w:rsid w:val="00725A7D"/>
    <w:rsid w:val="007501BE"/>
    <w:rsid w:val="00790BB3"/>
    <w:rsid w:val="00795614"/>
    <w:rsid w:val="007C206C"/>
    <w:rsid w:val="007E41BA"/>
    <w:rsid w:val="00817DD6"/>
    <w:rsid w:val="00836C71"/>
    <w:rsid w:val="0083759F"/>
    <w:rsid w:val="00885156"/>
    <w:rsid w:val="009151AA"/>
    <w:rsid w:val="0093429D"/>
    <w:rsid w:val="00943573"/>
    <w:rsid w:val="00964134"/>
    <w:rsid w:val="00970F7D"/>
    <w:rsid w:val="00994A3D"/>
    <w:rsid w:val="009B2887"/>
    <w:rsid w:val="009B67B0"/>
    <w:rsid w:val="009C2B12"/>
    <w:rsid w:val="009C7188"/>
    <w:rsid w:val="009D064D"/>
    <w:rsid w:val="00A174D9"/>
    <w:rsid w:val="00A632B9"/>
    <w:rsid w:val="00AA4D24"/>
    <w:rsid w:val="00AB6715"/>
    <w:rsid w:val="00B1671E"/>
    <w:rsid w:val="00B25EB8"/>
    <w:rsid w:val="00B37F4D"/>
    <w:rsid w:val="00B62962"/>
    <w:rsid w:val="00BB0C50"/>
    <w:rsid w:val="00C52A7B"/>
    <w:rsid w:val="00C56BAF"/>
    <w:rsid w:val="00C679AA"/>
    <w:rsid w:val="00C75972"/>
    <w:rsid w:val="00C94CDF"/>
    <w:rsid w:val="00CB4784"/>
    <w:rsid w:val="00CD066B"/>
    <w:rsid w:val="00CE4FEE"/>
    <w:rsid w:val="00D060CF"/>
    <w:rsid w:val="00D177F0"/>
    <w:rsid w:val="00DB59C3"/>
    <w:rsid w:val="00DC259A"/>
    <w:rsid w:val="00DE23E8"/>
    <w:rsid w:val="00E01CCA"/>
    <w:rsid w:val="00E52377"/>
    <w:rsid w:val="00E537AD"/>
    <w:rsid w:val="00E64E17"/>
    <w:rsid w:val="00E866C9"/>
    <w:rsid w:val="00E90F96"/>
    <w:rsid w:val="00E93FAE"/>
    <w:rsid w:val="00EA3D3C"/>
    <w:rsid w:val="00EB3254"/>
    <w:rsid w:val="00EC090A"/>
    <w:rsid w:val="00ED20B5"/>
    <w:rsid w:val="00EF0D2C"/>
    <w:rsid w:val="00EF3444"/>
    <w:rsid w:val="00F167FB"/>
    <w:rsid w:val="00F25B6C"/>
    <w:rsid w:val="00F46900"/>
    <w:rsid w:val="00F506C5"/>
    <w:rsid w:val="00F61D89"/>
    <w:rsid w:val="00FC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B31A146-9143-477B-87D5-87E7FEC7E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</TotalTime>
  <Pages>5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Sean Thompson</cp:lastModifiedBy>
  <cp:revision>95</cp:revision>
  <cp:lastPrinted>2013-10-03T12:51:00Z</cp:lastPrinted>
  <dcterms:created xsi:type="dcterms:W3CDTF">2021-01-23T21:46:00Z</dcterms:created>
  <dcterms:modified xsi:type="dcterms:W3CDTF">2021-02-24T14:18:00Z</dcterms:modified>
</cp:coreProperties>
</file>