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E665EA" w14:textId="77777777" w:rsidR="00820B28" w:rsidRPr="007153B5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153B5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Supplementary</w:t>
      </w:r>
      <w:r w:rsidRPr="007153B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T</w:t>
      </w:r>
      <w:r w:rsidRPr="007153B5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able</w:t>
      </w:r>
      <w:r w:rsidRPr="007153B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7153B5"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>1.</w:t>
      </w:r>
      <w:r w:rsidRPr="007153B5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r w:rsidRPr="007153B5">
        <w:rPr>
          <w:rFonts w:ascii="Times New Roman" w:hAnsi="Times New Roman" w:cs="Times New Roman"/>
          <w:b/>
          <w:kern w:val="0"/>
          <w:sz w:val="24"/>
          <w:szCs w:val="24"/>
        </w:rPr>
        <w:t>Baseline demographics, disease characteristics, HBV serological status, conditioning regimen, CAR-T cell dose, response and toxicity after CAR-T cell therapy, and duration of follow-up for HBV reactivation in each patient</w:t>
      </w:r>
    </w:p>
    <w:p w14:paraId="56E0A7D6" w14:textId="7F58E713" w:rsidR="00820B28" w:rsidRPr="00556F71" w:rsidRDefault="005D7605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kern w:val="0"/>
          <w:sz w:val="24"/>
          <w:szCs w:val="24"/>
          <w14:textOutline w14:w="6350" w14:cap="rnd" w14:cmpd="sng" w14:algn="ctr">
            <w14:solidFill>
              <w14:schemeClr w14:val="bg1">
                <w14:lumMod w14:val="65000"/>
              </w14:schemeClr>
            </w14:solidFill>
            <w14:prstDash w14:val="solid"/>
            <w14:bevel/>
          </w14:textOutline>
        </w:rPr>
      </w:pPr>
      <w:r w:rsidRPr="005D7605">
        <w:rPr>
          <w:noProof/>
        </w:rPr>
        <w:drawing>
          <wp:inline distT="0" distB="0" distL="0" distR="0" wp14:anchorId="21E7851D" wp14:editId="149C3311">
            <wp:extent cx="5274310" cy="35052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390D1" w14:textId="77777777" w:rsidR="00820B28" w:rsidRPr="007153B5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Pt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 xml:space="preserve">, patient; F, female; M, male; </w:t>
      </w: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E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>COG, Eastern Cooperative Oncology Group; DLBCL, diffuse large B-cell lymphoma; MCL, mantle cell lymphoma; HD NHL</w:t>
      </w: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,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 xml:space="preserve"> high-grade non-Hodgkin lymphoma</w:t>
      </w: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;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 xml:space="preserve"> ALL, acute lymphoblastic leukemia; HSCT, hematopoietic stem cell transplantation; Y, yes; N, no; FC: fludarabine/cyclophosphamide; C: cyclophosphamide; CR: complete remission; PR: partial remission; SD: stable disease; NR: no </w:t>
      </w: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response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>. CRS, cytokine release syndrome; ICANS: immune</w:t>
      </w: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 xml:space="preserve"> 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>effector cell-associated neurotoxicity syndrom</w:t>
      </w: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e.</w:t>
      </w:r>
    </w:p>
    <w:p w14:paraId="4F274DC2" w14:textId="77777777" w:rsidR="00820B28" w:rsidRPr="007153B5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Cs/>
          <w:kern w:val="0"/>
          <w:sz w:val="24"/>
          <w:szCs w:val="24"/>
        </w:rPr>
      </w:pPr>
      <w:r w:rsidRPr="007153B5">
        <w:rPr>
          <w:rFonts w:ascii="Times New Roman" w:hAnsi="Times New Roman" w:cs="Times New Roman" w:hint="eastAsia"/>
          <w:bCs/>
          <w:kern w:val="0"/>
          <w:sz w:val="24"/>
          <w:szCs w:val="24"/>
        </w:rPr>
        <w:t>*</w:t>
      </w:r>
      <w:r w:rsidRPr="007153B5">
        <w:rPr>
          <w:rFonts w:ascii="Times New Roman" w:hAnsi="Times New Roman" w:cs="Times New Roman"/>
          <w:bCs/>
          <w:kern w:val="0"/>
          <w:sz w:val="24"/>
          <w:szCs w:val="24"/>
        </w:rPr>
        <w:t>, indicates the patients with HBV reactivation post CAR-T cell therapy</w:t>
      </w:r>
    </w:p>
    <w:p w14:paraId="31DEEF48" w14:textId="682677A8" w:rsidR="00820B28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6C9647D" w14:textId="1720DDF0" w:rsidR="00820B28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62EF0173" w14:textId="06177AA3" w:rsidR="00820B28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DC87B3B" w14:textId="1F2C733B" w:rsidR="00820B28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074D6E63" w14:textId="4090782C" w:rsidR="00820B28" w:rsidRDefault="00820B28" w:rsidP="00820B28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28BF5FD2" w14:textId="77777777" w:rsidR="00305E5A" w:rsidRPr="00820B28" w:rsidRDefault="00305E5A"/>
    <w:sectPr w:rsidR="00305E5A" w:rsidRPr="00820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5C2CD" w14:textId="77777777" w:rsidR="00F832DA" w:rsidRDefault="00F832DA" w:rsidP="00820B28">
      <w:r>
        <w:separator/>
      </w:r>
    </w:p>
  </w:endnote>
  <w:endnote w:type="continuationSeparator" w:id="0">
    <w:p w14:paraId="19351B1B" w14:textId="77777777" w:rsidR="00F832DA" w:rsidRDefault="00F832DA" w:rsidP="008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B1B982" w14:textId="77777777" w:rsidR="00F832DA" w:rsidRDefault="00F832DA" w:rsidP="00820B28">
      <w:r>
        <w:separator/>
      </w:r>
    </w:p>
  </w:footnote>
  <w:footnote w:type="continuationSeparator" w:id="0">
    <w:p w14:paraId="12F0F4E0" w14:textId="77777777" w:rsidR="00F832DA" w:rsidRDefault="00F832DA" w:rsidP="00820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593"/>
    <w:rsid w:val="00305E5A"/>
    <w:rsid w:val="005B0645"/>
    <w:rsid w:val="005D7605"/>
    <w:rsid w:val="00741780"/>
    <w:rsid w:val="007904EE"/>
    <w:rsid w:val="00820B28"/>
    <w:rsid w:val="009D1E26"/>
    <w:rsid w:val="00CB3593"/>
    <w:rsid w:val="00ED3AE7"/>
    <w:rsid w:val="00F8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EDB0E"/>
  <w15:chartTrackingRefBased/>
  <w15:docId w15:val="{6CB11424-6273-4F8D-8C24-AC20888B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B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20B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20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20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11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萍</dc:creator>
  <cp:keywords/>
  <dc:description/>
  <cp:lastModifiedBy>YANGYANG XU</cp:lastModifiedBy>
  <cp:revision>6</cp:revision>
  <dcterms:created xsi:type="dcterms:W3CDTF">2020-11-18T14:48:00Z</dcterms:created>
  <dcterms:modified xsi:type="dcterms:W3CDTF">2020-11-26T09:28:00Z</dcterms:modified>
</cp:coreProperties>
</file>