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260"/>
        <w:gridCol w:w="990"/>
        <w:gridCol w:w="1075"/>
      </w:tblGrid>
      <w:tr w:rsidR="00637913" w:rsidRPr="00051A2B" w14:paraId="00A0FAE4" w14:textId="77777777" w:rsidTr="00637913">
        <w:tc>
          <w:tcPr>
            <w:tcW w:w="9350" w:type="dxa"/>
            <w:gridSpan w:val="4"/>
          </w:tcPr>
          <w:p w14:paraId="190219B5" w14:textId="10603FD9" w:rsidR="00637913" w:rsidRPr="00051A2B" w:rsidRDefault="00637913">
            <w:pPr>
              <w:rPr>
                <w:rFonts w:ascii="Arial" w:hAnsi="Arial" w:cs="Arial"/>
                <w:sz w:val="16"/>
                <w:szCs w:val="16"/>
              </w:rPr>
            </w:pPr>
            <w:r w:rsidRPr="00637913">
              <w:rPr>
                <w:rFonts w:ascii="Arial" w:hAnsi="Arial" w:cs="Arial"/>
                <w:sz w:val="16"/>
                <w:szCs w:val="16"/>
              </w:rPr>
              <w:t>Supplemental Table 3. Canonical pathways significantly regulated CO-CM and PH-CM in BMDMs.</w:t>
            </w:r>
          </w:p>
        </w:tc>
      </w:tr>
      <w:tr w:rsidR="00637913" w:rsidRPr="00051A2B" w14:paraId="4384A4AD" w14:textId="77777777" w:rsidTr="00637913">
        <w:tc>
          <w:tcPr>
            <w:tcW w:w="6025" w:type="dxa"/>
            <w:vAlign w:val="bottom"/>
          </w:tcPr>
          <w:p w14:paraId="3AC5B0E7" w14:textId="11B36F42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Ingenuity Canonical Pathways (CO-CM vs UNX)</w:t>
            </w:r>
          </w:p>
        </w:tc>
        <w:tc>
          <w:tcPr>
            <w:tcW w:w="1260" w:type="dxa"/>
            <w:vAlign w:val="bottom"/>
          </w:tcPr>
          <w:p w14:paraId="4D2070F9" w14:textId="35C0771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-log(p-value)</w:t>
            </w:r>
          </w:p>
        </w:tc>
        <w:tc>
          <w:tcPr>
            <w:tcW w:w="990" w:type="dxa"/>
            <w:vAlign w:val="bottom"/>
          </w:tcPr>
          <w:p w14:paraId="709AEAB4" w14:textId="0092CE20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z-score</w:t>
            </w:r>
          </w:p>
        </w:tc>
        <w:tc>
          <w:tcPr>
            <w:tcW w:w="1075" w:type="dxa"/>
            <w:vAlign w:val="bottom"/>
          </w:tcPr>
          <w:p w14:paraId="022AEAF7" w14:textId="1AFA4D03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n of genes</w:t>
            </w:r>
          </w:p>
        </w:tc>
      </w:tr>
      <w:tr w:rsidR="00637913" w:rsidRPr="00051A2B" w14:paraId="2554E8F5" w14:textId="77777777" w:rsidTr="00637913">
        <w:tc>
          <w:tcPr>
            <w:tcW w:w="6025" w:type="dxa"/>
            <w:vAlign w:val="bottom"/>
          </w:tcPr>
          <w:p w14:paraId="52AE5B5D" w14:textId="0F692617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 Cell Exhaustion Signaling Pathway</w:t>
            </w:r>
          </w:p>
        </w:tc>
        <w:tc>
          <w:tcPr>
            <w:tcW w:w="1260" w:type="dxa"/>
            <w:vAlign w:val="bottom"/>
          </w:tcPr>
          <w:p w14:paraId="05F3D974" w14:textId="4FE6EF99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3.44</w:t>
            </w:r>
          </w:p>
        </w:tc>
        <w:tc>
          <w:tcPr>
            <w:tcW w:w="990" w:type="dxa"/>
            <w:vAlign w:val="bottom"/>
          </w:tcPr>
          <w:p w14:paraId="76E9E25F" w14:textId="69829B5B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-2.84</w:t>
            </w:r>
          </w:p>
        </w:tc>
        <w:tc>
          <w:tcPr>
            <w:tcW w:w="1075" w:type="dxa"/>
            <w:vAlign w:val="bottom"/>
          </w:tcPr>
          <w:p w14:paraId="059E4F4D" w14:textId="528EE140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20</w:t>
            </w:r>
          </w:p>
        </w:tc>
      </w:tr>
      <w:tr w:rsidR="00637913" w:rsidRPr="00051A2B" w14:paraId="26CAE0D4" w14:textId="77777777" w:rsidTr="00637913">
        <w:tc>
          <w:tcPr>
            <w:tcW w:w="6025" w:type="dxa"/>
            <w:vAlign w:val="bottom"/>
          </w:tcPr>
          <w:p w14:paraId="4579CA62" w14:textId="4E64435E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Superpathway</w:t>
            </w:r>
            <w:proofErr w:type="spellEnd"/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of Inositol Phosphate Compounds</w:t>
            </w:r>
          </w:p>
        </w:tc>
        <w:tc>
          <w:tcPr>
            <w:tcW w:w="1260" w:type="dxa"/>
            <w:vAlign w:val="bottom"/>
          </w:tcPr>
          <w:p w14:paraId="6C55E119" w14:textId="7779554C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3.97</w:t>
            </w:r>
          </w:p>
        </w:tc>
        <w:tc>
          <w:tcPr>
            <w:tcW w:w="990" w:type="dxa"/>
            <w:vAlign w:val="bottom"/>
          </w:tcPr>
          <w:p w14:paraId="35A97192" w14:textId="04CA30E2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-2.711</w:t>
            </w:r>
          </w:p>
        </w:tc>
        <w:tc>
          <w:tcPr>
            <w:tcW w:w="1075" w:type="dxa"/>
            <w:vAlign w:val="bottom"/>
          </w:tcPr>
          <w:p w14:paraId="4076C0AF" w14:textId="5BC213B5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23</w:t>
            </w:r>
          </w:p>
        </w:tc>
      </w:tr>
      <w:tr w:rsidR="00637913" w:rsidRPr="00051A2B" w14:paraId="75F32E42" w14:textId="77777777" w:rsidTr="00637913">
        <w:tc>
          <w:tcPr>
            <w:tcW w:w="6025" w:type="dxa"/>
            <w:vAlign w:val="bottom"/>
          </w:tcPr>
          <w:p w14:paraId="501FE408" w14:textId="3F7AFD24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D-myo-inositol-5-phosphate Metabolism</w:t>
            </w:r>
          </w:p>
        </w:tc>
        <w:tc>
          <w:tcPr>
            <w:tcW w:w="1260" w:type="dxa"/>
            <w:vAlign w:val="bottom"/>
          </w:tcPr>
          <w:p w14:paraId="727BD787" w14:textId="6C4E279D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4.12</w:t>
            </w:r>
          </w:p>
        </w:tc>
        <w:tc>
          <w:tcPr>
            <w:tcW w:w="990" w:type="dxa"/>
            <w:vAlign w:val="bottom"/>
          </w:tcPr>
          <w:p w14:paraId="140840F8" w14:textId="0D52B490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-2.683</w:t>
            </w:r>
          </w:p>
        </w:tc>
        <w:tc>
          <w:tcPr>
            <w:tcW w:w="1075" w:type="dxa"/>
            <w:vAlign w:val="bottom"/>
          </w:tcPr>
          <w:p w14:paraId="1BB1255D" w14:textId="38E5BBF9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20</w:t>
            </w:r>
          </w:p>
        </w:tc>
      </w:tr>
      <w:tr w:rsidR="00637913" w:rsidRPr="00051A2B" w14:paraId="00B9EBC6" w14:textId="77777777" w:rsidTr="00637913">
        <w:tc>
          <w:tcPr>
            <w:tcW w:w="6025" w:type="dxa"/>
            <w:vAlign w:val="bottom"/>
          </w:tcPr>
          <w:p w14:paraId="0D429324" w14:textId="60691A1E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3-phosphoinositide Biosynthesis</w:t>
            </w:r>
          </w:p>
        </w:tc>
        <w:tc>
          <w:tcPr>
            <w:tcW w:w="1260" w:type="dxa"/>
            <w:vAlign w:val="bottom"/>
          </w:tcPr>
          <w:p w14:paraId="4E13749D" w14:textId="3B1BE8DC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4.74</w:t>
            </w:r>
          </w:p>
        </w:tc>
        <w:tc>
          <w:tcPr>
            <w:tcW w:w="990" w:type="dxa"/>
            <w:vAlign w:val="bottom"/>
          </w:tcPr>
          <w:p w14:paraId="5B6D8F23" w14:textId="38C1125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-2.558</w:t>
            </w:r>
          </w:p>
        </w:tc>
        <w:tc>
          <w:tcPr>
            <w:tcW w:w="1075" w:type="dxa"/>
            <w:vAlign w:val="bottom"/>
          </w:tcPr>
          <w:p w14:paraId="15192555" w14:textId="61E98C50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22</w:t>
            </w:r>
          </w:p>
        </w:tc>
      </w:tr>
      <w:tr w:rsidR="00637913" w:rsidRPr="00051A2B" w14:paraId="77AF5147" w14:textId="77777777" w:rsidTr="00637913">
        <w:tc>
          <w:tcPr>
            <w:tcW w:w="6025" w:type="dxa"/>
            <w:vAlign w:val="bottom"/>
          </w:tcPr>
          <w:p w14:paraId="7796BFC0" w14:textId="57B8CACD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Role of Pattern Recognition Receptors in Recognition of Bacteria and Viruses</w:t>
            </w:r>
          </w:p>
        </w:tc>
        <w:tc>
          <w:tcPr>
            <w:tcW w:w="1260" w:type="dxa"/>
            <w:vAlign w:val="bottom"/>
          </w:tcPr>
          <w:p w14:paraId="6D472B20" w14:textId="67491055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4.2</w:t>
            </w:r>
          </w:p>
        </w:tc>
        <w:tc>
          <w:tcPr>
            <w:tcW w:w="990" w:type="dxa"/>
            <w:vAlign w:val="bottom"/>
          </w:tcPr>
          <w:p w14:paraId="5E4E5219" w14:textId="7904825D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-2.53</w:t>
            </w:r>
          </w:p>
        </w:tc>
        <w:tc>
          <w:tcPr>
            <w:tcW w:w="1075" w:type="dxa"/>
            <w:vAlign w:val="bottom"/>
          </w:tcPr>
          <w:p w14:paraId="7DB08370" w14:textId="3D0A22CB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20</w:t>
            </w:r>
          </w:p>
        </w:tc>
      </w:tr>
      <w:tr w:rsidR="00637913" w:rsidRPr="00051A2B" w14:paraId="63828487" w14:textId="77777777" w:rsidTr="00637913">
        <w:tc>
          <w:tcPr>
            <w:tcW w:w="6025" w:type="dxa"/>
            <w:vAlign w:val="bottom"/>
          </w:tcPr>
          <w:p w14:paraId="1BCDF8B9" w14:textId="48E5AD12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D-myo-inositol (1,4,5,6)-</w:t>
            </w:r>
            <w:proofErr w:type="spellStart"/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Tetrakisphosphate</w:t>
            </w:r>
            <w:proofErr w:type="spellEnd"/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Biosynthesis</w:t>
            </w:r>
          </w:p>
        </w:tc>
        <w:tc>
          <w:tcPr>
            <w:tcW w:w="1260" w:type="dxa"/>
            <w:vAlign w:val="bottom"/>
          </w:tcPr>
          <w:p w14:paraId="47CB8249" w14:textId="2E2D77E3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4.24</w:t>
            </w:r>
          </w:p>
        </w:tc>
        <w:tc>
          <w:tcPr>
            <w:tcW w:w="990" w:type="dxa"/>
            <w:vAlign w:val="bottom"/>
          </w:tcPr>
          <w:p w14:paraId="65520362" w14:textId="215D0BF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-2.524</w:t>
            </w:r>
          </w:p>
        </w:tc>
        <w:tc>
          <w:tcPr>
            <w:tcW w:w="1075" w:type="dxa"/>
            <w:vAlign w:val="bottom"/>
          </w:tcPr>
          <w:p w14:paraId="1658B0C7" w14:textId="09A0EE0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19</w:t>
            </w:r>
          </w:p>
        </w:tc>
      </w:tr>
      <w:tr w:rsidR="00637913" w:rsidRPr="00051A2B" w14:paraId="133724F5" w14:textId="77777777" w:rsidTr="00637913">
        <w:tc>
          <w:tcPr>
            <w:tcW w:w="6025" w:type="dxa"/>
            <w:vAlign w:val="bottom"/>
          </w:tcPr>
          <w:p w14:paraId="21231EC3" w14:textId="7DD86093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D-myo-inositol (3,4,5,6)-</w:t>
            </w:r>
            <w:proofErr w:type="spellStart"/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tetrakisphosphate</w:t>
            </w:r>
            <w:proofErr w:type="spellEnd"/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Biosynthesis</w:t>
            </w:r>
          </w:p>
        </w:tc>
        <w:tc>
          <w:tcPr>
            <w:tcW w:w="1260" w:type="dxa"/>
            <w:vAlign w:val="bottom"/>
          </w:tcPr>
          <w:p w14:paraId="5B5FF202" w14:textId="70FDE607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4.24</w:t>
            </w:r>
          </w:p>
        </w:tc>
        <w:tc>
          <w:tcPr>
            <w:tcW w:w="990" w:type="dxa"/>
            <w:vAlign w:val="bottom"/>
          </w:tcPr>
          <w:p w14:paraId="0AD42865" w14:textId="576E99D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-2.524</w:t>
            </w:r>
          </w:p>
        </w:tc>
        <w:tc>
          <w:tcPr>
            <w:tcW w:w="1075" w:type="dxa"/>
            <w:vAlign w:val="bottom"/>
          </w:tcPr>
          <w:p w14:paraId="081E733A" w14:textId="4910E4AF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19</w:t>
            </w:r>
          </w:p>
        </w:tc>
      </w:tr>
      <w:tr w:rsidR="00637913" w:rsidRPr="00051A2B" w14:paraId="6D6B15D8" w14:textId="77777777" w:rsidTr="00637913">
        <w:tc>
          <w:tcPr>
            <w:tcW w:w="6025" w:type="dxa"/>
            <w:vAlign w:val="bottom"/>
          </w:tcPr>
          <w:p w14:paraId="459176E9" w14:textId="2821F906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3-phosphoinositide Degradation</w:t>
            </w:r>
          </w:p>
        </w:tc>
        <w:tc>
          <w:tcPr>
            <w:tcW w:w="1260" w:type="dxa"/>
            <w:vAlign w:val="bottom"/>
          </w:tcPr>
          <w:p w14:paraId="788BB36A" w14:textId="3A5B20CA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4.65</w:t>
            </w:r>
          </w:p>
        </w:tc>
        <w:tc>
          <w:tcPr>
            <w:tcW w:w="990" w:type="dxa"/>
            <w:vAlign w:val="bottom"/>
          </w:tcPr>
          <w:p w14:paraId="226EE37E" w14:textId="5505B56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-2.4</w:t>
            </w:r>
          </w:p>
        </w:tc>
        <w:tc>
          <w:tcPr>
            <w:tcW w:w="1075" w:type="dxa"/>
            <w:vAlign w:val="bottom"/>
          </w:tcPr>
          <w:p w14:paraId="131A2787" w14:textId="570D3052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21</w:t>
            </w:r>
          </w:p>
        </w:tc>
      </w:tr>
      <w:tr w:rsidR="00637913" w:rsidRPr="00051A2B" w14:paraId="155FC2EC" w14:textId="77777777" w:rsidTr="00637913">
        <w:tc>
          <w:tcPr>
            <w:tcW w:w="6025" w:type="dxa"/>
            <w:vAlign w:val="bottom"/>
          </w:tcPr>
          <w:p w14:paraId="4031FB53" w14:textId="300395F4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Glioblastoma Multiforme Signaling</w:t>
            </w:r>
          </w:p>
        </w:tc>
        <w:tc>
          <w:tcPr>
            <w:tcW w:w="1260" w:type="dxa"/>
            <w:vAlign w:val="bottom"/>
          </w:tcPr>
          <w:p w14:paraId="588382BB" w14:textId="149C7527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2.52</w:t>
            </w:r>
          </w:p>
        </w:tc>
        <w:tc>
          <w:tcPr>
            <w:tcW w:w="990" w:type="dxa"/>
            <w:vAlign w:val="bottom"/>
          </w:tcPr>
          <w:p w14:paraId="483B2922" w14:textId="514725E5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-2.138</w:t>
            </w:r>
          </w:p>
        </w:tc>
        <w:tc>
          <w:tcPr>
            <w:tcW w:w="1075" w:type="dxa"/>
            <w:vAlign w:val="bottom"/>
          </w:tcPr>
          <w:p w14:paraId="20A5D818" w14:textId="31859C0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17</w:t>
            </w:r>
          </w:p>
        </w:tc>
      </w:tr>
      <w:tr w:rsidR="00637913" w:rsidRPr="00051A2B" w14:paraId="384ADDE3" w14:textId="77777777" w:rsidTr="00637913">
        <w:tc>
          <w:tcPr>
            <w:tcW w:w="6025" w:type="dxa"/>
            <w:vAlign w:val="bottom"/>
          </w:tcPr>
          <w:p w14:paraId="15C5A60A" w14:textId="6DBFB093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Glioma Invasiveness Signaling</w:t>
            </w:r>
          </w:p>
        </w:tc>
        <w:tc>
          <w:tcPr>
            <w:tcW w:w="1260" w:type="dxa"/>
            <w:vAlign w:val="bottom"/>
          </w:tcPr>
          <w:p w14:paraId="5A7F79FD" w14:textId="6DE5F727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2.51</w:t>
            </w:r>
          </w:p>
        </w:tc>
        <w:tc>
          <w:tcPr>
            <w:tcW w:w="990" w:type="dxa"/>
            <w:vAlign w:val="bottom"/>
          </w:tcPr>
          <w:p w14:paraId="6777CD21" w14:textId="2A4787D5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-2.121</w:t>
            </w:r>
          </w:p>
        </w:tc>
        <w:tc>
          <w:tcPr>
            <w:tcW w:w="1075" w:type="dxa"/>
            <w:vAlign w:val="bottom"/>
          </w:tcPr>
          <w:p w14:paraId="7A054C3E" w14:textId="1532C92D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</w:tr>
      <w:tr w:rsidR="00637913" w:rsidRPr="00051A2B" w14:paraId="300E279C" w14:textId="77777777" w:rsidTr="00637913">
        <w:tc>
          <w:tcPr>
            <w:tcW w:w="6025" w:type="dxa"/>
            <w:vAlign w:val="bottom"/>
          </w:tcPr>
          <w:p w14:paraId="2B2F0E94" w14:textId="585C922C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PD-1, PD-L1 cancer immunotherapy pathway</w:t>
            </w:r>
          </w:p>
        </w:tc>
        <w:tc>
          <w:tcPr>
            <w:tcW w:w="1260" w:type="dxa"/>
            <w:vAlign w:val="bottom"/>
          </w:tcPr>
          <w:p w14:paraId="474F17AF" w14:textId="72607F1E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1.84</w:t>
            </w:r>
          </w:p>
        </w:tc>
        <w:tc>
          <w:tcPr>
            <w:tcW w:w="990" w:type="dxa"/>
            <w:vAlign w:val="bottom"/>
          </w:tcPr>
          <w:p w14:paraId="404C7F33" w14:textId="7AF999A1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-2.111</w:t>
            </w:r>
          </w:p>
        </w:tc>
        <w:tc>
          <w:tcPr>
            <w:tcW w:w="1075" w:type="dxa"/>
            <w:vAlign w:val="bottom"/>
          </w:tcPr>
          <w:p w14:paraId="51B88D36" w14:textId="5487BFE1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11</w:t>
            </w:r>
          </w:p>
        </w:tc>
      </w:tr>
      <w:tr w:rsidR="00637913" w:rsidRPr="00051A2B" w14:paraId="12FF40E1" w14:textId="77777777" w:rsidTr="00637913">
        <w:tc>
          <w:tcPr>
            <w:tcW w:w="6025" w:type="dxa"/>
            <w:vAlign w:val="bottom"/>
          </w:tcPr>
          <w:p w14:paraId="2A126117" w14:textId="76D90775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Glycolysis I</w:t>
            </w:r>
          </w:p>
        </w:tc>
        <w:tc>
          <w:tcPr>
            <w:tcW w:w="1260" w:type="dxa"/>
            <w:vAlign w:val="bottom"/>
          </w:tcPr>
          <w:p w14:paraId="1E238BE5" w14:textId="7F0002D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1.44</w:t>
            </w:r>
          </w:p>
        </w:tc>
        <w:tc>
          <w:tcPr>
            <w:tcW w:w="990" w:type="dxa"/>
            <w:vAlign w:val="bottom"/>
          </w:tcPr>
          <w:p w14:paraId="54BA902E" w14:textId="3E7A15AD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</w:t>
            </w:r>
          </w:p>
        </w:tc>
        <w:tc>
          <w:tcPr>
            <w:tcW w:w="1075" w:type="dxa"/>
            <w:vAlign w:val="bottom"/>
          </w:tcPr>
          <w:p w14:paraId="143A1333" w14:textId="6C9E5567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</w:tr>
      <w:tr w:rsidR="00637913" w:rsidRPr="00051A2B" w14:paraId="0B9B6D77" w14:textId="77777777" w:rsidTr="00637913">
        <w:tc>
          <w:tcPr>
            <w:tcW w:w="6025" w:type="dxa"/>
            <w:vAlign w:val="bottom"/>
          </w:tcPr>
          <w:p w14:paraId="6568B7CD" w14:textId="113F3C2B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Thrombin Signaling</w:t>
            </w:r>
          </w:p>
        </w:tc>
        <w:tc>
          <w:tcPr>
            <w:tcW w:w="1260" w:type="dxa"/>
            <w:vAlign w:val="bottom"/>
          </w:tcPr>
          <w:p w14:paraId="7D6018EC" w14:textId="41F3F8E4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2.87</w:t>
            </w:r>
          </w:p>
        </w:tc>
        <w:tc>
          <w:tcPr>
            <w:tcW w:w="990" w:type="dxa"/>
            <w:vAlign w:val="bottom"/>
          </w:tcPr>
          <w:p w14:paraId="6AA913B0" w14:textId="47A0104E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</w:t>
            </w:r>
          </w:p>
        </w:tc>
        <w:tc>
          <w:tcPr>
            <w:tcW w:w="1075" w:type="dxa"/>
            <w:vAlign w:val="bottom"/>
          </w:tcPr>
          <w:p w14:paraId="73652DD0" w14:textId="629E5321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21</w:t>
            </w:r>
          </w:p>
        </w:tc>
      </w:tr>
      <w:tr w:rsidR="00637913" w:rsidRPr="00051A2B" w14:paraId="5ED2868E" w14:textId="77777777" w:rsidTr="00637913">
        <w:tc>
          <w:tcPr>
            <w:tcW w:w="6025" w:type="dxa"/>
            <w:vAlign w:val="bottom"/>
          </w:tcPr>
          <w:p w14:paraId="64C32D18" w14:textId="6EE80E2C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Tec Kinase Signaling</w:t>
            </w:r>
          </w:p>
        </w:tc>
        <w:tc>
          <w:tcPr>
            <w:tcW w:w="1260" w:type="dxa"/>
            <w:vAlign w:val="bottom"/>
          </w:tcPr>
          <w:p w14:paraId="2EA5DAC5" w14:textId="5774B17C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4.78</w:t>
            </w:r>
          </w:p>
        </w:tc>
        <w:tc>
          <w:tcPr>
            <w:tcW w:w="990" w:type="dxa"/>
            <w:vAlign w:val="bottom"/>
          </w:tcPr>
          <w:p w14:paraId="2BC6845F" w14:textId="32C9B37F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</w:t>
            </w:r>
          </w:p>
        </w:tc>
        <w:tc>
          <w:tcPr>
            <w:tcW w:w="1075" w:type="dxa"/>
            <w:vAlign w:val="bottom"/>
          </w:tcPr>
          <w:p w14:paraId="79D0EAF4" w14:textId="7EF7D39E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22</w:t>
            </w:r>
          </w:p>
        </w:tc>
      </w:tr>
      <w:tr w:rsidR="00637913" w:rsidRPr="00051A2B" w14:paraId="161281B0" w14:textId="77777777" w:rsidTr="00637913">
        <w:tc>
          <w:tcPr>
            <w:tcW w:w="6025" w:type="dxa"/>
            <w:vAlign w:val="bottom"/>
          </w:tcPr>
          <w:p w14:paraId="4D80CF6D" w14:textId="04FC5ECA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Ingenuity Canonical Pathways (PH-CM vs UNX)</w:t>
            </w:r>
          </w:p>
        </w:tc>
        <w:tc>
          <w:tcPr>
            <w:tcW w:w="1260" w:type="dxa"/>
            <w:vAlign w:val="bottom"/>
          </w:tcPr>
          <w:p w14:paraId="61A25A45" w14:textId="33A5AE8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-log(p-value)</w:t>
            </w:r>
          </w:p>
        </w:tc>
        <w:tc>
          <w:tcPr>
            <w:tcW w:w="990" w:type="dxa"/>
            <w:vAlign w:val="bottom"/>
          </w:tcPr>
          <w:p w14:paraId="2C6DE275" w14:textId="36E69DF3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z-score</w:t>
            </w:r>
          </w:p>
        </w:tc>
        <w:tc>
          <w:tcPr>
            <w:tcW w:w="1075" w:type="dxa"/>
            <w:vAlign w:val="bottom"/>
          </w:tcPr>
          <w:p w14:paraId="0E9570BB" w14:textId="762576F0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n of genes</w:t>
            </w:r>
          </w:p>
        </w:tc>
      </w:tr>
      <w:tr w:rsidR="00637913" w:rsidRPr="00051A2B" w14:paraId="419B54E6" w14:textId="77777777" w:rsidTr="00637913">
        <w:tc>
          <w:tcPr>
            <w:tcW w:w="6025" w:type="dxa"/>
            <w:vAlign w:val="bottom"/>
          </w:tcPr>
          <w:p w14:paraId="5F0608EA" w14:textId="4B87EF64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Role of JAK1, JAK2 and TYK2 in Interferon Signaling</w:t>
            </w:r>
          </w:p>
        </w:tc>
        <w:tc>
          <w:tcPr>
            <w:tcW w:w="1260" w:type="dxa"/>
            <w:vAlign w:val="bottom"/>
          </w:tcPr>
          <w:p w14:paraId="0590D9E5" w14:textId="38F7A259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1.42</w:t>
            </w:r>
          </w:p>
        </w:tc>
        <w:tc>
          <w:tcPr>
            <w:tcW w:w="990" w:type="dxa"/>
            <w:vAlign w:val="bottom"/>
          </w:tcPr>
          <w:p w14:paraId="2103D459" w14:textId="0F1C1411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1075" w:type="dxa"/>
            <w:vAlign w:val="bottom"/>
          </w:tcPr>
          <w:p w14:paraId="2AF62FFA" w14:textId="433A7A96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</w:tr>
      <w:tr w:rsidR="00637913" w:rsidRPr="00051A2B" w14:paraId="2693D7E5" w14:textId="77777777" w:rsidTr="00637913">
        <w:tc>
          <w:tcPr>
            <w:tcW w:w="6025" w:type="dxa"/>
            <w:vAlign w:val="bottom"/>
          </w:tcPr>
          <w:p w14:paraId="7F14D58A" w14:textId="357D9EFD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Granzyme B Signaling</w:t>
            </w:r>
          </w:p>
        </w:tc>
        <w:tc>
          <w:tcPr>
            <w:tcW w:w="1260" w:type="dxa"/>
            <w:vAlign w:val="bottom"/>
          </w:tcPr>
          <w:p w14:paraId="5D51151A" w14:textId="2F49293A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1.47</w:t>
            </w:r>
          </w:p>
        </w:tc>
        <w:tc>
          <w:tcPr>
            <w:tcW w:w="990" w:type="dxa"/>
            <w:vAlign w:val="bottom"/>
          </w:tcPr>
          <w:p w14:paraId="0AA37DF6" w14:textId="24BF5D54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1075" w:type="dxa"/>
            <w:vAlign w:val="bottom"/>
          </w:tcPr>
          <w:p w14:paraId="3D23EEFB" w14:textId="5C6C2F63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</w:tr>
      <w:tr w:rsidR="00637913" w:rsidRPr="00051A2B" w14:paraId="15CD17F2" w14:textId="77777777" w:rsidTr="00637913">
        <w:tc>
          <w:tcPr>
            <w:tcW w:w="6025" w:type="dxa"/>
            <w:vAlign w:val="bottom"/>
          </w:tcPr>
          <w:p w14:paraId="10CE3553" w14:textId="3D62DAEE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Th1 Pathway</w:t>
            </w:r>
          </w:p>
        </w:tc>
        <w:tc>
          <w:tcPr>
            <w:tcW w:w="1260" w:type="dxa"/>
            <w:vAlign w:val="bottom"/>
          </w:tcPr>
          <w:p w14:paraId="51E06F6B" w14:textId="1475C0DE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1.48</w:t>
            </w:r>
          </w:p>
        </w:tc>
        <w:tc>
          <w:tcPr>
            <w:tcW w:w="990" w:type="dxa"/>
            <w:vAlign w:val="bottom"/>
          </w:tcPr>
          <w:p w14:paraId="2A1F338A" w14:textId="0474C76A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3.051</w:t>
            </w:r>
          </w:p>
        </w:tc>
        <w:tc>
          <w:tcPr>
            <w:tcW w:w="1075" w:type="dxa"/>
            <w:vAlign w:val="bottom"/>
          </w:tcPr>
          <w:p w14:paraId="0A08FC8B" w14:textId="0F12DAEB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16</w:t>
            </w:r>
          </w:p>
        </w:tc>
      </w:tr>
      <w:tr w:rsidR="00637913" w:rsidRPr="00051A2B" w14:paraId="4CDBDC38" w14:textId="77777777" w:rsidTr="00637913">
        <w:tc>
          <w:tcPr>
            <w:tcW w:w="6025" w:type="dxa"/>
            <w:vAlign w:val="bottom"/>
          </w:tcPr>
          <w:p w14:paraId="781C6246" w14:textId="61651FB1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TNFR2 Signaling</w:t>
            </w:r>
          </w:p>
        </w:tc>
        <w:tc>
          <w:tcPr>
            <w:tcW w:w="1260" w:type="dxa"/>
            <w:vAlign w:val="bottom"/>
          </w:tcPr>
          <w:p w14:paraId="73F2FC94" w14:textId="7F7DBD96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1.54</w:t>
            </w:r>
          </w:p>
        </w:tc>
        <w:tc>
          <w:tcPr>
            <w:tcW w:w="990" w:type="dxa"/>
            <w:vAlign w:val="bottom"/>
          </w:tcPr>
          <w:p w14:paraId="4BD0C25C" w14:textId="15DF201A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2.236</w:t>
            </w:r>
          </w:p>
        </w:tc>
        <w:tc>
          <w:tcPr>
            <w:tcW w:w="1075" w:type="dxa"/>
            <w:vAlign w:val="bottom"/>
          </w:tcPr>
          <w:p w14:paraId="22BD225C" w14:textId="2BDF3B9F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6</w:t>
            </w:r>
          </w:p>
        </w:tc>
      </w:tr>
      <w:tr w:rsidR="00637913" w:rsidRPr="00051A2B" w14:paraId="01635E4C" w14:textId="77777777" w:rsidTr="00637913">
        <w:tc>
          <w:tcPr>
            <w:tcW w:w="6025" w:type="dxa"/>
            <w:vAlign w:val="bottom"/>
          </w:tcPr>
          <w:p w14:paraId="299C1E0C" w14:textId="2DFF02C0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Apelin Cardiomyocyte Signaling Pathway</w:t>
            </w:r>
          </w:p>
        </w:tc>
        <w:tc>
          <w:tcPr>
            <w:tcW w:w="1260" w:type="dxa"/>
            <w:vAlign w:val="bottom"/>
          </w:tcPr>
          <w:p w14:paraId="653973B2" w14:textId="2B195E3C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1.6</w:t>
            </w:r>
          </w:p>
        </w:tc>
        <w:tc>
          <w:tcPr>
            <w:tcW w:w="990" w:type="dxa"/>
            <w:vAlign w:val="bottom"/>
          </w:tcPr>
          <w:p w14:paraId="68185C7D" w14:textId="0740FF83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2.309</w:t>
            </w:r>
          </w:p>
        </w:tc>
        <w:tc>
          <w:tcPr>
            <w:tcW w:w="1075" w:type="dxa"/>
            <w:vAlign w:val="bottom"/>
          </w:tcPr>
          <w:p w14:paraId="09A105AC" w14:textId="639704A7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14</w:t>
            </w:r>
          </w:p>
        </w:tc>
      </w:tr>
      <w:tr w:rsidR="00637913" w:rsidRPr="00051A2B" w14:paraId="59ADB9E1" w14:textId="77777777" w:rsidTr="00637913">
        <w:tc>
          <w:tcPr>
            <w:tcW w:w="6025" w:type="dxa"/>
            <w:vAlign w:val="bottom"/>
          </w:tcPr>
          <w:p w14:paraId="5C252FAC" w14:textId="339A601F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Glutaryl-CoA Degradation</w:t>
            </w:r>
          </w:p>
        </w:tc>
        <w:tc>
          <w:tcPr>
            <w:tcW w:w="1260" w:type="dxa"/>
            <w:vAlign w:val="bottom"/>
          </w:tcPr>
          <w:p w14:paraId="19A2BDD1" w14:textId="44665CDA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1.68</w:t>
            </w:r>
          </w:p>
        </w:tc>
        <w:tc>
          <w:tcPr>
            <w:tcW w:w="990" w:type="dxa"/>
            <w:vAlign w:val="bottom"/>
          </w:tcPr>
          <w:p w14:paraId="1358C230" w14:textId="2604FE00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-2</w:t>
            </w:r>
          </w:p>
        </w:tc>
        <w:tc>
          <w:tcPr>
            <w:tcW w:w="1075" w:type="dxa"/>
            <w:vAlign w:val="bottom"/>
          </w:tcPr>
          <w:p w14:paraId="4F1E54F2" w14:textId="28910192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</w:tr>
      <w:tr w:rsidR="00637913" w:rsidRPr="00051A2B" w14:paraId="56F90272" w14:textId="77777777" w:rsidTr="00637913">
        <w:tc>
          <w:tcPr>
            <w:tcW w:w="6025" w:type="dxa"/>
            <w:vAlign w:val="bottom"/>
          </w:tcPr>
          <w:p w14:paraId="78C0D124" w14:textId="5DF60106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TNFR1 Signaling</w:t>
            </w:r>
          </w:p>
        </w:tc>
        <w:tc>
          <w:tcPr>
            <w:tcW w:w="1260" w:type="dxa"/>
            <w:vAlign w:val="bottom"/>
          </w:tcPr>
          <w:p w14:paraId="18243B35" w14:textId="41922BDB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1.79</w:t>
            </w:r>
          </w:p>
        </w:tc>
        <w:tc>
          <w:tcPr>
            <w:tcW w:w="990" w:type="dxa"/>
            <w:vAlign w:val="bottom"/>
          </w:tcPr>
          <w:p w14:paraId="41000DBC" w14:textId="1FA940E2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2.121</w:t>
            </w:r>
          </w:p>
        </w:tc>
        <w:tc>
          <w:tcPr>
            <w:tcW w:w="1075" w:type="dxa"/>
            <w:vAlign w:val="bottom"/>
          </w:tcPr>
          <w:p w14:paraId="3A1BC8F4" w14:textId="3B2AED27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9</w:t>
            </w:r>
          </w:p>
        </w:tc>
      </w:tr>
      <w:tr w:rsidR="00637913" w:rsidRPr="00051A2B" w14:paraId="10A276E7" w14:textId="77777777" w:rsidTr="00637913">
        <w:tc>
          <w:tcPr>
            <w:tcW w:w="6025" w:type="dxa"/>
            <w:vAlign w:val="bottom"/>
          </w:tcPr>
          <w:p w14:paraId="29DFA608" w14:textId="78D8BCD8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Production of Nitric Oxide and Reactive Oxygen Species in Macrophages</w:t>
            </w:r>
          </w:p>
        </w:tc>
        <w:tc>
          <w:tcPr>
            <w:tcW w:w="1260" w:type="dxa"/>
            <w:vAlign w:val="bottom"/>
          </w:tcPr>
          <w:p w14:paraId="03F159DA" w14:textId="2DD195D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1.82</w:t>
            </w:r>
          </w:p>
        </w:tc>
        <w:tc>
          <w:tcPr>
            <w:tcW w:w="990" w:type="dxa"/>
            <w:vAlign w:val="bottom"/>
          </w:tcPr>
          <w:p w14:paraId="5D10A49C" w14:textId="5C6E3E2F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2.4</w:t>
            </w:r>
          </w:p>
        </w:tc>
        <w:tc>
          <w:tcPr>
            <w:tcW w:w="1075" w:type="dxa"/>
            <w:vAlign w:val="bottom"/>
          </w:tcPr>
          <w:p w14:paraId="6287D926" w14:textId="0C546C31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24</w:t>
            </w:r>
          </w:p>
        </w:tc>
      </w:tr>
      <w:tr w:rsidR="00637913" w:rsidRPr="00051A2B" w14:paraId="167238F9" w14:textId="77777777" w:rsidTr="00637913">
        <w:tc>
          <w:tcPr>
            <w:tcW w:w="6025" w:type="dxa"/>
            <w:vAlign w:val="bottom"/>
          </w:tcPr>
          <w:p w14:paraId="43B82534" w14:textId="1DC7427C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 Cell Exhaustion Signaling Pathway</w:t>
            </w:r>
          </w:p>
        </w:tc>
        <w:tc>
          <w:tcPr>
            <w:tcW w:w="1260" w:type="dxa"/>
            <w:vAlign w:val="bottom"/>
          </w:tcPr>
          <w:p w14:paraId="0A7818F5" w14:textId="004E48BF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1.91</w:t>
            </w:r>
          </w:p>
        </w:tc>
        <w:tc>
          <w:tcPr>
            <w:tcW w:w="990" w:type="dxa"/>
            <w:vAlign w:val="bottom"/>
          </w:tcPr>
          <w:p w14:paraId="3C62130C" w14:textId="5649759E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2.668</w:t>
            </w:r>
          </w:p>
        </w:tc>
        <w:tc>
          <w:tcPr>
            <w:tcW w:w="1075" w:type="dxa"/>
            <w:vAlign w:val="bottom"/>
          </w:tcPr>
          <w:p w14:paraId="19817500" w14:textId="5B320B03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23</w:t>
            </w:r>
          </w:p>
        </w:tc>
      </w:tr>
      <w:tr w:rsidR="00637913" w:rsidRPr="00051A2B" w14:paraId="2083D057" w14:textId="77777777" w:rsidTr="00637913">
        <w:tc>
          <w:tcPr>
            <w:tcW w:w="6025" w:type="dxa"/>
            <w:vAlign w:val="bottom"/>
          </w:tcPr>
          <w:p w14:paraId="3700763C" w14:textId="29DD476F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Eicosanoid Signaling</w:t>
            </w:r>
          </w:p>
        </w:tc>
        <w:tc>
          <w:tcPr>
            <w:tcW w:w="1260" w:type="dxa"/>
            <w:vAlign w:val="bottom"/>
          </w:tcPr>
          <w:p w14:paraId="27C4A41B" w14:textId="290A42E5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1.93</w:t>
            </w:r>
          </w:p>
        </w:tc>
        <w:tc>
          <w:tcPr>
            <w:tcW w:w="990" w:type="dxa"/>
            <w:vAlign w:val="bottom"/>
          </w:tcPr>
          <w:p w14:paraId="3DD85E26" w14:textId="09B50F4E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1075" w:type="dxa"/>
            <w:vAlign w:val="bottom"/>
          </w:tcPr>
          <w:p w14:paraId="30A0B671" w14:textId="0218DB16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11</w:t>
            </w:r>
          </w:p>
        </w:tc>
      </w:tr>
      <w:tr w:rsidR="00637913" w:rsidRPr="00051A2B" w14:paraId="07C37B3F" w14:textId="77777777" w:rsidTr="00637913">
        <w:tc>
          <w:tcPr>
            <w:tcW w:w="6025" w:type="dxa"/>
            <w:vAlign w:val="bottom"/>
          </w:tcPr>
          <w:p w14:paraId="7BDC516C" w14:textId="0E9993DE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April Mediated Signaling</w:t>
            </w:r>
          </w:p>
        </w:tc>
        <w:tc>
          <w:tcPr>
            <w:tcW w:w="1260" w:type="dxa"/>
            <w:vAlign w:val="bottom"/>
          </w:tcPr>
          <w:p w14:paraId="4E2CA8CD" w14:textId="34CA59F5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1.97</w:t>
            </w:r>
          </w:p>
        </w:tc>
        <w:tc>
          <w:tcPr>
            <w:tcW w:w="990" w:type="dxa"/>
            <w:vAlign w:val="bottom"/>
          </w:tcPr>
          <w:p w14:paraId="22549106" w14:textId="51E9E039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2.121</w:t>
            </w:r>
          </w:p>
        </w:tc>
        <w:tc>
          <w:tcPr>
            <w:tcW w:w="1075" w:type="dxa"/>
            <w:vAlign w:val="bottom"/>
          </w:tcPr>
          <w:p w14:paraId="214C50C6" w14:textId="144BCAD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8</w:t>
            </w:r>
          </w:p>
        </w:tc>
      </w:tr>
      <w:tr w:rsidR="00637913" w:rsidRPr="00051A2B" w14:paraId="51310D44" w14:textId="77777777" w:rsidTr="00637913">
        <w:tc>
          <w:tcPr>
            <w:tcW w:w="6025" w:type="dxa"/>
            <w:vAlign w:val="bottom"/>
          </w:tcPr>
          <w:p w14:paraId="715BE604" w14:textId="3AB175AB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ILK Signaling</w:t>
            </w:r>
          </w:p>
        </w:tc>
        <w:tc>
          <w:tcPr>
            <w:tcW w:w="1260" w:type="dxa"/>
            <w:vAlign w:val="bottom"/>
          </w:tcPr>
          <w:p w14:paraId="6D942841" w14:textId="44FBF99D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2.01</w:t>
            </w:r>
          </w:p>
        </w:tc>
        <w:tc>
          <w:tcPr>
            <w:tcW w:w="990" w:type="dxa"/>
            <w:vAlign w:val="bottom"/>
          </w:tcPr>
          <w:p w14:paraId="67D928BE" w14:textId="11A3C35F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2.683</w:t>
            </w:r>
          </w:p>
        </w:tc>
        <w:tc>
          <w:tcPr>
            <w:tcW w:w="1075" w:type="dxa"/>
            <w:vAlign w:val="bottom"/>
          </w:tcPr>
          <w:p w14:paraId="10FCE6DB" w14:textId="528AC3FD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25</w:t>
            </w:r>
          </w:p>
        </w:tc>
      </w:tr>
      <w:tr w:rsidR="00637913" w:rsidRPr="00051A2B" w14:paraId="0421108B" w14:textId="77777777" w:rsidTr="00637913">
        <w:tc>
          <w:tcPr>
            <w:tcW w:w="6025" w:type="dxa"/>
            <w:vAlign w:val="bottom"/>
          </w:tcPr>
          <w:p w14:paraId="61D6BBE6" w14:textId="308DAEC2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Notch Signaling</w:t>
            </w:r>
          </w:p>
        </w:tc>
        <w:tc>
          <w:tcPr>
            <w:tcW w:w="1260" w:type="dxa"/>
            <w:vAlign w:val="bottom"/>
          </w:tcPr>
          <w:p w14:paraId="05F34A5D" w14:textId="467606E4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2.04</w:t>
            </w:r>
          </w:p>
        </w:tc>
        <w:tc>
          <w:tcPr>
            <w:tcW w:w="990" w:type="dxa"/>
            <w:vAlign w:val="bottom"/>
          </w:tcPr>
          <w:p w14:paraId="61788329" w14:textId="38F33E6F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2.236</w:t>
            </w:r>
          </w:p>
        </w:tc>
        <w:tc>
          <w:tcPr>
            <w:tcW w:w="1075" w:type="dxa"/>
            <w:vAlign w:val="bottom"/>
          </w:tcPr>
          <w:p w14:paraId="674CB0A1" w14:textId="66AEE77D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8</w:t>
            </w:r>
          </w:p>
        </w:tc>
      </w:tr>
      <w:tr w:rsidR="00637913" w:rsidRPr="00051A2B" w14:paraId="30BBDF0E" w14:textId="77777777" w:rsidTr="00637913">
        <w:tc>
          <w:tcPr>
            <w:tcW w:w="6025" w:type="dxa"/>
            <w:vAlign w:val="bottom"/>
          </w:tcPr>
          <w:p w14:paraId="0384683C" w14:textId="449F45EB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Sirtuin</w:t>
            </w:r>
            <w:proofErr w:type="spellEnd"/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Signaling Pathway</w:t>
            </w:r>
          </w:p>
        </w:tc>
        <w:tc>
          <w:tcPr>
            <w:tcW w:w="1260" w:type="dxa"/>
            <w:vAlign w:val="bottom"/>
          </w:tcPr>
          <w:p w14:paraId="099F8112" w14:textId="2D4A272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2.22</w:t>
            </w:r>
          </w:p>
        </w:tc>
        <w:tc>
          <w:tcPr>
            <w:tcW w:w="990" w:type="dxa"/>
            <w:vAlign w:val="bottom"/>
          </w:tcPr>
          <w:p w14:paraId="472736A7" w14:textId="10CCFAC2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2.191</w:t>
            </w:r>
          </w:p>
        </w:tc>
        <w:tc>
          <w:tcPr>
            <w:tcW w:w="1075" w:type="dxa"/>
            <w:vAlign w:val="bottom"/>
          </w:tcPr>
          <w:p w14:paraId="46687777" w14:textId="22BC940F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11</w:t>
            </w:r>
          </w:p>
        </w:tc>
      </w:tr>
      <w:tr w:rsidR="00637913" w:rsidRPr="00051A2B" w14:paraId="12BC82D0" w14:textId="77777777" w:rsidTr="00637913">
        <w:tc>
          <w:tcPr>
            <w:tcW w:w="6025" w:type="dxa"/>
            <w:vAlign w:val="bottom"/>
          </w:tcPr>
          <w:p w14:paraId="3268F939" w14:textId="3788C40A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Pancreatic Adenocarcinoma Signaling</w:t>
            </w:r>
          </w:p>
        </w:tc>
        <w:tc>
          <w:tcPr>
            <w:tcW w:w="1260" w:type="dxa"/>
            <w:vAlign w:val="bottom"/>
          </w:tcPr>
          <w:p w14:paraId="002DD115" w14:textId="14D57D24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2.24</w:t>
            </w:r>
          </w:p>
        </w:tc>
        <w:tc>
          <w:tcPr>
            <w:tcW w:w="990" w:type="dxa"/>
            <w:vAlign w:val="bottom"/>
          </w:tcPr>
          <w:p w14:paraId="78BAD024" w14:textId="5D2E88D2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2.138</w:t>
            </w:r>
          </w:p>
        </w:tc>
        <w:tc>
          <w:tcPr>
            <w:tcW w:w="1075" w:type="dxa"/>
            <w:vAlign w:val="bottom"/>
          </w:tcPr>
          <w:p w14:paraId="31CFFA27" w14:textId="5D43C9B6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17</w:t>
            </w:r>
          </w:p>
        </w:tc>
      </w:tr>
      <w:tr w:rsidR="00637913" w:rsidRPr="00051A2B" w14:paraId="5BCB745A" w14:textId="77777777" w:rsidTr="00637913">
        <w:tc>
          <w:tcPr>
            <w:tcW w:w="6025" w:type="dxa"/>
            <w:vAlign w:val="bottom"/>
          </w:tcPr>
          <w:p w14:paraId="64F31477" w14:textId="0C9E3AC4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Neuroinflammation Signaling Pathway</w:t>
            </w:r>
          </w:p>
        </w:tc>
        <w:tc>
          <w:tcPr>
            <w:tcW w:w="1260" w:type="dxa"/>
            <w:vAlign w:val="bottom"/>
          </w:tcPr>
          <w:p w14:paraId="5C650E31" w14:textId="2D41170B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2.26</w:t>
            </w:r>
          </w:p>
        </w:tc>
        <w:tc>
          <w:tcPr>
            <w:tcW w:w="990" w:type="dxa"/>
            <w:vAlign w:val="bottom"/>
          </w:tcPr>
          <w:p w14:paraId="2BDE5C66" w14:textId="351DD06C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2.874</w:t>
            </w:r>
          </w:p>
        </w:tc>
        <w:tc>
          <w:tcPr>
            <w:tcW w:w="1075" w:type="dxa"/>
            <w:vAlign w:val="bottom"/>
          </w:tcPr>
          <w:p w14:paraId="0C8B6C6E" w14:textId="53D18764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11</w:t>
            </w:r>
          </w:p>
        </w:tc>
      </w:tr>
      <w:tr w:rsidR="00637913" w:rsidRPr="00051A2B" w14:paraId="593DC58F" w14:textId="77777777" w:rsidTr="00637913">
        <w:tc>
          <w:tcPr>
            <w:tcW w:w="6025" w:type="dxa"/>
            <w:vAlign w:val="bottom"/>
          </w:tcPr>
          <w:p w14:paraId="273B89F9" w14:textId="2843DE19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CD40 Signaling</w:t>
            </w:r>
          </w:p>
        </w:tc>
        <w:tc>
          <w:tcPr>
            <w:tcW w:w="1260" w:type="dxa"/>
            <w:vAlign w:val="bottom"/>
          </w:tcPr>
          <w:p w14:paraId="3228D0CD" w14:textId="4EAC259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2.78</w:t>
            </w:r>
          </w:p>
        </w:tc>
        <w:tc>
          <w:tcPr>
            <w:tcW w:w="990" w:type="dxa"/>
            <w:vAlign w:val="bottom"/>
          </w:tcPr>
          <w:p w14:paraId="62DF1CEA" w14:textId="3D2B211E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2.309</w:t>
            </w:r>
          </w:p>
        </w:tc>
        <w:tc>
          <w:tcPr>
            <w:tcW w:w="1075" w:type="dxa"/>
            <w:vAlign w:val="bottom"/>
          </w:tcPr>
          <w:p w14:paraId="2465320C" w14:textId="3AA26121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13</w:t>
            </w:r>
          </w:p>
        </w:tc>
      </w:tr>
      <w:tr w:rsidR="00637913" w:rsidRPr="00051A2B" w14:paraId="2D6C0B82" w14:textId="77777777" w:rsidTr="00637913">
        <w:tc>
          <w:tcPr>
            <w:tcW w:w="6025" w:type="dxa"/>
            <w:vAlign w:val="bottom"/>
          </w:tcPr>
          <w:p w14:paraId="31D0D891" w14:textId="0274F1AE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Dendritic Cell Maturation</w:t>
            </w:r>
          </w:p>
        </w:tc>
        <w:tc>
          <w:tcPr>
            <w:tcW w:w="1260" w:type="dxa"/>
            <w:vAlign w:val="bottom"/>
          </w:tcPr>
          <w:p w14:paraId="3410EF72" w14:textId="5B6846A6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2.85</w:t>
            </w:r>
          </w:p>
        </w:tc>
        <w:tc>
          <w:tcPr>
            <w:tcW w:w="990" w:type="dxa"/>
            <w:vAlign w:val="bottom"/>
          </w:tcPr>
          <w:p w14:paraId="08BEA7CF" w14:textId="4A6B2F1D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3.922</w:t>
            </w:r>
          </w:p>
        </w:tc>
        <w:tc>
          <w:tcPr>
            <w:tcW w:w="1075" w:type="dxa"/>
            <w:vAlign w:val="bottom"/>
          </w:tcPr>
          <w:p w14:paraId="153856F1" w14:textId="0CFB501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27</w:t>
            </w:r>
          </w:p>
        </w:tc>
      </w:tr>
      <w:tr w:rsidR="00637913" w:rsidRPr="00051A2B" w14:paraId="786AB9E1" w14:textId="77777777" w:rsidTr="00637913">
        <w:tc>
          <w:tcPr>
            <w:tcW w:w="6025" w:type="dxa"/>
            <w:vAlign w:val="bottom"/>
          </w:tcPr>
          <w:p w14:paraId="2502374C" w14:textId="203C530E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Type I Diabetes Mellitus Signaling</w:t>
            </w:r>
          </w:p>
        </w:tc>
        <w:tc>
          <w:tcPr>
            <w:tcW w:w="1260" w:type="dxa"/>
            <w:vAlign w:val="bottom"/>
          </w:tcPr>
          <w:p w14:paraId="61101382" w14:textId="454B0B9D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2.92</w:t>
            </w:r>
          </w:p>
        </w:tc>
        <w:tc>
          <w:tcPr>
            <w:tcW w:w="990" w:type="dxa"/>
            <w:vAlign w:val="bottom"/>
          </w:tcPr>
          <w:p w14:paraId="40C94535" w14:textId="6B09637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2.887</w:t>
            </w:r>
          </w:p>
        </w:tc>
        <w:tc>
          <w:tcPr>
            <w:tcW w:w="1075" w:type="dxa"/>
            <w:vAlign w:val="bottom"/>
          </w:tcPr>
          <w:p w14:paraId="0470DA13" w14:textId="6239DFD6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19</w:t>
            </w:r>
          </w:p>
        </w:tc>
      </w:tr>
      <w:tr w:rsidR="00637913" w:rsidRPr="00051A2B" w14:paraId="518C62D3" w14:textId="77777777" w:rsidTr="00637913">
        <w:tc>
          <w:tcPr>
            <w:tcW w:w="6025" w:type="dxa"/>
            <w:vAlign w:val="bottom"/>
          </w:tcPr>
          <w:p w14:paraId="3169E8AC" w14:textId="614D0EA6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iNOS</w:t>
            </w:r>
            <w:proofErr w:type="spellEnd"/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 xml:space="preserve"> Signaling</w:t>
            </w:r>
          </w:p>
        </w:tc>
        <w:tc>
          <w:tcPr>
            <w:tcW w:w="1260" w:type="dxa"/>
            <w:vAlign w:val="bottom"/>
          </w:tcPr>
          <w:p w14:paraId="470FD2BE" w14:textId="6437E473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3.19</w:t>
            </w:r>
          </w:p>
        </w:tc>
        <w:tc>
          <w:tcPr>
            <w:tcW w:w="990" w:type="dxa"/>
            <w:vAlign w:val="bottom"/>
          </w:tcPr>
          <w:p w14:paraId="4514AF12" w14:textId="4F43EA11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3.317</w:t>
            </w:r>
          </w:p>
        </w:tc>
        <w:tc>
          <w:tcPr>
            <w:tcW w:w="1075" w:type="dxa"/>
            <w:vAlign w:val="bottom"/>
          </w:tcPr>
          <w:p w14:paraId="458D1C88" w14:textId="7B77634B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11</w:t>
            </w:r>
          </w:p>
        </w:tc>
      </w:tr>
      <w:tr w:rsidR="00637913" w:rsidRPr="00051A2B" w14:paraId="746A62D9" w14:textId="77777777" w:rsidTr="00637913">
        <w:tc>
          <w:tcPr>
            <w:tcW w:w="6025" w:type="dxa"/>
            <w:vAlign w:val="bottom"/>
          </w:tcPr>
          <w:p w14:paraId="11B81531" w14:textId="2E291B46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Toll-like Receptor Signaling</w:t>
            </w:r>
          </w:p>
        </w:tc>
        <w:tc>
          <w:tcPr>
            <w:tcW w:w="1260" w:type="dxa"/>
            <w:vAlign w:val="bottom"/>
          </w:tcPr>
          <w:p w14:paraId="5E11B8CA" w14:textId="7A081CF9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3.56</w:t>
            </w:r>
          </w:p>
        </w:tc>
        <w:tc>
          <w:tcPr>
            <w:tcW w:w="990" w:type="dxa"/>
            <w:vAlign w:val="bottom"/>
          </w:tcPr>
          <w:p w14:paraId="68EAFBDD" w14:textId="244C86C7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3.051</w:t>
            </w:r>
          </w:p>
        </w:tc>
        <w:tc>
          <w:tcPr>
            <w:tcW w:w="1075" w:type="dxa"/>
            <w:vAlign w:val="bottom"/>
          </w:tcPr>
          <w:p w14:paraId="19CD4F5D" w14:textId="26DB3FC2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16</w:t>
            </w:r>
          </w:p>
        </w:tc>
      </w:tr>
      <w:tr w:rsidR="00637913" w:rsidRPr="00051A2B" w14:paraId="69658DB8" w14:textId="77777777" w:rsidTr="00637913">
        <w:tc>
          <w:tcPr>
            <w:tcW w:w="6025" w:type="dxa"/>
            <w:vAlign w:val="bottom"/>
          </w:tcPr>
          <w:p w14:paraId="305F0449" w14:textId="4429C98C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NF-</w:t>
            </w: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  <w:lang w:val="el-GR"/>
              </w:rPr>
              <w:t>κ</w:t>
            </w: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B Signaling</w:t>
            </w:r>
          </w:p>
        </w:tc>
        <w:tc>
          <w:tcPr>
            <w:tcW w:w="1260" w:type="dxa"/>
            <w:vAlign w:val="bottom"/>
          </w:tcPr>
          <w:p w14:paraId="48343C43" w14:textId="1225D20F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3.71</w:t>
            </w:r>
          </w:p>
        </w:tc>
        <w:tc>
          <w:tcPr>
            <w:tcW w:w="990" w:type="dxa"/>
            <w:vAlign w:val="bottom"/>
          </w:tcPr>
          <w:p w14:paraId="16F8A4B8" w14:textId="4FF846E4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2.785</w:t>
            </w:r>
          </w:p>
        </w:tc>
        <w:tc>
          <w:tcPr>
            <w:tcW w:w="1075" w:type="dxa"/>
            <w:vAlign w:val="bottom"/>
          </w:tcPr>
          <w:p w14:paraId="5BD3DA2B" w14:textId="02C47093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29</w:t>
            </w:r>
          </w:p>
        </w:tc>
      </w:tr>
      <w:tr w:rsidR="00637913" w:rsidRPr="00051A2B" w14:paraId="6FE34DDF" w14:textId="77777777" w:rsidTr="00637913">
        <w:tc>
          <w:tcPr>
            <w:tcW w:w="6025" w:type="dxa"/>
            <w:vAlign w:val="bottom"/>
          </w:tcPr>
          <w:p w14:paraId="77FAAD79" w14:textId="451F5F6A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Signaling by Rho Family GTPases</w:t>
            </w:r>
          </w:p>
        </w:tc>
        <w:tc>
          <w:tcPr>
            <w:tcW w:w="1260" w:type="dxa"/>
            <w:vAlign w:val="bottom"/>
          </w:tcPr>
          <w:p w14:paraId="66DDEECB" w14:textId="5F9C3F33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3.97</w:t>
            </w:r>
          </w:p>
        </w:tc>
        <w:tc>
          <w:tcPr>
            <w:tcW w:w="990" w:type="dxa"/>
            <w:vAlign w:val="bottom"/>
          </w:tcPr>
          <w:p w14:paraId="6B1EDB0D" w14:textId="08316245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2.335</w:t>
            </w:r>
          </w:p>
        </w:tc>
        <w:tc>
          <w:tcPr>
            <w:tcW w:w="1075" w:type="dxa"/>
            <w:vAlign w:val="bottom"/>
          </w:tcPr>
          <w:p w14:paraId="19C684DA" w14:textId="6993A344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37</w:t>
            </w:r>
          </w:p>
        </w:tc>
      </w:tr>
      <w:tr w:rsidR="00637913" w:rsidRPr="00051A2B" w14:paraId="1BBEFE79" w14:textId="77777777" w:rsidTr="00637913">
        <w:tc>
          <w:tcPr>
            <w:tcW w:w="6025" w:type="dxa"/>
            <w:vAlign w:val="bottom"/>
          </w:tcPr>
          <w:p w14:paraId="7E2F6A6E" w14:textId="5FEB5C5D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Oxidative Phosphorylation</w:t>
            </w:r>
          </w:p>
        </w:tc>
        <w:tc>
          <w:tcPr>
            <w:tcW w:w="1260" w:type="dxa"/>
            <w:vAlign w:val="bottom"/>
          </w:tcPr>
          <w:p w14:paraId="7C12F911" w14:textId="634354DE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5.93</w:t>
            </w:r>
          </w:p>
        </w:tc>
        <w:tc>
          <w:tcPr>
            <w:tcW w:w="990" w:type="dxa"/>
            <w:vAlign w:val="bottom"/>
          </w:tcPr>
          <w:p w14:paraId="7EE9EBCC" w14:textId="291BB6DF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-4.6</w:t>
            </w:r>
          </w:p>
        </w:tc>
        <w:tc>
          <w:tcPr>
            <w:tcW w:w="1075" w:type="dxa"/>
            <w:vAlign w:val="bottom"/>
          </w:tcPr>
          <w:p w14:paraId="6F07DD3A" w14:textId="274343E8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8</w:t>
            </w:r>
          </w:p>
        </w:tc>
      </w:tr>
      <w:tr w:rsidR="00637913" w:rsidRPr="00051A2B" w14:paraId="0B8889F1" w14:textId="77777777" w:rsidTr="00637913">
        <w:tc>
          <w:tcPr>
            <w:tcW w:w="6025" w:type="dxa"/>
            <w:vAlign w:val="bottom"/>
          </w:tcPr>
          <w:p w14:paraId="093519F0" w14:textId="5A90EC47" w:rsidR="00637913" w:rsidRPr="00051A2B" w:rsidRDefault="00637913" w:rsidP="00637913">
            <w:pPr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EIF2 Signaling</w:t>
            </w:r>
          </w:p>
        </w:tc>
        <w:tc>
          <w:tcPr>
            <w:tcW w:w="1260" w:type="dxa"/>
            <w:vAlign w:val="bottom"/>
          </w:tcPr>
          <w:p w14:paraId="5530C595" w14:textId="04C54733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11.8</w:t>
            </w:r>
          </w:p>
        </w:tc>
        <w:tc>
          <w:tcPr>
            <w:tcW w:w="990" w:type="dxa"/>
            <w:vAlign w:val="bottom"/>
          </w:tcPr>
          <w:p w14:paraId="4B18C436" w14:textId="1F49161E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-3.772</w:t>
            </w:r>
          </w:p>
        </w:tc>
        <w:tc>
          <w:tcPr>
            <w:tcW w:w="1075" w:type="dxa"/>
            <w:vAlign w:val="bottom"/>
          </w:tcPr>
          <w:p w14:paraId="102C38B7" w14:textId="51E24547" w:rsidR="00637913" w:rsidRPr="00051A2B" w:rsidRDefault="00637913" w:rsidP="00637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1A2B">
              <w:rPr>
                <w:rFonts w:ascii="Arial" w:hAnsi="Arial" w:cs="Arial"/>
                <w:color w:val="000000" w:themeColor="text1"/>
                <w:kern w:val="24"/>
                <w:sz w:val="16"/>
                <w:szCs w:val="16"/>
              </w:rPr>
              <w:t>52</w:t>
            </w:r>
          </w:p>
        </w:tc>
      </w:tr>
    </w:tbl>
    <w:p w14:paraId="05AB2B4F" w14:textId="77777777" w:rsidR="00A94573" w:rsidRDefault="00A94573"/>
    <w:sectPr w:rsidR="00A94573" w:rsidSect="00637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13"/>
    <w:rsid w:val="00051A2B"/>
    <w:rsid w:val="00637913"/>
    <w:rsid w:val="00A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73ED"/>
  <w15:chartTrackingRefBased/>
  <w15:docId w15:val="{F9895400-889D-4AD1-8E89-114DDDED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Li</dc:creator>
  <cp:keywords/>
  <dc:description/>
  <cp:lastModifiedBy>Min Li</cp:lastModifiedBy>
  <cp:revision>1</cp:revision>
  <dcterms:created xsi:type="dcterms:W3CDTF">2021-03-12T21:02:00Z</dcterms:created>
  <dcterms:modified xsi:type="dcterms:W3CDTF">2021-03-12T21:13:00Z</dcterms:modified>
</cp:coreProperties>
</file>