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6B032" w14:textId="1A877E97" w:rsidR="00351EAB" w:rsidRPr="00B947ED" w:rsidRDefault="00631030" w:rsidP="00351EAB">
      <w:pPr>
        <w:spacing w:line="480" w:lineRule="auto"/>
        <w:rPr>
          <w:rFonts w:ascii="Times New Roman" w:hAnsi="Times New Roman" w:cs="Times New Roman"/>
          <w:b/>
          <w:bCs/>
          <w:color w:val="000000" w:themeColor="text1"/>
          <w:sz w:val="24"/>
          <w:szCs w:val="28"/>
        </w:rPr>
      </w:pPr>
      <w:bookmarkStart w:id="0" w:name="_Hlk58870411"/>
      <w:bookmarkStart w:id="1" w:name="OLE_LINK1"/>
      <w:bookmarkEnd w:id="0"/>
      <w:r w:rsidRPr="00B947ED">
        <w:rPr>
          <w:rFonts w:ascii="Times New Roman" w:hAnsi="Times New Roman" w:cs="Times New Roman"/>
          <w:b/>
          <w:bCs/>
          <w:color w:val="000000" w:themeColor="text1"/>
          <w:sz w:val="24"/>
          <w:szCs w:val="28"/>
        </w:rPr>
        <w:t>Supplementary material</w:t>
      </w:r>
    </w:p>
    <w:p w14:paraId="4305241D" w14:textId="2EE3925C" w:rsidR="006B2CDF" w:rsidRPr="00B947ED" w:rsidRDefault="00791DAC" w:rsidP="00791DAC">
      <w:pPr>
        <w:pStyle w:val="2"/>
        <w:rPr>
          <w:rFonts w:ascii="Times New Roman" w:hAnsi="Times New Roman" w:cs="Times New Roman"/>
        </w:rPr>
      </w:pPr>
      <w:bookmarkStart w:id="2" w:name="_Hlk38461936"/>
      <w:r w:rsidRPr="00B947ED">
        <w:rPr>
          <w:rFonts w:ascii="Times New Roman" w:hAnsi="Times New Roman" w:cs="Times New Roman"/>
        </w:rPr>
        <w:t>Depletion of Toll Like Receptor-9 Attenuate Renal Tubulointerstitial Fibrosis after Ischemia-Reperfusion Injury</w:t>
      </w:r>
    </w:p>
    <w:p w14:paraId="7E45F971" w14:textId="77777777" w:rsidR="00791DAC" w:rsidRPr="00B947ED" w:rsidRDefault="00791DAC" w:rsidP="00791DAC">
      <w:pPr>
        <w:spacing w:line="480" w:lineRule="auto"/>
        <w:rPr>
          <w:rFonts w:ascii="Times New Roman" w:hAnsi="Times New Roman" w:cs="Times New Roman"/>
          <w:color w:val="000000" w:themeColor="text1"/>
          <w:vertAlign w:val="superscript"/>
        </w:rPr>
      </w:pPr>
      <w:proofErr w:type="spellStart"/>
      <w:r w:rsidRPr="00B947ED">
        <w:rPr>
          <w:rFonts w:ascii="Times New Roman" w:hAnsi="Times New Roman" w:cs="Times New Roman"/>
          <w:color w:val="000000" w:themeColor="text1"/>
        </w:rPr>
        <w:t>Haofeng</w:t>
      </w:r>
      <w:proofErr w:type="spellEnd"/>
      <w:r w:rsidRPr="00B947ED">
        <w:rPr>
          <w:rFonts w:ascii="Times New Roman" w:hAnsi="Times New Roman" w:cs="Times New Roman"/>
          <w:color w:val="000000" w:themeColor="text1"/>
        </w:rPr>
        <w:t xml:space="preserve"> Zheng</w:t>
      </w:r>
      <w:r w:rsidRPr="00B947ED">
        <w:rPr>
          <w:rFonts w:ascii="Times New Roman" w:hAnsi="Times New Roman" w:cs="Times New Roman"/>
          <w:bCs/>
          <w:vertAlign w:val="superscript"/>
        </w:rPr>
        <w:t>#</w:t>
      </w:r>
      <w:r w:rsidRPr="00B947ED">
        <w:rPr>
          <w:rFonts w:ascii="Times New Roman" w:hAnsi="Times New Roman" w:cs="Times New Roman"/>
          <w:color w:val="000000" w:themeColor="text1"/>
        </w:rPr>
        <w:t xml:space="preserve">, </w:t>
      </w:r>
      <w:proofErr w:type="spellStart"/>
      <w:r w:rsidRPr="00B947ED">
        <w:rPr>
          <w:rFonts w:ascii="Times New Roman" w:hAnsi="Times New Roman" w:cs="Times New Roman"/>
          <w:color w:val="000000" w:themeColor="text1"/>
        </w:rPr>
        <w:t>Yannan</w:t>
      </w:r>
      <w:proofErr w:type="spellEnd"/>
      <w:r w:rsidRPr="00B947ED">
        <w:rPr>
          <w:rFonts w:ascii="Times New Roman" w:hAnsi="Times New Roman" w:cs="Times New Roman"/>
          <w:color w:val="000000" w:themeColor="text1"/>
        </w:rPr>
        <w:t xml:space="preserve"> Zhang</w:t>
      </w:r>
      <w:r w:rsidRPr="00B947ED">
        <w:rPr>
          <w:rFonts w:ascii="Times New Roman" w:hAnsi="Times New Roman" w:cs="Times New Roman"/>
          <w:bCs/>
          <w:vertAlign w:val="superscript"/>
        </w:rPr>
        <w:t>#</w:t>
      </w:r>
      <w:r w:rsidRPr="00B947ED">
        <w:rPr>
          <w:rFonts w:ascii="Times New Roman" w:hAnsi="Times New Roman" w:cs="Times New Roman"/>
          <w:color w:val="000000" w:themeColor="text1"/>
        </w:rPr>
        <w:t>, Lei Li</w:t>
      </w:r>
      <w:r w:rsidRPr="00B947ED">
        <w:rPr>
          <w:rFonts w:ascii="Times New Roman" w:hAnsi="Times New Roman" w:cs="Times New Roman"/>
          <w:bCs/>
          <w:vertAlign w:val="superscript"/>
        </w:rPr>
        <w:t>#</w:t>
      </w:r>
      <w:r w:rsidRPr="00B947ED">
        <w:rPr>
          <w:rFonts w:ascii="Times New Roman" w:hAnsi="Times New Roman" w:cs="Times New Roman"/>
          <w:color w:val="000000" w:themeColor="text1"/>
        </w:rPr>
        <w:t xml:space="preserve">, Rui Zhang, </w:t>
      </w:r>
      <w:proofErr w:type="spellStart"/>
      <w:r w:rsidRPr="00B947ED">
        <w:rPr>
          <w:rFonts w:ascii="Times New Roman" w:hAnsi="Times New Roman" w:cs="Times New Roman"/>
          <w:color w:val="000000" w:themeColor="text1"/>
        </w:rPr>
        <w:t>Zihuan</w:t>
      </w:r>
      <w:proofErr w:type="spellEnd"/>
      <w:r w:rsidRPr="00B947ED">
        <w:rPr>
          <w:rFonts w:ascii="Times New Roman" w:hAnsi="Times New Roman" w:cs="Times New Roman"/>
          <w:color w:val="000000" w:themeColor="text1"/>
        </w:rPr>
        <w:t xml:space="preserve"> Luo, </w:t>
      </w:r>
      <w:proofErr w:type="spellStart"/>
      <w:r w:rsidRPr="00B947ED">
        <w:rPr>
          <w:rFonts w:ascii="Times New Roman" w:hAnsi="Times New Roman" w:cs="Times New Roman"/>
          <w:color w:val="000000" w:themeColor="text1"/>
        </w:rPr>
        <w:t>Zhe</w:t>
      </w:r>
      <w:proofErr w:type="spellEnd"/>
      <w:r w:rsidRPr="00B947ED">
        <w:rPr>
          <w:rFonts w:ascii="Times New Roman" w:hAnsi="Times New Roman" w:cs="Times New Roman"/>
          <w:color w:val="000000" w:themeColor="text1"/>
        </w:rPr>
        <w:t xml:space="preserve"> Yang, </w:t>
      </w:r>
      <w:proofErr w:type="spellStart"/>
      <w:r w:rsidRPr="00B947ED">
        <w:rPr>
          <w:rFonts w:ascii="Times New Roman" w:hAnsi="Times New Roman" w:cs="Times New Roman"/>
          <w:color w:val="000000" w:themeColor="text1"/>
        </w:rPr>
        <w:t>Yongrong</w:t>
      </w:r>
      <w:proofErr w:type="spellEnd"/>
      <w:r w:rsidRPr="00B947ED">
        <w:rPr>
          <w:rFonts w:ascii="Times New Roman" w:hAnsi="Times New Roman" w:cs="Times New Roman"/>
          <w:color w:val="000000" w:themeColor="text1"/>
        </w:rPr>
        <w:t xml:space="preserve"> Ye, </w:t>
      </w:r>
      <w:proofErr w:type="spellStart"/>
      <w:r w:rsidRPr="00B947ED">
        <w:rPr>
          <w:rFonts w:ascii="Times New Roman" w:hAnsi="Times New Roman" w:cs="Times New Roman"/>
          <w:color w:val="000000" w:themeColor="text1"/>
        </w:rPr>
        <w:t>Jiannan</w:t>
      </w:r>
      <w:proofErr w:type="spellEnd"/>
      <w:r w:rsidRPr="00B947ED">
        <w:rPr>
          <w:rFonts w:ascii="Times New Roman" w:hAnsi="Times New Roman" w:cs="Times New Roman"/>
          <w:color w:val="000000" w:themeColor="text1"/>
        </w:rPr>
        <w:t xml:space="preserve"> He, MD, and </w:t>
      </w:r>
      <w:proofErr w:type="spellStart"/>
      <w:r w:rsidRPr="00B947ED">
        <w:rPr>
          <w:rFonts w:ascii="Times New Roman" w:hAnsi="Times New Roman" w:cs="Times New Roman"/>
          <w:color w:val="000000" w:themeColor="text1"/>
        </w:rPr>
        <w:t>Qiquan</w:t>
      </w:r>
      <w:proofErr w:type="spellEnd"/>
      <w:r w:rsidRPr="00B947ED">
        <w:rPr>
          <w:rFonts w:ascii="Times New Roman" w:hAnsi="Times New Roman" w:cs="Times New Roman"/>
          <w:color w:val="000000" w:themeColor="text1"/>
        </w:rPr>
        <w:t xml:space="preserve"> Sun,</w:t>
      </w:r>
      <w:r w:rsidRPr="00B947ED">
        <w:rPr>
          <w:rFonts w:ascii="Times New Roman" w:hAnsi="Times New Roman" w:cs="Times New Roman"/>
          <w:bCs/>
        </w:rPr>
        <w:t xml:space="preserve"> MD, PhD </w:t>
      </w:r>
    </w:p>
    <w:p w14:paraId="4413262B" w14:textId="77777777" w:rsidR="006B2CDF" w:rsidRPr="00B947ED" w:rsidRDefault="006B2CDF" w:rsidP="006B2CDF">
      <w:pPr>
        <w:spacing w:line="480" w:lineRule="auto"/>
        <w:rPr>
          <w:rFonts w:ascii="Times New Roman" w:hAnsi="Times New Roman" w:cs="Times New Roman"/>
          <w:color w:val="000000" w:themeColor="text1"/>
          <w:vertAlign w:val="superscript"/>
        </w:rPr>
      </w:pPr>
    </w:p>
    <w:p w14:paraId="2DAC1950" w14:textId="77777777" w:rsidR="006B2CDF" w:rsidRPr="00B947ED" w:rsidRDefault="006B2CDF" w:rsidP="006B2CDF">
      <w:pPr>
        <w:spacing w:line="480" w:lineRule="auto"/>
        <w:rPr>
          <w:rFonts w:ascii="Times New Roman" w:hAnsi="Times New Roman" w:cs="Times New Roman"/>
          <w:color w:val="000000" w:themeColor="text1"/>
        </w:rPr>
      </w:pPr>
      <w:r w:rsidRPr="00B947ED">
        <w:rPr>
          <w:rFonts w:ascii="Times New Roman" w:hAnsi="Times New Roman" w:cs="Times New Roman"/>
          <w:color w:val="000000" w:themeColor="text1"/>
        </w:rPr>
        <w:t xml:space="preserve">Organ Transplantation Research Institute of Sun </w:t>
      </w:r>
      <w:proofErr w:type="spellStart"/>
      <w:r w:rsidRPr="00B947ED">
        <w:rPr>
          <w:rFonts w:ascii="Times New Roman" w:hAnsi="Times New Roman" w:cs="Times New Roman"/>
          <w:color w:val="000000" w:themeColor="text1"/>
        </w:rPr>
        <w:t>Yat-sen</w:t>
      </w:r>
      <w:proofErr w:type="spellEnd"/>
      <w:r w:rsidRPr="00B947ED">
        <w:rPr>
          <w:rFonts w:ascii="Times New Roman" w:hAnsi="Times New Roman" w:cs="Times New Roman"/>
          <w:color w:val="000000" w:themeColor="text1"/>
        </w:rPr>
        <w:t xml:space="preserve"> University, the Third Affiliated Hospital of Sun </w:t>
      </w:r>
      <w:proofErr w:type="spellStart"/>
      <w:r w:rsidRPr="00B947ED">
        <w:rPr>
          <w:rFonts w:ascii="Times New Roman" w:hAnsi="Times New Roman" w:cs="Times New Roman"/>
          <w:color w:val="000000" w:themeColor="text1"/>
        </w:rPr>
        <w:t>Yat-sen</w:t>
      </w:r>
      <w:proofErr w:type="spellEnd"/>
      <w:r w:rsidRPr="00B947ED">
        <w:rPr>
          <w:rFonts w:ascii="Times New Roman" w:hAnsi="Times New Roman" w:cs="Times New Roman"/>
          <w:color w:val="000000" w:themeColor="text1"/>
        </w:rPr>
        <w:t xml:space="preserve"> University, Guangzhou, China</w:t>
      </w:r>
    </w:p>
    <w:p w14:paraId="3E53D5CC" w14:textId="77777777" w:rsidR="006B2CDF" w:rsidRPr="00B947ED" w:rsidRDefault="006B2CDF" w:rsidP="006B2CDF">
      <w:pPr>
        <w:spacing w:line="480" w:lineRule="auto"/>
        <w:rPr>
          <w:rFonts w:ascii="Times New Roman" w:hAnsi="Times New Roman" w:cs="Times New Roman"/>
          <w:color w:val="000000" w:themeColor="text1"/>
        </w:rPr>
      </w:pPr>
    </w:p>
    <w:p w14:paraId="313DD4BE" w14:textId="77777777" w:rsidR="006B2CDF" w:rsidRPr="00B947ED" w:rsidRDefault="006B2CDF" w:rsidP="006B2CDF">
      <w:pPr>
        <w:spacing w:line="480" w:lineRule="auto"/>
        <w:rPr>
          <w:rFonts w:ascii="Times New Roman" w:hAnsi="Times New Roman" w:cs="Times New Roman"/>
          <w:color w:val="000000" w:themeColor="text1"/>
        </w:rPr>
      </w:pPr>
      <w:r w:rsidRPr="00B947ED">
        <w:rPr>
          <w:rFonts w:ascii="Times New Roman" w:hAnsi="Times New Roman" w:cs="Times New Roman"/>
          <w:b/>
          <w:bCs/>
          <w:color w:val="000000" w:themeColor="text1"/>
        </w:rPr>
        <w:t>Brief title</w:t>
      </w:r>
      <w:r w:rsidRPr="00B947ED">
        <w:rPr>
          <w:rFonts w:ascii="Times New Roman" w:hAnsi="Times New Roman" w:cs="Times New Roman"/>
          <w:color w:val="000000" w:themeColor="text1"/>
        </w:rPr>
        <w:t>: Critical Roles of TLR-9 in Renal Fibrosis</w:t>
      </w:r>
    </w:p>
    <w:p w14:paraId="2C174A80" w14:textId="77777777" w:rsidR="006B2CDF" w:rsidRPr="00B947ED" w:rsidRDefault="006B2CDF" w:rsidP="006B2CDF">
      <w:pPr>
        <w:spacing w:line="480" w:lineRule="auto"/>
        <w:rPr>
          <w:rFonts w:ascii="Times New Roman" w:hAnsi="Times New Roman" w:cs="Times New Roman"/>
          <w:color w:val="000000" w:themeColor="text1"/>
        </w:rPr>
      </w:pPr>
    </w:p>
    <w:p w14:paraId="1491E34C" w14:textId="77777777" w:rsidR="006B2CDF" w:rsidRPr="00B947ED" w:rsidRDefault="006B2CDF" w:rsidP="006B2CDF">
      <w:pPr>
        <w:spacing w:line="480" w:lineRule="auto"/>
        <w:rPr>
          <w:rFonts w:ascii="Times New Roman" w:hAnsi="Times New Roman" w:cs="Times New Roman"/>
          <w:b/>
        </w:rPr>
      </w:pPr>
      <w:r w:rsidRPr="00B947ED">
        <w:rPr>
          <w:rFonts w:ascii="Times New Roman" w:hAnsi="Times New Roman" w:cs="Times New Roman"/>
          <w:b/>
        </w:rPr>
        <w:t>Correspondence author:</w:t>
      </w:r>
      <w:r w:rsidRPr="00B947ED">
        <w:rPr>
          <w:rFonts w:ascii="Times New Roman" w:hAnsi="Times New Roman" w:cs="Times New Roman"/>
        </w:rPr>
        <w:t xml:space="preserve"> Dr </w:t>
      </w:r>
      <w:proofErr w:type="spellStart"/>
      <w:r w:rsidRPr="00B947ED">
        <w:rPr>
          <w:rFonts w:ascii="Times New Roman" w:hAnsi="Times New Roman" w:cs="Times New Roman"/>
          <w:bCs/>
        </w:rPr>
        <w:t>Qiquan</w:t>
      </w:r>
      <w:proofErr w:type="spellEnd"/>
      <w:r w:rsidRPr="00B947ED">
        <w:rPr>
          <w:rFonts w:ascii="Times New Roman" w:hAnsi="Times New Roman" w:cs="Times New Roman"/>
          <w:bCs/>
        </w:rPr>
        <w:t xml:space="preserve"> Sun, 2693, </w:t>
      </w:r>
      <w:proofErr w:type="spellStart"/>
      <w:r w:rsidRPr="00B947ED">
        <w:rPr>
          <w:rFonts w:ascii="Times New Roman" w:hAnsi="Times New Roman" w:cs="Times New Roman"/>
          <w:bCs/>
        </w:rPr>
        <w:t>Kaichuang</w:t>
      </w:r>
      <w:proofErr w:type="spellEnd"/>
      <w:r w:rsidRPr="00B947ED">
        <w:rPr>
          <w:rFonts w:ascii="Times New Roman" w:hAnsi="Times New Roman" w:cs="Times New Roman"/>
          <w:bCs/>
        </w:rPr>
        <w:t xml:space="preserve"> Avenue, Huangpu District, Guangzhou, Guangdong, China, 510630, Email: </w:t>
      </w:r>
      <w:hyperlink r:id="rId6" w:history="1">
        <w:r w:rsidRPr="00B947ED">
          <w:rPr>
            <w:rStyle w:val="af"/>
            <w:rFonts w:ascii="Times New Roman" w:hAnsi="Times New Roman" w:cs="Times New Roman"/>
          </w:rPr>
          <w:t>sunqiq@mail.sysu.edu.cn</w:t>
        </w:r>
      </w:hyperlink>
      <w:r w:rsidRPr="00B947ED">
        <w:rPr>
          <w:rFonts w:ascii="Times New Roman" w:hAnsi="Times New Roman" w:cs="Times New Roman"/>
          <w:bCs/>
        </w:rPr>
        <w:t>; Tel.</w:t>
      </w:r>
      <w:bookmarkStart w:id="3" w:name="OLE_LINK34"/>
      <w:bookmarkStart w:id="4" w:name="OLE_LINK35"/>
      <w:r w:rsidRPr="00B947ED">
        <w:rPr>
          <w:rFonts w:ascii="Times New Roman" w:hAnsi="Times New Roman" w:cs="Times New Roman"/>
          <w:bCs/>
        </w:rPr>
        <w:t xml:space="preserve"> +86 20 82179737</w:t>
      </w:r>
      <w:bookmarkEnd w:id="3"/>
      <w:bookmarkEnd w:id="4"/>
      <w:r w:rsidRPr="00B947ED">
        <w:rPr>
          <w:rFonts w:ascii="Times New Roman" w:hAnsi="Times New Roman" w:cs="Times New Roman"/>
          <w:bCs/>
        </w:rPr>
        <w:t>; Fax. +86 20 82179739</w:t>
      </w:r>
    </w:p>
    <w:p w14:paraId="3BC9A96F" w14:textId="77777777" w:rsidR="006B2CDF" w:rsidRPr="00B947ED" w:rsidRDefault="006B2CDF" w:rsidP="006B2CDF">
      <w:pPr>
        <w:spacing w:line="480" w:lineRule="auto"/>
        <w:rPr>
          <w:rFonts w:ascii="Times New Roman" w:hAnsi="Times New Roman" w:cs="Times New Roman"/>
          <w:color w:val="000000" w:themeColor="text1"/>
        </w:rPr>
      </w:pPr>
    </w:p>
    <w:p w14:paraId="4275E476" w14:textId="77777777" w:rsidR="006B2CDF" w:rsidRPr="00B947ED" w:rsidRDefault="006B2CDF" w:rsidP="006B2CDF">
      <w:pPr>
        <w:spacing w:line="480" w:lineRule="auto"/>
        <w:rPr>
          <w:rFonts w:ascii="Times New Roman" w:hAnsi="Times New Roman" w:cs="Times New Roman"/>
          <w:color w:val="000000" w:themeColor="text1"/>
        </w:rPr>
      </w:pPr>
    </w:p>
    <w:bookmarkEnd w:id="2"/>
    <w:p w14:paraId="500E8C0A" w14:textId="1F03D2FB" w:rsidR="006B2CDF" w:rsidRPr="00B947ED" w:rsidRDefault="006B2CDF" w:rsidP="006B2CDF">
      <w:pPr>
        <w:autoSpaceDE w:val="0"/>
        <w:autoSpaceDN w:val="0"/>
        <w:adjustRightInd w:val="0"/>
        <w:spacing w:line="480" w:lineRule="auto"/>
        <w:rPr>
          <w:rFonts w:ascii="Times New Roman" w:hAnsi="Times New Roman" w:cs="Times New Roman"/>
          <w:b/>
          <w:bCs/>
          <w:color w:val="000000" w:themeColor="text1"/>
          <w:sz w:val="24"/>
          <w:szCs w:val="28"/>
        </w:rPr>
        <w:sectPr w:rsidR="006B2CDF" w:rsidRPr="00B947ED">
          <w:footerReference w:type="default" r:id="rId7"/>
          <w:pgSz w:w="11906" w:h="16838"/>
          <w:pgMar w:top="1440" w:right="1800" w:bottom="1440" w:left="1800" w:header="851" w:footer="992" w:gutter="0"/>
          <w:cols w:space="425"/>
          <w:docGrid w:type="lines" w:linePitch="312"/>
        </w:sectPr>
      </w:pPr>
      <w:r w:rsidRPr="00B947ED">
        <w:rPr>
          <w:rFonts w:ascii="Times New Roman" w:hAnsi="Times New Roman" w:cs="Times New Roman"/>
          <w:vertAlign w:val="superscript"/>
        </w:rPr>
        <w:t>#</w:t>
      </w:r>
      <w:r w:rsidRPr="00B947ED">
        <w:rPr>
          <w:rFonts w:ascii="Times New Roman" w:hAnsi="Times New Roman" w:cs="Times New Roman"/>
        </w:rPr>
        <w:t>These authors contributed equally to this work.</w:t>
      </w:r>
      <w:r w:rsidRPr="00B947ED">
        <w:rPr>
          <w:rFonts w:ascii="Times New Roman" w:hAnsi="Times New Roman" w:cs="Times New Roman"/>
          <w:color w:val="000000" w:themeColor="text1"/>
        </w:rPr>
        <w:br w:type="page"/>
      </w:r>
    </w:p>
    <w:p w14:paraId="69634677" w14:textId="7E8C0A0C" w:rsidR="00B42013" w:rsidRPr="00B947ED" w:rsidRDefault="00646767">
      <w:pPr>
        <w:rPr>
          <w:rFonts w:ascii="Times New Roman" w:eastAsia="Times New Roman" w:hAnsi="Times New Roman" w:cs="Times New Roman"/>
          <w:b/>
          <w:bCs/>
          <w:color w:val="000000" w:themeColor="text1"/>
          <w:sz w:val="24"/>
          <w:szCs w:val="24"/>
        </w:rPr>
      </w:pPr>
      <w:r w:rsidRPr="00B947ED">
        <w:rPr>
          <w:rFonts w:ascii="Times New Roman" w:eastAsia="Times New Roman" w:hAnsi="Times New Roman" w:cs="Times New Roman"/>
          <w:b/>
          <w:bCs/>
          <w:color w:val="000000" w:themeColor="text1"/>
          <w:sz w:val="24"/>
          <w:szCs w:val="24"/>
        </w:rPr>
        <w:lastRenderedPageBreak/>
        <w:t>This article contains the following supplemental material online at:</w:t>
      </w:r>
    </w:p>
    <w:p w14:paraId="5D6A6A5D" w14:textId="1EEDFA30" w:rsidR="004F48DB" w:rsidRPr="00B947ED" w:rsidRDefault="004F48DB">
      <w:pPr>
        <w:rPr>
          <w:rFonts w:ascii="Times New Roman" w:hAnsi="Times New Roman" w:cs="Times New Roman"/>
        </w:rPr>
      </w:pPr>
      <w:r w:rsidRPr="00B947ED">
        <w:rPr>
          <w:rFonts w:ascii="Times New Roman" w:eastAsia="Times New Roman" w:hAnsi="Times New Roman" w:cs="Times New Roman"/>
          <w:b/>
          <w:bCs/>
          <w:noProof/>
          <w:color w:val="000000" w:themeColor="text1"/>
          <w:sz w:val="24"/>
          <w:szCs w:val="24"/>
        </w:rPr>
        <w:drawing>
          <wp:inline distT="0" distB="0" distL="0" distR="0" wp14:anchorId="60D1B5DF" wp14:editId="045A8005">
            <wp:extent cx="5645426" cy="2338184"/>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2261" cy="2361723"/>
                    </a:xfrm>
                    <a:prstGeom prst="rect">
                      <a:avLst/>
                    </a:prstGeom>
                    <a:noFill/>
                    <a:ln>
                      <a:noFill/>
                    </a:ln>
                  </pic:spPr>
                </pic:pic>
              </a:graphicData>
            </a:graphic>
          </wp:inline>
        </w:drawing>
      </w:r>
    </w:p>
    <w:p w14:paraId="2AA3CA06" w14:textId="425172DF" w:rsidR="004F48DB" w:rsidRPr="00B947ED" w:rsidRDefault="004F48DB">
      <w:pPr>
        <w:rPr>
          <w:rFonts w:ascii="Times New Roman" w:hAnsi="Times New Roman" w:cs="Times New Roman"/>
          <w:color w:val="000000" w:themeColor="text1"/>
          <w:szCs w:val="21"/>
        </w:rPr>
      </w:pPr>
      <w:r w:rsidRPr="00B947ED">
        <w:rPr>
          <w:rFonts w:ascii="Times New Roman" w:hAnsi="Times New Roman" w:cs="Times New Roman"/>
          <w:b/>
          <w:bCs/>
          <w:color w:val="000000" w:themeColor="text1"/>
          <w:szCs w:val="21"/>
        </w:rPr>
        <w:t>Supplemental Figure 1. Verification of RTECs in vitro.</w:t>
      </w:r>
      <w:r w:rsidRPr="00B947ED">
        <w:rPr>
          <w:rFonts w:ascii="Times New Roman" w:hAnsi="Times New Roman" w:cs="Times New Roman"/>
          <w:color w:val="000000" w:themeColor="text1"/>
          <w:szCs w:val="21"/>
        </w:rPr>
        <w:t xml:space="preserve"> RTE cells were isolated and immunofluorescence of CK18 was used to verify the phenotype of epithelial cells. Results were acquired from three independent assays. (A) Light microscopy image of RTECs. (B) Immunofluorescence of CK18. Magnification: 200x. RTE cells: renal tubular epithelial cells; CK18: Cytokeratin 18.</w:t>
      </w:r>
    </w:p>
    <w:p w14:paraId="49B09F6A" w14:textId="77777777" w:rsidR="004F48DB" w:rsidRPr="00B947ED" w:rsidRDefault="004F48DB">
      <w:pPr>
        <w:rPr>
          <w:rFonts w:ascii="Times New Roman" w:hAnsi="Times New Roman" w:cs="Times New Roman"/>
          <w:color w:val="000000" w:themeColor="text1"/>
          <w:szCs w:val="21"/>
        </w:rPr>
      </w:pPr>
      <w:r w:rsidRPr="00B947ED">
        <w:rPr>
          <w:rFonts w:ascii="Times New Roman" w:hAnsi="Times New Roman" w:cs="Times New Roman"/>
          <w:color w:val="000000" w:themeColor="text1"/>
          <w:szCs w:val="21"/>
        </w:rPr>
        <w:br w:type="page"/>
      </w:r>
    </w:p>
    <w:p w14:paraId="6C28C8C7" w14:textId="17E08D83" w:rsidR="004F48DB" w:rsidRPr="00B947ED" w:rsidRDefault="004F48DB">
      <w:pPr>
        <w:rPr>
          <w:rFonts w:ascii="Times New Roman" w:hAnsi="Times New Roman" w:cs="Times New Roman"/>
        </w:rPr>
      </w:pPr>
      <w:r w:rsidRPr="00B947ED">
        <w:rPr>
          <w:rFonts w:ascii="Times New Roman" w:hAnsi="Times New Roman" w:cs="Times New Roman"/>
          <w:noProof/>
        </w:rPr>
        <w:lastRenderedPageBreak/>
        <w:drawing>
          <wp:inline distT="0" distB="0" distL="0" distR="0" wp14:anchorId="122B2209" wp14:editId="052D29D8">
            <wp:extent cx="5498275" cy="6162434"/>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03282" cy="6168046"/>
                    </a:xfrm>
                    <a:prstGeom prst="rect">
                      <a:avLst/>
                    </a:prstGeom>
                    <a:noFill/>
                    <a:ln>
                      <a:noFill/>
                    </a:ln>
                  </pic:spPr>
                </pic:pic>
              </a:graphicData>
            </a:graphic>
          </wp:inline>
        </w:drawing>
      </w:r>
    </w:p>
    <w:p w14:paraId="5421C71F" w14:textId="3B1387FC" w:rsidR="004F48DB" w:rsidRPr="00B947ED" w:rsidRDefault="004F48DB">
      <w:pPr>
        <w:rPr>
          <w:rFonts w:ascii="Times New Roman" w:hAnsi="Times New Roman" w:cs="Times New Roman"/>
          <w:color w:val="000000" w:themeColor="text1"/>
          <w:szCs w:val="21"/>
          <w:lang w:eastAsia="zh-CN"/>
        </w:rPr>
      </w:pPr>
      <w:bookmarkStart w:id="5" w:name="_Hlk61385839"/>
      <w:r w:rsidRPr="00B947ED">
        <w:rPr>
          <w:rFonts w:ascii="Times New Roman" w:hAnsi="Times New Roman" w:cs="Times New Roman"/>
          <w:b/>
          <w:bCs/>
          <w:color w:val="000000" w:themeColor="text1"/>
          <w:szCs w:val="21"/>
        </w:rPr>
        <w:t>Supplemental Figure 2</w:t>
      </w:r>
      <w:r w:rsidRPr="00B947ED">
        <w:rPr>
          <w:rFonts w:ascii="Times New Roman" w:hAnsi="Times New Roman" w:cs="Times New Roman"/>
          <w:b/>
          <w:bCs/>
          <w:color w:val="000000" w:themeColor="text1"/>
          <w:szCs w:val="21"/>
          <w:lang w:eastAsia="zh-CN"/>
        </w:rPr>
        <w:t>.</w:t>
      </w:r>
      <w:r w:rsidR="00B046DC">
        <w:rPr>
          <w:rFonts w:ascii="Times New Roman" w:hAnsi="Times New Roman" w:cs="Times New Roman" w:hint="eastAsia"/>
          <w:b/>
          <w:bCs/>
          <w:color w:val="000000" w:themeColor="text1"/>
          <w:szCs w:val="21"/>
          <w:lang w:eastAsia="zh-CN"/>
        </w:rPr>
        <w:t>TLR-9</w:t>
      </w:r>
      <w:r w:rsidR="00B046DC">
        <w:rPr>
          <w:rFonts w:ascii="Times New Roman" w:hAnsi="Times New Roman" w:cs="Times New Roman"/>
          <w:b/>
          <w:bCs/>
          <w:color w:val="000000" w:themeColor="text1"/>
          <w:szCs w:val="21"/>
          <w:lang w:eastAsia="zh-CN"/>
        </w:rPr>
        <w:t xml:space="preserve"> depletion has no obvious effect</w:t>
      </w:r>
      <w:r w:rsidRPr="00B947ED">
        <w:rPr>
          <w:rFonts w:ascii="Times New Roman" w:hAnsi="Times New Roman" w:cs="Times New Roman"/>
          <w:b/>
          <w:bCs/>
          <w:color w:val="000000" w:themeColor="text1"/>
          <w:szCs w:val="21"/>
          <w:lang w:eastAsia="zh-CN"/>
        </w:rPr>
        <w:t xml:space="preserve"> regarding fibrosis or number of intrarenal leukocytes</w:t>
      </w:r>
      <w:r w:rsidR="006B0647">
        <w:rPr>
          <w:rFonts w:ascii="Times New Roman" w:hAnsi="Times New Roman" w:cs="Times New Roman"/>
          <w:b/>
          <w:bCs/>
          <w:color w:val="000000" w:themeColor="text1"/>
          <w:szCs w:val="21"/>
          <w:lang w:eastAsia="zh-CN"/>
        </w:rPr>
        <w:t xml:space="preserve"> between WT sham and KO sham group</w:t>
      </w:r>
      <w:r w:rsidRPr="00B947ED">
        <w:rPr>
          <w:rFonts w:ascii="Times New Roman" w:hAnsi="Times New Roman" w:cs="Times New Roman"/>
          <w:b/>
          <w:bCs/>
          <w:color w:val="000000" w:themeColor="text1"/>
          <w:szCs w:val="21"/>
          <w:lang w:eastAsia="zh-CN"/>
        </w:rPr>
        <w:t>.</w:t>
      </w:r>
      <w:bookmarkEnd w:id="5"/>
      <w:r w:rsidRPr="00B947ED">
        <w:rPr>
          <w:rFonts w:ascii="Times New Roman" w:hAnsi="Times New Roman" w:cs="Times New Roman"/>
          <w:b/>
          <w:bCs/>
          <w:color w:val="000000" w:themeColor="text1"/>
          <w:szCs w:val="21"/>
          <w:lang w:eastAsia="zh-CN"/>
        </w:rPr>
        <w:t xml:space="preserve"> </w:t>
      </w:r>
      <w:r w:rsidRPr="00B947ED">
        <w:rPr>
          <w:rFonts w:ascii="Times New Roman" w:hAnsi="Times New Roman" w:cs="Times New Roman"/>
          <w:color w:val="000000" w:themeColor="text1"/>
          <w:sz w:val="20"/>
          <w:szCs w:val="20"/>
        </w:rPr>
        <w:t xml:space="preserve">(A) Representative COL Ⅲ and FN staining immunohistochemistry in renal cortical sections from WT </w:t>
      </w:r>
      <w:r w:rsidR="00B046DC">
        <w:rPr>
          <w:rFonts w:ascii="Times New Roman" w:hAnsi="Times New Roman" w:cs="Times New Roman"/>
          <w:color w:val="000000" w:themeColor="text1"/>
          <w:sz w:val="20"/>
          <w:szCs w:val="20"/>
        </w:rPr>
        <w:t xml:space="preserve">sham group </w:t>
      </w:r>
      <w:r w:rsidRPr="00B947ED">
        <w:rPr>
          <w:rFonts w:ascii="Times New Roman" w:hAnsi="Times New Roman" w:cs="Times New Roman"/>
          <w:color w:val="000000" w:themeColor="text1"/>
          <w:sz w:val="20"/>
          <w:szCs w:val="20"/>
        </w:rPr>
        <w:t xml:space="preserve">and KO </w:t>
      </w:r>
      <w:r w:rsidR="00B046DC">
        <w:rPr>
          <w:rFonts w:ascii="Times New Roman" w:hAnsi="Times New Roman" w:cs="Times New Roman"/>
          <w:color w:val="000000" w:themeColor="text1"/>
          <w:sz w:val="20"/>
          <w:szCs w:val="20"/>
        </w:rPr>
        <w:t>sham group</w:t>
      </w:r>
      <w:r w:rsidRPr="00B947ED">
        <w:rPr>
          <w:rFonts w:ascii="Times New Roman" w:hAnsi="Times New Roman" w:cs="Times New Roman"/>
          <w:color w:val="000000" w:themeColor="text1"/>
          <w:sz w:val="20"/>
          <w:szCs w:val="20"/>
        </w:rPr>
        <w:t xml:space="preserve">; (B) Representative fluorescence microscope images of E-Cad (Green) and α-SMA (Red) staining of the kidneys of </w:t>
      </w:r>
      <w:r w:rsidR="00B046DC" w:rsidRPr="00B947ED">
        <w:rPr>
          <w:rFonts w:ascii="Times New Roman" w:hAnsi="Times New Roman" w:cs="Times New Roman"/>
          <w:color w:val="000000" w:themeColor="text1"/>
          <w:sz w:val="20"/>
          <w:szCs w:val="20"/>
        </w:rPr>
        <w:t xml:space="preserve">WT </w:t>
      </w:r>
      <w:r w:rsidR="00B046DC">
        <w:rPr>
          <w:rFonts w:ascii="Times New Roman" w:hAnsi="Times New Roman" w:cs="Times New Roman"/>
          <w:color w:val="000000" w:themeColor="text1"/>
          <w:sz w:val="20"/>
          <w:szCs w:val="20"/>
        </w:rPr>
        <w:t xml:space="preserve">sham group </w:t>
      </w:r>
      <w:r w:rsidR="00B046DC" w:rsidRPr="00B947ED">
        <w:rPr>
          <w:rFonts w:ascii="Times New Roman" w:hAnsi="Times New Roman" w:cs="Times New Roman"/>
          <w:color w:val="000000" w:themeColor="text1"/>
          <w:sz w:val="20"/>
          <w:szCs w:val="20"/>
        </w:rPr>
        <w:t xml:space="preserve">and KO </w:t>
      </w:r>
      <w:r w:rsidR="00B046DC">
        <w:rPr>
          <w:rFonts w:ascii="Times New Roman" w:hAnsi="Times New Roman" w:cs="Times New Roman"/>
          <w:color w:val="000000" w:themeColor="text1"/>
          <w:sz w:val="20"/>
          <w:szCs w:val="20"/>
        </w:rPr>
        <w:t>sham group</w:t>
      </w:r>
      <w:r w:rsidRPr="00B947ED">
        <w:rPr>
          <w:rFonts w:ascii="Times New Roman" w:hAnsi="Times New Roman" w:cs="Times New Roman"/>
          <w:color w:val="000000" w:themeColor="text1"/>
          <w:sz w:val="20"/>
          <w:szCs w:val="20"/>
        </w:rPr>
        <w:t>; (C) Representative dot plots of CD45+ cells and different types of leukocytes (T cells and macrophages)</w:t>
      </w:r>
      <w:r w:rsidR="006C6F89" w:rsidRPr="00B947ED">
        <w:rPr>
          <w:rFonts w:ascii="Times New Roman" w:hAnsi="Times New Roman" w:cs="Times New Roman"/>
          <w:color w:val="000000" w:themeColor="text1"/>
          <w:sz w:val="20"/>
          <w:szCs w:val="20"/>
        </w:rPr>
        <w:t xml:space="preserve"> of </w:t>
      </w:r>
      <w:r w:rsidR="00B046DC" w:rsidRPr="00B947ED">
        <w:rPr>
          <w:rFonts w:ascii="Times New Roman" w:hAnsi="Times New Roman" w:cs="Times New Roman"/>
          <w:color w:val="000000" w:themeColor="text1"/>
          <w:sz w:val="20"/>
          <w:szCs w:val="20"/>
        </w:rPr>
        <w:t xml:space="preserve">WT </w:t>
      </w:r>
      <w:r w:rsidR="00B046DC">
        <w:rPr>
          <w:rFonts w:ascii="Times New Roman" w:hAnsi="Times New Roman" w:cs="Times New Roman"/>
          <w:color w:val="000000" w:themeColor="text1"/>
          <w:sz w:val="20"/>
          <w:szCs w:val="20"/>
        </w:rPr>
        <w:t xml:space="preserve">sham group </w:t>
      </w:r>
      <w:r w:rsidR="00B046DC" w:rsidRPr="00B947ED">
        <w:rPr>
          <w:rFonts w:ascii="Times New Roman" w:hAnsi="Times New Roman" w:cs="Times New Roman"/>
          <w:color w:val="000000" w:themeColor="text1"/>
          <w:sz w:val="20"/>
          <w:szCs w:val="20"/>
        </w:rPr>
        <w:t xml:space="preserve">and KO </w:t>
      </w:r>
      <w:r w:rsidR="00B046DC">
        <w:rPr>
          <w:rFonts w:ascii="Times New Roman" w:hAnsi="Times New Roman" w:cs="Times New Roman"/>
          <w:color w:val="000000" w:themeColor="text1"/>
          <w:sz w:val="20"/>
          <w:szCs w:val="20"/>
        </w:rPr>
        <w:t>sham group</w:t>
      </w:r>
      <w:r w:rsidRPr="00B947ED">
        <w:rPr>
          <w:rFonts w:ascii="Times New Roman" w:hAnsi="Times New Roman" w:cs="Times New Roman"/>
          <w:color w:val="000000" w:themeColor="text1"/>
          <w:sz w:val="20"/>
          <w:szCs w:val="20"/>
        </w:rPr>
        <w:t>.</w:t>
      </w:r>
    </w:p>
    <w:p w14:paraId="01BE8D39" w14:textId="77777777" w:rsidR="004F48DB" w:rsidRPr="00B947ED" w:rsidRDefault="004F48DB">
      <w:pPr>
        <w:rPr>
          <w:rFonts w:ascii="Times New Roman" w:hAnsi="Times New Roman" w:cs="Times New Roman"/>
          <w:b/>
          <w:bCs/>
          <w:color w:val="000000" w:themeColor="text1"/>
          <w:szCs w:val="21"/>
        </w:rPr>
      </w:pPr>
      <w:r w:rsidRPr="00B947ED">
        <w:rPr>
          <w:rFonts w:ascii="Times New Roman" w:hAnsi="Times New Roman" w:cs="Times New Roman"/>
          <w:b/>
          <w:bCs/>
          <w:color w:val="000000" w:themeColor="text1"/>
          <w:szCs w:val="21"/>
        </w:rPr>
        <w:br w:type="page"/>
      </w:r>
    </w:p>
    <w:p w14:paraId="6C911520" w14:textId="349FEA24" w:rsidR="00351EAB" w:rsidRPr="00B947ED" w:rsidRDefault="00791DAC">
      <w:pPr>
        <w:rPr>
          <w:rFonts w:ascii="Times New Roman" w:hAnsi="Times New Roman" w:cs="Times New Roman"/>
        </w:rPr>
      </w:pPr>
      <w:r w:rsidRPr="00B947ED">
        <w:rPr>
          <w:rFonts w:ascii="Times New Roman" w:hAnsi="Times New Roman" w:cs="Times New Roman"/>
          <w:noProof/>
          <w:color w:val="000000" w:themeColor="text1"/>
          <w:sz w:val="20"/>
          <w:szCs w:val="20"/>
        </w:rPr>
        <w:lastRenderedPageBreak/>
        <w:drawing>
          <wp:inline distT="0" distB="0" distL="0" distR="0" wp14:anchorId="75E63E4B" wp14:editId="2696D388">
            <wp:extent cx="5943600" cy="29876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87675"/>
                    </a:xfrm>
                    <a:prstGeom prst="rect">
                      <a:avLst/>
                    </a:prstGeom>
                    <a:noFill/>
                    <a:ln>
                      <a:noFill/>
                    </a:ln>
                  </pic:spPr>
                </pic:pic>
              </a:graphicData>
            </a:graphic>
          </wp:inline>
        </w:drawing>
      </w:r>
    </w:p>
    <w:p w14:paraId="5AF911B9" w14:textId="2E7CA328" w:rsidR="00351EAB" w:rsidRPr="00B947ED" w:rsidRDefault="00646767" w:rsidP="00631030">
      <w:pPr>
        <w:spacing w:line="240" w:lineRule="auto"/>
        <w:rPr>
          <w:rFonts w:ascii="Times New Roman" w:hAnsi="Times New Roman" w:cs="Times New Roman"/>
          <w:color w:val="000000" w:themeColor="text1"/>
        </w:rPr>
      </w:pPr>
      <w:r w:rsidRPr="00B947ED">
        <w:rPr>
          <w:rFonts w:ascii="Times New Roman" w:hAnsi="Times New Roman" w:cs="Times New Roman"/>
          <w:b/>
          <w:bCs/>
          <w:color w:val="000000" w:themeColor="text1"/>
          <w:szCs w:val="21"/>
        </w:rPr>
        <w:t xml:space="preserve">Supplemental Figure </w:t>
      </w:r>
      <w:r w:rsidR="004F48DB" w:rsidRPr="00B947ED">
        <w:rPr>
          <w:rFonts w:ascii="Times New Roman" w:hAnsi="Times New Roman" w:cs="Times New Roman"/>
          <w:b/>
          <w:bCs/>
          <w:color w:val="000000" w:themeColor="text1"/>
          <w:szCs w:val="21"/>
        </w:rPr>
        <w:t>3</w:t>
      </w:r>
      <w:r w:rsidRPr="00B947ED">
        <w:rPr>
          <w:rFonts w:ascii="Times New Roman" w:hAnsi="Times New Roman" w:cs="Times New Roman"/>
          <w:b/>
          <w:bCs/>
          <w:color w:val="000000" w:themeColor="text1"/>
          <w:szCs w:val="21"/>
        </w:rPr>
        <w:t xml:space="preserve">. </w:t>
      </w:r>
      <w:r w:rsidR="00791DAC" w:rsidRPr="00B947ED">
        <w:rPr>
          <w:rFonts w:ascii="Times New Roman" w:hAnsi="Times New Roman" w:cs="Times New Roman"/>
          <w:b/>
          <w:bCs/>
          <w:color w:val="000000" w:themeColor="text1"/>
          <w:sz w:val="20"/>
          <w:szCs w:val="20"/>
        </w:rPr>
        <w:t>Expressions of TLR-9 in the kidney following IRI.</w:t>
      </w:r>
      <w:r w:rsidR="00791DAC" w:rsidRPr="00B947ED">
        <w:rPr>
          <w:rFonts w:ascii="Times New Roman" w:hAnsi="Times New Roman" w:cs="Times New Roman"/>
          <w:color w:val="000000" w:themeColor="text1"/>
          <w:sz w:val="20"/>
          <w:szCs w:val="20"/>
        </w:rPr>
        <w:t xml:space="preserve"> </w:t>
      </w:r>
      <w:bookmarkStart w:id="6" w:name="_Hlk38455087"/>
      <w:r w:rsidR="00791DAC" w:rsidRPr="00B947ED">
        <w:rPr>
          <w:rFonts w:ascii="Times New Roman" w:hAnsi="Times New Roman" w:cs="Times New Roman"/>
          <w:color w:val="000000" w:themeColor="text1"/>
          <w:sz w:val="20"/>
          <w:szCs w:val="20"/>
        </w:rPr>
        <w:t>Immunohistochemistry of TLR-9 in the kidney following IRI or in the Sham group</w:t>
      </w:r>
      <w:bookmarkEnd w:id="6"/>
      <w:r w:rsidR="00791DAC" w:rsidRPr="00B947ED">
        <w:rPr>
          <w:rFonts w:ascii="Times New Roman" w:hAnsi="Times New Roman" w:cs="Times New Roman"/>
          <w:color w:val="000000" w:themeColor="text1"/>
          <w:sz w:val="20"/>
          <w:szCs w:val="20"/>
        </w:rPr>
        <w:t>. Kidneys were collected at 1, 2, 7, 14, and 28 days after reperfusion. Tissue sections are representative of five mice per group. Magnification: 200x. TLR-9: toll like receptor-9; IRI, ischemia–reperfusion injury.</w:t>
      </w:r>
    </w:p>
    <w:bookmarkEnd w:id="1"/>
    <w:p w14:paraId="60D1C44E" w14:textId="031A6842" w:rsidR="00063692" w:rsidRPr="00B947ED" w:rsidRDefault="00063692" w:rsidP="00631030">
      <w:pPr>
        <w:rPr>
          <w:rFonts w:ascii="Times New Roman" w:hAnsi="Times New Roman" w:cs="Times New Roman"/>
          <w:color w:val="000000" w:themeColor="text1"/>
          <w:szCs w:val="21"/>
        </w:rPr>
      </w:pPr>
    </w:p>
    <w:sectPr w:rsidR="00063692" w:rsidRPr="00B947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775B7" w14:textId="77777777" w:rsidR="004B476A" w:rsidRDefault="004B476A" w:rsidP="00EC6E6C">
      <w:pPr>
        <w:spacing w:after="0" w:line="240" w:lineRule="auto"/>
      </w:pPr>
      <w:r>
        <w:separator/>
      </w:r>
    </w:p>
  </w:endnote>
  <w:endnote w:type="continuationSeparator" w:id="0">
    <w:p w14:paraId="28469850" w14:textId="77777777" w:rsidR="004B476A" w:rsidRDefault="004B476A" w:rsidP="00EC6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8962866"/>
      <w:docPartObj>
        <w:docPartGallery w:val="Page Numbers (Bottom of Page)"/>
        <w:docPartUnique/>
      </w:docPartObj>
    </w:sdtPr>
    <w:sdtEndPr/>
    <w:sdtContent>
      <w:p w14:paraId="591F3A57" w14:textId="77777777" w:rsidR="006B2CDF" w:rsidRDefault="006B2CDF" w:rsidP="00F449CC">
        <w:pPr>
          <w:pStyle w:val="ad"/>
          <w:jc w:val="center"/>
        </w:pPr>
        <w:r>
          <w:fldChar w:fldCharType="begin"/>
        </w:r>
        <w:r>
          <w:instrText>PAGE   \* MERGEFORMAT</w:instrText>
        </w:r>
        <w:r>
          <w:fldChar w:fldCharType="separate"/>
        </w:r>
        <w:r w:rsidRPr="001A0DB4">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F4250B" w14:textId="77777777" w:rsidR="004B476A" w:rsidRDefault="004B476A" w:rsidP="00EC6E6C">
      <w:pPr>
        <w:spacing w:after="0" w:line="240" w:lineRule="auto"/>
      </w:pPr>
      <w:r>
        <w:separator/>
      </w:r>
    </w:p>
  </w:footnote>
  <w:footnote w:type="continuationSeparator" w:id="0">
    <w:p w14:paraId="4949B103" w14:textId="77777777" w:rsidR="004B476A" w:rsidRDefault="004B476A" w:rsidP="00EC6E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6B3A"/>
    <w:rsid w:val="00013F5B"/>
    <w:rsid w:val="00021821"/>
    <w:rsid w:val="0004264C"/>
    <w:rsid w:val="00063692"/>
    <w:rsid w:val="00081D41"/>
    <w:rsid w:val="000B53FF"/>
    <w:rsid w:val="000B67EC"/>
    <w:rsid w:val="000E2AFF"/>
    <w:rsid w:val="00117280"/>
    <w:rsid w:val="00123B19"/>
    <w:rsid w:val="001276AB"/>
    <w:rsid w:val="00127D4C"/>
    <w:rsid w:val="00127E67"/>
    <w:rsid w:val="00166DC4"/>
    <w:rsid w:val="0016752B"/>
    <w:rsid w:val="0019194E"/>
    <w:rsid w:val="00196924"/>
    <w:rsid w:val="001A6C29"/>
    <w:rsid w:val="001B28B0"/>
    <w:rsid w:val="001C1298"/>
    <w:rsid w:val="001D19C7"/>
    <w:rsid w:val="00204849"/>
    <w:rsid w:val="002332C3"/>
    <w:rsid w:val="002B4F2C"/>
    <w:rsid w:val="002B7586"/>
    <w:rsid w:val="002C296C"/>
    <w:rsid w:val="002D452C"/>
    <w:rsid w:val="002E03E0"/>
    <w:rsid w:val="002E311D"/>
    <w:rsid w:val="002E56C4"/>
    <w:rsid w:val="00337EF2"/>
    <w:rsid w:val="00351EAB"/>
    <w:rsid w:val="0039727E"/>
    <w:rsid w:val="003B01C5"/>
    <w:rsid w:val="003D1076"/>
    <w:rsid w:val="003E4666"/>
    <w:rsid w:val="00402847"/>
    <w:rsid w:val="0040590E"/>
    <w:rsid w:val="004422B9"/>
    <w:rsid w:val="00445028"/>
    <w:rsid w:val="00446769"/>
    <w:rsid w:val="0049556B"/>
    <w:rsid w:val="004B476A"/>
    <w:rsid w:val="004C3BDF"/>
    <w:rsid w:val="004F48DB"/>
    <w:rsid w:val="0050005D"/>
    <w:rsid w:val="00531652"/>
    <w:rsid w:val="005B1989"/>
    <w:rsid w:val="005C7115"/>
    <w:rsid w:val="00631030"/>
    <w:rsid w:val="00646767"/>
    <w:rsid w:val="006549C8"/>
    <w:rsid w:val="00671CA0"/>
    <w:rsid w:val="006B0617"/>
    <w:rsid w:val="006B0647"/>
    <w:rsid w:val="006B2CDF"/>
    <w:rsid w:val="006C5960"/>
    <w:rsid w:val="006C6F89"/>
    <w:rsid w:val="006E1109"/>
    <w:rsid w:val="00710255"/>
    <w:rsid w:val="00720E0D"/>
    <w:rsid w:val="00722BC5"/>
    <w:rsid w:val="00751973"/>
    <w:rsid w:val="00791DAC"/>
    <w:rsid w:val="007B5F5E"/>
    <w:rsid w:val="00815E5E"/>
    <w:rsid w:val="00845483"/>
    <w:rsid w:val="00865EA3"/>
    <w:rsid w:val="008856E7"/>
    <w:rsid w:val="008A3524"/>
    <w:rsid w:val="008A6483"/>
    <w:rsid w:val="008C27B3"/>
    <w:rsid w:val="008D4C38"/>
    <w:rsid w:val="00913CAE"/>
    <w:rsid w:val="00914DC0"/>
    <w:rsid w:val="00A25AEF"/>
    <w:rsid w:val="00A42C65"/>
    <w:rsid w:val="00A8221E"/>
    <w:rsid w:val="00AB3263"/>
    <w:rsid w:val="00AE0645"/>
    <w:rsid w:val="00AE1465"/>
    <w:rsid w:val="00B046DC"/>
    <w:rsid w:val="00B407B5"/>
    <w:rsid w:val="00B42013"/>
    <w:rsid w:val="00B4575E"/>
    <w:rsid w:val="00B7182E"/>
    <w:rsid w:val="00B947ED"/>
    <w:rsid w:val="00C269BE"/>
    <w:rsid w:val="00C53671"/>
    <w:rsid w:val="00C60F2E"/>
    <w:rsid w:val="00C70C78"/>
    <w:rsid w:val="00CD1AF9"/>
    <w:rsid w:val="00CE2083"/>
    <w:rsid w:val="00D16B3A"/>
    <w:rsid w:val="00D25BFB"/>
    <w:rsid w:val="00D324BA"/>
    <w:rsid w:val="00D8334E"/>
    <w:rsid w:val="00E83949"/>
    <w:rsid w:val="00EA6EEB"/>
    <w:rsid w:val="00EC25A9"/>
    <w:rsid w:val="00EC6E6C"/>
    <w:rsid w:val="00EF7B50"/>
    <w:rsid w:val="00F31D86"/>
    <w:rsid w:val="00F37CE9"/>
    <w:rsid w:val="00F955D8"/>
    <w:rsid w:val="00FC1E1A"/>
    <w:rsid w:val="00FC5A30"/>
    <w:rsid w:val="00FD40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CC35C"/>
  <w15:docId w15:val="{3434AEBC-C390-428A-A083-4B67DD35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913CAE"/>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6-11">
    <w:name w:val="清单表 6 彩色 - 着色 11"/>
    <w:basedOn w:val="a1"/>
    <w:uiPriority w:val="51"/>
    <w:rsid w:val="00D16B3A"/>
    <w:pPr>
      <w:spacing w:after="0" w:line="240" w:lineRule="auto"/>
    </w:pPr>
    <w:rPr>
      <w:color w:val="365F91" w:themeColor="accent1" w:themeShade="BF"/>
      <w:kern w:val="2"/>
      <w:sz w:val="21"/>
      <w:lang w:eastAsia="zh-CN"/>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a3">
    <w:name w:val="annotation reference"/>
    <w:basedOn w:val="a0"/>
    <w:uiPriority w:val="99"/>
    <w:semiHidden/>
    <w:unhideWhenUsed/>
    <w:rsid w:val="00351EAB"/>
    <w:rPr>
      <w:sz w:val="16"/>
      <w:szCs w:val="16"/>
    </w:rPr>
  </w:style>
  <w:style w:type="paragraph" w:styleId="a4">
    <w:name w:val="annotation text"/>
    <w:basedOn w:val="a"/>
    <w:link w:val="a5"/>
    <w:uiPriority w:val="99"/>
    <w:semiHidden/>
    <w:unhideWhenUsed/>
    <w:rsid w:val="00351EAB"/>
    <w:pPr>
      <w:widowControl w:val="0"/>
      <w:spacing w:after="0" w:line="240" w:lineRule="auto"/>
      <w:jc w:val="both"/>
    </w:pPr>
    <w:rPr>
      <w:kern w:val="2"/>
      <w:sz w:val="20"/>
      <w:szCs w:val="20"/>
      <w:lang w:eastAsia="zh-CN"/>
    </w:rPr>
  </w:style>
  <w:style w:type="character" w:customStyle="1" w:styleId="a5">
    <w:name w:val="批注文字 字符"/>
    <w:basedOn w:val="a0"/>
    <w:link w:val="a4"/>
    <w:uiPriority w:val="99"/>
    <w:semiHidden/>
    <w:rsid w:val="00351EAB"/>
    <w:rPr>
      <w:rFonts w:eastAsiaTheme="minorEastAsia"/>
      <w:kern w:val="2"/>
      <w:sz w:val="20"/>
      <w:szCs w:val="20"/>
      <w:lang w:eastAsia="zh-CN"/>
    </w:rPr>
  </w:style>
  <w:style w:type="paragraph" w:styleId="a6">
    <w:name w:val="Balloon Text"/>
    <w:basedOn w:val="a"/>
    <w:link w:val="a7"/>
    <w:uiPriority w:val="99"/>
    <w:semiHidden/>
    <w:unhideWhenUsed/>
    <w:rsid w:val="00351EAB"/>
    <w:pPr>
      <w:spacing w:after="0" w:line="240" w:lineRule="auto"/>
    </w:pPr>
    <w:rPr>
      <w:rFonts w:ascii="Tahoma" w:hAnsi="Tahoma" w:cs="Tahoma"/>
      <w:sz w:val="16"/>
      <w:szCs w:val="16"/>
    </w:rPr>
  </w:style>
  <w:style w:type="character" w:customStyle="1" w:styleId="a7">
    <w:name w:val="批注框文本 字符"/>
    <w:basedOn w:val="a0"/>
    <w:link w:val="a6"/>
    <w:uiPriority w:val="99"/>
    <w:semiHidden/>
    <w:rsid w:val="00351EAB"/>
    <w:rPr>
      <w:rFonts w:ascii="Tahoma" w:hAnsi="Tahoma" w:cs="Tahoma"/>
      <w:sz w:val="16"/>
      <w:szCs w:val="16"/>
    </w:rPr>
  </w:style>
  <w:style w:type="paragraph" w:styleId="a8">
    <w:name w:val="annotation subject"/>
    <w:basedOn w:val="a4"/>
    <w:next w:val="a4"/>
    <w:link w:val="a9"/>
    <w:uiPriority w:val="99"/>
    <w:semiHidden/>
    <w:unhideWhenUsed/>
    <w:rsid w:val="004C3BDF"/>
    <w:pPr>
      <w:widowControl/>
      <w:spacing w:after="200"/>
      <w:jc w:val="left"/>
    </w:pPr>
    <w:rPr>
      <w:rFonts w:eastAsiaTheme="minorHAnsi"/>
      <w:b/>
      <w:bCs/>
      <w:kern w:val="0"/>
      <w:lang w:eastAsia="en-US"/>
    </w:rPr>
  </w:style>
  <w:style w:type="character" w:customStyle="1" w:styleId="a9">
    <w:name w:val="批注主题 字符"/>
    <w:basedOn w:val="a5"/>
    <w:link w:val="a8"/>
    <w:uiPriority w:val="99"/>
    <w:semiHidden/>
    <w:rsid w:val="004C3BDF"/>
    <w:rPr>
      <w:rFonts w:eastAsiaTheme="minorEastAsia"/>
      <w:b/>
      <w:bCs/>
      <w:kern w:val="2"/>
      <w:sz w:val="20"/>
      <w:szCs w:val="20"/>
      <w:lang w:eastAsia="zh-CN"/>
    </w:rPr>
  </w:style>
  <w:style w:type="paragraph" w:styleId="aa">
    <w:name w:val="Revision"/>
    <w:hidden/>
    <w:uiPriority w:val="99"/>
    <w:semiHidden/>
    <w:rsid w:val="004C3BDF"/>
    <w:pPr>
      <w:spacing w:after="0" w:line="240" w:lineRule="auto"/>
    </w:pPr>
  </w:style>
  <w:style w:type="paragraph" w:styleId="ab">
    <w:name w:val="header"/>
    <w:basedOn w:val="a"/>
    <w:link w:val="ac"/>
    <w:uiPriority w:val="99"/>
    <w:unhideWhenUsed/>
    <w:rsid w:val="00EC6E6C"/>
    <w:pPr>
      <w:pBdr>
        <w:bottom w:val="single" w:sz="6" w:space="1" w:color="auto"/>
      </w:pBdr>
      <w:tabs>
        <w:tab w:val="center" w:pos="4153"/>
        <w:tab w:val="right" w:pos="8306"/>
      </w:tabs>
      <w:snapToGrid w:val="0"/>
      <w:spacing w:line="240" w:lineRule="auto"/>
      <w:jc w:val="center"/>
    </w:pPr>
    <w:rPr>
      <w:sz w:val="18"/>
      <w:szCs w:val="18"/>
    </w:rPr>
  </w:style>
  <w:style w:type="character" w:customStyle="1" w:styleId="ac">
    <w:name w:val="页眉 字符"/>
    <w:basedOn w:val="a0"/>
    <w:link w:val="ab"/>
    <w:uiPriority w:val="99"/>
    <w:rsid w:val="00EC6E6C"/>
    <w:rPr>
      <w:sz w:val="18"/>
      <w:szCs w:val="18"/>
    </w:rPr>
  </w:style>
  <w:style w:type="paragraph" w:styleId="ad">
    <w:name w:val="footer"/>
    <w:basedOn w:val="a"/>
    <w:link w:val="ae"/>
    <w:uiPriority w:val="99"/>
    <w:unhideWhenUsed/>
    <w:rsid w:val="00EC6E6C"/>
    <w:pPr>
      <w:tabs>
        <w:tab w:val="center" w:pos="4153"/>
        <w:tab w:val="right" w:pos="8306"/>
      </w:tabs>
      <w:snapToGrid w:val="0"/>
      <w:spacing w:line="240" w:lineRule="auto"/>
    </w:pPr>
    <w:rPr>
      <w:sz w:val="18"/>
      <w:szCs w:val="18"/>
    </w:rPr>
  </w:style>
  <w:style w:type="character" w:customStyle="1" w:styleId="ae">
    <w:name w:val="页脚 字符"/>
    <w:basedOn w:val="a0"/>
    <w:link w:val="ad"/>
    <w:uiPriority w:val="99"/>
    <w:rsid w:val="00EC6E6C"/>
    <w:rPr>
      <w:sz w:val="18"/>
      <w:szCs w:val="18"/>
    </w:rPr>
  </w:style>
  <w:style w:type="character" w:customStyle="1" w:styleId="20">
    <w:name w:val="标题 2 字符"/>
    <w:basedOn w:val="a0"/>
    <w:link w:val="2"/>
    <w:uiPriority w:val="9"/>
    <w:rsid w:val="00913CAE"/>
    <w:rPr>
      <w:rFonts w:asciiTheme="majorHAnsi" w:eastAsiaTheme="majorEastAsia" w:hAnsiTheme="majorHAnsi" w:cstheme="majorBidi"/>
      <w:b/>
      <w:bCs/>
      <w:kern w:val="2"/>
      <w:sz w:val="32"/>
      <w:szCs w:val="32"/>
      <w:lang w:eastAsia="zh-CN"/>
    </w:rPr>
  </w:style>
  <w:style w:type="character" w:styleId="af">
    <w:name w:val="Hyperlink"/>
    <w:basedOn w:val="a0"/>
    <w:uiPriority w:val="99"/>
    <w:unhideWhenUsed/>
    <w:rsid w:val="00913C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unqiq@mail.sysu.edu.cn"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4</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CMRC</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郑 浩锋</cp:lastModifiedBy>
  <cp:revision>19</cp:revision>
  <dcterms:created xsi:type="dcterms:W3CDTF">2020-04-30T09:46:00Z</dcterms:created>
  <dcterms:modified xsi:type="dcterms:W3CDTF">2021-01-12T15:32:00Z</dcterms:modified>
</cp:coreProperties>
</file>