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502D94F6" w:rsidR="00654E8F" w:rsidRPr="001549D3" w:rsidRDefault="00654E8F" w:rsidP="0001436A">
      <w:pPr>
        <w:pStyle w:val="SupplementaryMaterial"/>
        <w:rPr>
          <w:b w:val="0"/>
        </w:rPr>
      </w:pPr>
      <w:r w:rsidRPr="001549D3">
        <w:t>Supplementary Material</w:t>
      </w:r>
    </w:p>
    <w:p w14:paraId="3BD5A427" w14:textId="4B68467A" w:rsidR="00EA3D3C" w:rsidRPr="00994A3D" w:rsidRDefault="007D4656" w:rsidP="0001436A">
      <w:pPr>
        <w:pStyle w:val="Heading1"/>
      </w:pPr>
      <w:r>
        <w:t>Supplemental Information</w:t>
      </w:r>
    </w:p>
    <w:p w14:paraId="51A071BF" w14:textId="3BED82EF" w:rsidR="00A32D53" w:rsidRDefault="00A32D53" w:rsidP="007D4656">
      <w:pPr>
        <w:pStyle w:val="Heading2"/>
      </w:pPr>
      <w:r>
        <w:t>Extended GO</w:t>
      </w:r>
      <w:r w:rsidR="00CC25A1">
        <w:t xml:space="preserve"> </w:t>
      </w:r>
      <w:r>
        <w:t>term analysis of DE</w:t>
      </w:r>
      <w:r>
        <w:rPr>
          <w:vertAlign w:val="subscript"/>
        </w:rPr>
        <w:t xml:space="preserve">PKA </w:t>
      </w:r>
      <w:r>
        <w:t xml:space="preserve">genes. </w:t>
      </w:r>
    </w:p>
    <w:p w14:paraId="43D4F00B" w14:textId="0DBC378C" w:rsidR="00473C9D" w:rsidRDefault="00A32D53" w:rsidP="00A32D53">
      <w:r>
        <w:t>To gain more insight into the functional characteristics of the DE</w:t>
      </w:r>
      <w:r>
        <w:rPr>
          <w:vertAlign w:val="subscript"/>
        </w:rPr>
        <w:t>PKA</w:t>
      </w:r>
      <w:r>
        <w:t xml:space="preserve"> genes, we conducted GO</w:t>
      </w:r>
      <w:r w:rsidR="00CC25A1">
        <w:t xml:space="preserve"> </w:t>
      </w:r>
      <w:r>
        <w:t>term analysis</w:t>
      </w:r>
      <w:r w:rsidR="00473C9D">
        <w:t xml:space="preserve"> using the GO-slim terms for </w:t>
      </w:r>
      <w:r w:rsidR="00473C9D">
        <w:rPr>
          <w:i/>
          <w:iCs/>
        </w:rPr>
        <w:t>S. cerevisiae</w:t>
      </w:r>
      <w:r w:rsidR="00FB0CD0">
        <w:rPr>
          <w:i/>
          <w:iCs/>
        </w:rPr>
        <w:t xml:space="preserve"> </w:t>
      </w:r>
      <w:r w:rsidR="00FB0CD0">
        <w:t>(Figure S</w:t>
      </w:r>
      <w:r w:rsidR="00CC25A1">
        <w:t>5</w:t>
      </w:r>
      <w:r w:rsidR="001A6CCE">
        <w:t>, Table S</w:t>
      </w:r>
      <w:r w:rsidR="00622728">
        <w:t>4</w:t>
      </w:r>
      <w:r w:rsidR="00FB0CD0">
        <w:t>)</w:t>
      </w:r>
      <w:r w:rsidR="00473C9D">
        <w:t>.</w:t>
      </w:r>
      <w:r>
        <w:t xml:space="preserve">  </w:t>
      </w:r>
      <w:r w:rsidR="0085568E">
        <w:t xml:space="preserve">Although most GO annotations were shared between the paralogs, we </w:t>
      </w:r>
      <w:r w:rsidR="00CC25A1">
        <w:t xml:space="preserve">analyzed the </w:t>
      </w:r>
      <w:r w:rsidR="0085568E">
        <w:t>DE</w:t>
      </w:r>
      <w:r w:rsidR="0085568E">
        <w:rPr>
          <w:vertAlign w:val="subscript"/>
        </w:rPr>
        <w:t>PKA</w:t>
      </w:r>
      <w:r w:rsidR="0085568E">
        <w:t xml:space="preserve"> low-LFC </w:t>
      </w:r>
      <w:r w:rsidR="00CC25A1">
        <w:t xml:space="preserve">and </w:t>
      </w:r>
      <w:r w:rsidR="0085568E">
        <w:t>the PKA-responsive DE</w:t>
      </w:r>
      <w:r w:rsidR="0085568E">
        <w:rPr>
          <w:vertAlign w:val="subscript"/>
        </w:rPr>
        <w:t xml:space="preserve">PKA </w:t>
      </w:r>
      <w:r w:rsidR="0085568E">
        <w:t>high-LFC genes</w:t>
      </w:r>
      <w:r w:rsidR="00CC25A1">
        <w:t xml:space="preserve"> separately.  </w:t>
      </w:r>
    </w:p>
    <w:p w14:paraId="01EB66F2" w14:textId="631EEE1D" w:rsidR="00603DB9" w:rsidRDefault="00473C9D" w:rsidP="00A32D53">
      <w:r>
        <w:t>With respect to Biological Process GO</w:t>
      </w:r>
      <w:r w:rsidR="00CC25A1">
        <w:t xml:space="preserve"> </w:t>
      </w:r>
      <w:r>
        <w:t>terms, the the DE</w:t>
      </w:r>
      <w:r>
        <w:rPr>
          <w:vertAlign w:val="subscript"/>
        </w:rPr>
        <w:t>PKA</w:t>
      </w:r>
      <w:r>
        <w:t xml:space="preserve"> low-LFC genes</w:t>
      </w:r>
      <w:r w:rsidR="0085568E">
        <w:t xml:space="preserve"> were enriched </w:t>
      </w:r>
      <w:r w:rsidR="00DE770A">
        <w:t xml:space="preserve">with a 5% FDR </w:t>
      </w:r>
      <w:bookmarkStart w:id="0" w:name="_Hlk65531820"/>
      <w:r w:rsidR="0085568E">
        <w:t>for several GO</w:t>
      </w:r>
      <w:r w:rsidR="00CC25A1">
        <w:t xml:space="preserve"> </w:t>
      </w:r>
      <w:r w:rsidR="0085568E">
        <w:t>terms</w:t>
      </w:r>
      <w:r w:rsidR="00CC25A1">
        <w:t xml:space="preserve"> related to metabolism </w:t>
      </w:r>
      <w:r w:rsidR="0085568E">
        <w:t>(‘nucleobase-containing small molecule metabolic process’</w:t>
      </w:r>
      <w:r w:rsidR="00DE770A">
        <w:t xml:space="preserve">, p=3.0e-7; ‘generation of precursor metabolites and energy, p=8.0e-4; and ‘cofactor metabolic process’, p=8.8e-4) </w:t>
      </w:r>
      <w:bookmarkEnd w:id="0"/>
      <w:r w:rsidR="00DE770A">
        <w:t>and for ‘lipid transport’ (p=1.5e-5)</w:t>
      </w:r>
      <w:r>
        <w:t xml:space="preserve"> when compared to all genes in </w:t>
      </w:r>
      <w:r>
        <w:rPr>
          <w:i/>
          <w:iCs/>
        </w:rPr>
        <w:t>S. cerevisiae</w:t>
      </w:r>
      <w:r>
        <w:t xml:space="preserve"> for which we had RNA-seq data in</w:t>
      </w:r>
      <w:r w:rsidR="00DE770A">
        <w:t>.  In the DE</w:t>
      </w:r>
      <w:r w:rsidR="00DE770A">
        <w:rPr>
          <w:vertAlign w:val="subscript"/>
        </w:rPr>
        <w:t>PKA</w:t>
      </w:r>
      <w:r w:rsidR="00DE770A">
        <w:t xml:space="preserve"> high-LFC genes the same terms were enriched, except</w:t>
      </w:r>
      <w:r w:rsidR="00CC25A1">
        <w:t xml:space="preserve"> </w:t>
      </w:r>
      <w:r w:rsidR="00DE770A">
        <w:t>of ‘cofactor metabololic process’ (p=9.1e-3) which was slightly below our FDR threshold, and with the addition of ‘endocytosis’</w:t>
      </w:r>
      <w:r>
        <w:t xml:space="preserve"> (p=9.5e-4)</w:t>
      </w:r>
      <w:r w:rsidR="00FB0CD0">
        <w:t>.  Much of this enrichment is not unique to the DE</w:t>
      </w:r>
      <w:r w:rsidR="00FB0CD0">
        <w:rPr>
          <w:vertAlign w:val="subscript"/>
        </w:rPr>
        <w:t>PKA</w:t>
      </w:r>
      <w:r w:rsidR="00FB0CD0">
        <w:t xml:space="preserve"> genes, but is shared with all ohnologs; all of these terms except ‘cofactor metabolic process’ were also enriched in ohnologs compared to all genes.  When compared</w:t>
      </w:r>
      <w:r w:rsidR="00853C86">
        <w:t xml:space="preserve"> to just the ohnologs, just ‘nucleobase-containing small molecule metabolic process’ (p=1.8e-4) was enriched in DE</w:t>
      </w:r>
      <w:r w:rsidR="00853C86">
        <w:rPr>
          <w:vertAlign w:val="subscript"/>
        </w:rPr>
        <w:t>PKA</w:t>
      </w:r>
      <w:r w:rsidR="0085568E">
        <w:t xml:space="preserve"> </w:t>
      </w:r>
      <w:r w:rsidR="00853C86">
        <w:t>low-LFC genes</w:t>
      </w:r>
      <w:r w:rsidR="00CC25A1">
        <w:t xml:space="preserve">, although it was only slightly below our </w:t>
      </w:r>
      <w:r w:rsidR="00853C86">
        <w:t>FDR threshold in the DE</w:t>
      </w:r>
      <w:r w:rsidR="00853C86">
        <w:rPr>
          <w:vertAlign w:val="subscript"/>
        </w:rPr>
        <w:t>PKA</w:t>
      </w:r>
      <w:r w:rsidR="00853C86">
        <w:t xml:space="preserve"> high-LFC genes (p=8.2e-3).</w:t>
      </w:r>
      <w:r w:rsidR="006A56E7">
        <w:t xml:space="preserve">  Both low-LFC and high-LFC DE</w:t>
      </w:r>
      <w:r w:rsidR="006A56E7">
        <w:rPr>
          <w:vertAlign w:val="subscript"/>
        </w:rPr>
        <w:t xml:space="preserve">PKA </w:t>
      </w:r>
      <w:r w:rsidR="006A56E7">
        <w:t xml:space="preserve">genes were de-enriched for ‘cytoplasmic translation’ (p=1.3e-5 and 1.1e-5) relative to all ohnologs, as expected given the </w:t>
      </w:r>
      <w:r w:rsidR="00F91F9E">
        <w:t>abundance of ribosomal paralog pairs that are both repressed under PKA inhibition (</w:t>
      </w:r>
      <w:r w:rsidR="00CC25A1">
        <w:t>F</w:t>
      </w:r>
      <w:r w:rsidR="00F91F9E">
        <w:t>ig S</w:t>
      </w:r>
      <w:r w:rsidR="00CC25A1">
        <w:t>4</w:t>
      </w:r>
      <w:r w:rsidR="00F91F9E">
        <w:t xml:space="preserve">).  </w:t>
      </w:r>
      <w:r w:rsidR="006A56E7">
        <w:t xml:space="preserve"> </w:t>
      </w:r>
    </w:p>
    <w:p w14:paraId="4B651562" w14:textId="5B95BCDE" w:rsidR="002F2353" w:rsidRDefault="00853C86" w:rsidP="00A32D53">
      <w:r>
        <w:t>In order to get better resolution on the involvement of DE</w:t>
      </w:r>
      <w:r>
        <w:rPr>
          <w:vertAlign w:val="subscript"/>
        </w:rPr>
        <w:t xml:space="preserve">PKA </w:t>
      </w:r>
      <w:r>
        <w:t>genes in metabolism, we projected all DE</w:t>
      </w:r>
      <w:r>
        <w:rPr>
          <w:vertAlign w:val="subscript"/>
        </w:rPr>
        <w:t xml:space="preserve">PKA </w:t>
      </w:r>
      <w:r>
        <w:t>genes on to the metabolic map of budding yeast using iPath3</w:t>
      </w:r>
      <w:r w:rsidR="00CC25A1">
        <w:t xml:space="preserve"> </w:t>
      </w:r>
      <w:r w:rsidR="00CC25A1">
        <w:fldChar w:fldCharType="begin"/>
      </w:r>
      <w:r w:rsidR="00CC25A1">
        <w:instrText xml:space="preserve"> ADDIN ZOTERO_ITEM CSL_CITATION {"citationID":"flNhhmee","properties":{"formattedCitation":"(Darzi et al. 2018)","plainCitation":"(Darzi et al. 2018)","noteIndex":0},"citationItems":[{"id":1124,"uris":["http://zotero.org/users/local/l12PmGib/items/KH5TAYPZ"],"uri":["http://zotero.org/users/local/l12PmGib/items/KH5TAYPZ"],"itemData":{"id":1124,"type":"article-journal","abstract":"iPath3.0 (http://pathways.embl.de) is a web-application for the visualization and analysis of cellular pathways. It is freely available and open to everyone. Currently it is based on four KEGG global maps, which summarize up to 158 traditional KEGG pathway maps, 192 KEGG modules and other metabolic elements into one connected and manually curated metabolic network. Users can fully customize these networks and interactively explore them through its redesigned, fast and lightweight interface, which highlights general metabolic trends in multi-omics data. It also offers navigation at various levels of details to help users further investigate those trends and ultimately uncover novel biological insights. Support for multiple experimental conditions and time-series datasets, tools for generation of customization data, programmatic access, and a free user accounts system were introduced in this version to further streamline its workflow.","container-title":"Nucleic Acids Research","DOI":"10.1093/nar/gky299","ISSN":"0305-1048","issue":"W1","journalAbbreviation":"Nucleic Acids Research","page":"W510-W513","source":"Silverchair","title":"iPath3.0: interactive pathways explorer v3","title-short":"iPath3.0","volume":"46","author":[{"family":"Darzi","given":"Youssef"},{"family":"Letunic","given":"Ivica"},{"family":"Bork","given":"Peer"},{"family":"Yamada","given":"Takuji"}],"issued":{"date-parts":[["2018",7,2]]}}}],"schema":"https://github.com/citation-style-language/schema/raw/master/csl-citation.json"} </w:instrText>
      </w:r>
      <w:r w:rsidR="00CC25A1">
        <w:fldChar w:fldCharType="separate"/>
      </w:r>
      <w:r w:rsidR="00CC25A1" w:rsidRPr="00CC25A1">
        <w:rPr>
          <w:rFonts w:cs="Times New Roman"/>
        </w:rPr>
        <w:t>(Darzi et al. 2018)</w:t>
      </w:r>
      <w:r w:rsidR="00CC25A1">
        <w:fldChar w:fldCharType="end"/>
      </w:r>
      <w:r w:rsidR="00622728">
        <w:t xml:space="preserve"> (Fig S6)</w:t>
      </w:r>
      <w:r>
        <w:t>.  DE</w:t>
      </w:r>
      <w:r>
        <w:rPr>
          <w:vertAlign w:val="subscript"/>
        </w:rPr>
        <w:t>PKA</w:t>
      </w:r>
      <w:r>
        <w:t xml:space="preserve"> genes were </w:t>
      </w:r>
      <w:r w:rsidR="00737990">
        <w:t>concentrated in central carbon metabolism, including glycolysis/gluconeogenesis, the Pentose Phosphate Pathway</w:t>
      </w:r>
      <w:r w:rsidR="000A3A69">
        <w:t xml:space="preserve"> (PPP)</w:t>
      </w:r>
      <w:r w:rsidR="00737990">
        <w:t xml:space="preserve">, the TCA cycle, and oxidative phosphorylation, </w:t>
      </w:r>
      <w:bookmarkStart w:id="1" w:name="_Hlk65532991"/>
      <w:r w:rsidR="00737990">
        <w:t xml:space="preserve">consistent with observations of </w:t>
      </w:r>
      <w:r w:rsidR="00CC25A1">
        <w:t xml:space="preserve">differential expression of many of these same ohnolog pairs in response to growth to saturation which developed following the WGH </w:t>
      </w:r>
      <w:r w:rsidR="00CC25A1">
        <w:fldChar w:fldCharType="begin"/>
      </w:r>
      <w:r w:rsidR="00CC25A1">
        <w:instrText xml:space="preserve"> ADDIN ZOTERO_ITEM CSL_CITATION {"citationID":"fM95TTEJ","properties":{"formattedCitation":"(Thompson et al. 2013)","plainCitation":"(Thompson et al. 2013)","noteIndex":0},"citationItems":[{"id":2,"uris":["http://zotero.org/users/local/l12PmGib/items/V89HLQZJ"],"uri":["http://zotero.org/users/local/l12PmGib/items/V89HLQZJ"],"itemData":{"id":2,"type":"article-journal","abstract":"Divergence in gene regulation can play a major role in evolution. Here, we used a phylogenetic framework to measure mRNA profiles in 15 yeast species from the phylum Ascomycota and reconstruct the evolution of their modular regulatory programs along a time course of growth on glucose over 300 million years [corrected]. We found that modules have diverged proportionally to phylogenetic distance, with prominent changes in gene regulation accompanying changes in lifestyle and ploidy, especially in carbon metabolism. Paralogs have significantly contributed to regulatory divergence, typically within a very short window from their duplication. Paralogs from a whole genome duplication (WGD) event have a uniquely substantial contribution that extends over a longer span. Similar patterns occur when considering the evolution of the heat shock regulatory program measured in eight of the species, suggesting that these are general evolutionary principles. DOI:http://dx.doi.org/10.7554/eLife.00603.001.","container-title":"eLife","DOI":"10.7554/eLife.00603","ISSN":"2050-084X","journalAbbreviation":"Elife","language":"eng","note":"PMID: 23795289\nPMCID: PMC3687341","page":"e00603","source":"PubMed","title":"Evolutionary principles of modular gene regulation in yeasts","volume":"2","author":[{"family":"Thompson","given":"Dawn A."},{"family":"Roy","given":"Sushmita"},{"family":"Chan","given":"Michelle"},{"family":"Styczynsky","given":"Mark P."},{"family":"Pfiffner","given":"Jenna"},{"family":"French","given":"Courtney"},{"family":"Socha","given":"Amanda"},{"family":"Thielke","given":"Anne"},{"family":"Napolitano","given":"Sara"},{"family":"Muller","given":"Paul"},{"family":"Kellis","given":"Manolis"},{"family":"Konieczka","given":"Jay H."},{"family":"Wapinski","given":"Ilan"},{"family":"Regev","given":"Aviv"}],"issued":{"date-parts":[["2013",6,18]]}}}],"schema":"https://github.com/citation-style-language/schema/raw/master/csl-citation.json"} </w:instrText>
      </w:r>
      <w:r w:rsidR="00CC25A1">
        <w:fldChar w:fldCharType="separate"/>
      </w:r>
      <w:r w:rsidR="00CC25A1" w:rsidRPr="00CC25A1">
        <w:rPr>
          <w:rFonts w:cs="Times New Roman"/>
        </w:rPr>
        <w:t>(Thompson et al. 2013)</w:t>
      </w:r>
      <w:r w:rsidR="00CC25A1">
        <w:fldChar w:fldCharType="end"/>
      </w:r>
      <w:r w:rsidR="00737990">
        <w:t>.</w:t>
      </w:r>
      <w:bookmarkEnd w:id="1"/>
      <w:r w:rsidR="00737990">
        <w:t xml:space="preserve">  This included differential regulation of the Glutamate Dehydrogenases (GDH1/3)</w:t>
      </w:r>
      <w:r w:rsidR="00F91F9E">
        <w:t xml:space="preserve"> which tailor the conversion of </w:t>
      </w:r>
      <w:r w:rsidR="00F91F9E">
        <w:rPr>
          <w:rFonts w:cs="Times New Roman"/>
        </w:rPr>
        <w:t>α</w:t>
      </w:r>
      <w:r w:rsidR="00F91F9E">
        <w:t xml:space="preserve">-ketoglutarate to glutamate to fermentative (GDH1) or respiratory (GDH3) conditions </w:t>
      </w:r>
      <w:r w:rsidR="00CC25A1">
        <w:fldChar w:fldCharType="begin"/>
      </w:r>
      <w:r w:rsidR="00CC25A1">
        <w:instrText xml:space="preserve"> ADDIN ZOTERO_ITEM CSL_CITATION {"citationID":"ube6LIey","properties":{"formattedCitation":"(Campero\\uc0\\u8208{}Basaldua et al. 2017)","plainCitation":"(Campero‐Basaldua et al. 2017)","noteIndex":0},"citationItems":[{"id":274,"uris":["http://zotero.org/users/local/l12PmGib/items/4YN6Q3SH"],"uri":["http://zotero.org/users/local/l12PmGib/items/4YN6Q3SH"],"itemData":{"id":274,"type":"article-journal","abstract":"In the yeast Saccharomyces cerevisiae, the ScGDH1 and ScGDH3 encoded glutamate dehydrogenases (NADP-GDHs) catalyze the synthesis of glutamate from ammonium and α-ketoglutarate (α-KG). Previous kinetic characterization showed that these enzymes displayed different allosteric properties and respectively high or low rate of α-KG utilization. Accordingly, the coordinated action of ScGdh1 and ScGdh3, regulated balanced α-KG utilization for glutamate biosynthesis under either fermentative or respiratory conditions, safeguarding energy provision. Here, we have addressed the question of whether there is a correlation between the regulation and kinetic properties of the NADP-GDH isozymes present in S. cerevisiae (ScGdh1 and ScGdh3), Kluyveromyces lactis (KlGdh1), and Lachancea kluyveri (LkGdh1) and their evolutionary history. Our results show that the kinetic properties of K. lactis and L. kluyveri single NADP-GDHs are respectively similar to either ScGDH3 or ScGDH1, which arose from the whole genome duplication event of the S. cerevisiae lineage, although, KlGDH1 and LkGDH1 originated from a GDH clade, through an ancient interspecies hybridization event that preceded the divergence between the Saccharomyces clade and the one containing the genera Kluyveromyces, Lachancea, and Eremothecium. Thus, the kinetic properties which determine the NADP-GDHs capacity to utilize α-KG and synthesize glutamate do not correlate with their evolutionary origin.","container-title":"MicrobiologyOpen","DOI":"10.1002/mbo3.419","ISSN":"2045-8827","issue":"2","language":"en","page":"e00419","source":"Wiley Online Library","title":"Diversification of the kinetic properties of yeast NADP-glutamate-dehydrogenase isozymes proceeds independently of their evolutionary origin","volume":"6","author":[{"family":"Campero‐Basaldua","given":"Carlos"},{"family":"Quezada","given":"Héctor"},{"family":"Riego‐Ruíz","given":"Lina"},{"family":"Márquez","given":"Dariel"},{"family":"Rojas","given":"Erendira"},{"family":"González","given":"James"},{"family":"El‐Hafidi","given":"Mohammed"},{"family":"González","given":"Alicia"}],"issued":{"date-parts":[["2017"]]}}}],"schema":"https://github.com/citation-style-language/schema/raw/master/csl-citation.json"} </w:instrText>
      </w:r>
      <w:r w:rsidR="00CC25A1">
        <w:fldChar w:fldCharType="separate"/>
      </w:r>
      <w:r w:rsidR="00CC25A1" w:rsidRPr="00CC25A1">
        <w:rPr>
          <w:rFonts w:cs="Times New Roman"/>
          <w:szCs w:val="24"/>
        </w:rPr>
        <w:t>(Campero‐Basaldua et al. 2017)</w:t>
      </w:r>
      <w:r w:rsidR="00CC25A1">
        <w:fldChar w:fldCharType="end"/>
      </w:r>
      <w:r w:rsidR="00F91F9E">
        <w:t xml:space="preserve">.  </w:t>
      </w:r>
    </w:p>
    <w:p w14:paraId="0EB93A12" w14:textId="6F788089" w:rsidR="002F2353" w:rsidRDefault="002F2353" w:rsidP="00A32D53">
      <w:bookmarkStart w:id="2" w:name="_Hlk65533189"/>
      <w:r>
        <w:t>The Pentose Phosphate pathway in particular contained a large proportion of DE</w:t>
      </w:r>
      <w:r>
        <w:rPr>
          <w:vertAlign w:val="subscript"/>
        </w:rPr>
        <w:t>PKA</w:t>
      </w:r>
      <w:r>
        <w:t xml:space="preserve"> ohnolog pairs. of the 12 enzymes in the pathway </w:t>
      </w:r>
      <w:r w:rsidR="00CC25A1">
        <w:fldChar w:fldCharType="begin"/>
      </w:r>
      <w:r w:rsidR="00CC25A1">
        <w:instrText xml:space="preserve"> ADDIN ZOTERO_ITEM CSL_CITATION {"citationID":"TZfUG95u","properties":{"formattedCitation":"(Stincone et al. 2015)","plainCitation":"(Stincone et al. 2015)","noteIndex":0},"citationItems":[{"id":205,"uris":["http://zotero.org/users/local/l12PmGib/items/P8RQHN34"],"uri":["http://zotero.org/users/local/l12PmGib/items/P8RQHN34"],"itemData":{"id":205,"type":"article-journal","abstract":"The pentose phosphate pathway (PPP) is a fundamental component of cellular metabolism. The PPP is important to maintain carbon homoeostasis, to provide precursors for nucleotide and amino acid biosynthesis, to provide reducing molecules for anabolism, and to defeat oxidative stress. The PPP shares reactions with the Entner–Doudoroff pathway and Calvin cycle and divides into an oxidative and non-oxidative branch. The oxidative branch is highly active in most eukaryotes and converts glucose 6-phosphate into carbon dioxide, ribulose 5-phosphate and NADPH. The latter function is critical to maintain redox balance under stress situations, when cells proliferate rapidly, in ageing, and for the ‘Warburg effect’ of cancer cells. The non-oxidative branch instead is virtually ubiquitous, and metabolizes the glycolytic intermediates fructose 6-phosphate and glyceraldehyde 3-phosphate as well as sedoheptulose sugars, yielding ribose 5-phosphate for the synthesis of nucleic acids and sugar phosphate precursors for the synthesis of amino acids. Whereas the oxidative PPP is considered unidirectional, the non-oxidative branch can supply glycolysis with intermediates derived from ribose 5-phosphate and vice versa, depending on the biochemical demand. These functions require dynamic regulation of the PPP pathway that is achieved through hierarchical interactions between transcriptome, proteome and metabolome. Consequently, the biochemistry and regulation of this pathway, while still unresolved in many cases, are archetypal for the dynamics of the metabolic network of the cell. In this comprehensive article we review seminal work that led to the discovery and description of the pathway that date back now for 80 years, and address recent results about genetic and metabolic mechanisms that regulate its activity. These biochemical principles are discussed in the context of PPP deficiencies causing metabolic disease and the role of this pathway in biotechnology, bacterial and parasite infections, neurons, stem cell potency and cancer metabolism.","container-title":"Biological reviews of the Cambridge Philosophical Society","DOI":"10.1111/brv.12140","ISSN":"1464-7931","issue":"3","journalAbbreviation":"Biol Rev Camb Philos Soc","note":"PMID: 25243985\nPMCID: PMC4470864","page":"927-963","source":"PubMed Central","title":"The return of metabolism: biochemistry and physiology of the pentose phosphate pathway","title-short":"The return of metabolism","volume":"90","author":[{"family":"Stincone","given":"Anna"},{"family":"Prigione","given":"Alessandro"},{"family":"Cramer","given":"Thorsten"},{"family":"Wamelink","given":"Mirjam M. C."},{"family":"Campbell","given":"Kate"},{"family":"Cheung","given":"Eric"},{"family":"Olin-Sandoval","given":"Viridiana"},{"family":"Grüning","given":"Nana-Maria"},{"family":"Krüger","given":"Antje"},{"family":"Alam","given":"Mohammad Tauqeer"},{"family":"Keller","given":"Markus A."},{"family":"Breitenbach","given":"Michael"},{"family":"Brindle","given":"Kevin M."},{"family":"Rabinowitz","given":"Joshua D."},{"family":"Ralser","given":"Markus"}],"issued":{"date-parts":[["2015",8]]}}}],"schema":"https://github.com/citation-style-language/schema/raw/master/csl-citation.json"} </w:instrText>
      </w:r>
      <w:r w:rsidR="00CC25A1">
        <w:fldChar w:fldCharType="separate"/>
      </w:r>
      <w:r w:rsidR="00CC25A1" w:rsidRPr="00CC25A1">
        <w:rPr>
          <w:rFonts w:cs="Times New Roman"/>
        </w:rPr>
        <w:t>(Stincone et al. 2015)</w:t>
      </w:r>
      <w:r w:rsidR="00CC25A1">
        <w:fldChar w:fldCharType="end"/>
      </w:r>
      <w:r>
        <w:t>, 8 were DE</w:t>
      </w:r>
      <w:r>
        <w:rPr>
          <w:vertAlign w:val="subscript"/>
        </w:rPr>
        <w:t xml:space="preserve">PKA </w:t>
      </w:r>
      <w:r>
        <w:t xml:space="preserve">genes </w:t>
      </w:r>
      <w:bookmarkEnd w:id="2"/>
      <w:r>
        <w:t>(GND1/2, SOL3/4, TKL1/2, and TAL1/NQM1</w:t>
      </w:r>
      <w:r w:rsidR="000A3A69">
        <w:t xml:space="preserve">).  The PPP plays a role in preventing oxidative stress during respiratory conditions </w:t>
      </w:r>
      <w:r w:rsidR="00CC25A1">
        <w:fldChar w:fldCharType="begin"/>
      </w:r>
      <w:r w:rsidR="00CC25A1">
        <w:instrText xml:space="preserve"> ADDIN ZOTERO_ITEM CSL_CITATION {"citationID":"dQzu68ey","properties":{"formattedCitation":"(Gr\\uc0\\u252{}ning et al. 2011)","plainCitation":"(Grüning et al. 2011)","noteIndex":0},"citationItems":[{"id":649,"uris":["http://zotero.org/users/local/l12PmGib/items/UEJ859HZ"],"uri":["http://zotero.org/users/local/l12PmGib/items/UEJ859HZ"],"itemData":{"id":649,"type":"article-journal","abstract":"In proliferating cells, a transition from aerobic to anaerobic metabolism is known as the Warburg effect, whose reversal inhibits cancer cell proliferation. Studying its regulator pyruvate kinase (PYK) in yeast, we discovered that central metabolism is self-adapting to synchronize redox metabolism when respiration is activated. Low PYK activity activated yeast respiration. However, levels of reactive oxygen species (ROS) did not increase, and cells gained resistance to oxidants. This adaptation was attributable to accumulation of the PYK substrate phosphoenolpyruvate (PEP). PEP acted as feedback inhibitor of the glycolytic enzyme triosephosphate isomerase (TPI). TPI inhibition stimulated the pentose phosphate pathway, increased antioxidative metabolism, and prevented ROS accumulation. Thus, a metabolic feedback loop, initiated by PYK, mediated by its substrate and acting on TPI, stimulates redox metabolism in respiring cells. Originating from a single catalytic step, this autonomous reconfiguration of central carbon metabolism prevents oxidative stress upon shifts between fermentation and respiration.","container-title":"Cell Metabolism","DOI":"10.1016/j.cmet.2011.06.017","ISSN":"1550-4131","issue":"3","journalAbbreviation":"Cell Metab","note":"PMID: 21907146\nPMCID: PMC3202625","page":"415-427","source":"PubMed Central","title":"Pyruvate Kinase Triggers a Metabolic Feedback Loop that Controls Redox Metabolism in Respiring Cells","volume":"14","author":[{"family":"Grüning","given":"Nana-Maria"},{"family":"Rinnerthaler","given":"Mark"},{"family":"Bluemlein","given":"Katharina"},{"family":"Mülleder","given":"Michael"},{"family":"Wamelink","given":"Mirjam M.C."},{"family":"Lehrach","given":"Hans"},{"family":"Jakobs","given":"Cornelis"},{"family":"Breitenbach","given":"Michael"},{"family":"Ralser","given":"Markus"}],"issued":{"date-parts":[["2011",9,7]]}}}],"schema":"https://github.com/citation-style-language/schema/raw/master/csl-citation.json"} </w:instrText>
      </w:r>
      <w:r w:rsidR="00CC25A1">
        <w:fldChar w:fldCharType="separate"/>
      </w:r>
      <w:r w:rsidR="00CC25A1" w:rsidRPr="00CC25A1">
        <w:rPr>
          <w:rFonts w:cs="Times New Roman"/>
          <w:szCs w:val="24"/>
        </w:rPr>
        <w:t>(Grüning et al. 2011)</w:t>
      </w:r>
      <w:r w:rsidR="00CC25A1">
        <w:fldChar w:fldCharType="end"/>
      </w:r>
      <w:r w:rsidR="000A3A69">
        <w:t>, a function that is also shared by several other paralog pairs in DE</w:t>
      </w:r>
      <w:r w:rsidR="000A3A69">
        <w:rPr>
          <w:vertAlign w:val="subscript"/>
        </w:rPr>
        <w:t>PKA</w:t>
      </w:r>
      <w:r w:rsidR="000A3A69">
        <w:t xml:space="preserve">, including TRX1/2, GRX1/2, GCY1/YPR1, and TRR1/2.  </w:t>
      </w:r>
      <w:r w:rsidR="001A6CCE">
        <w:t xml:space="preserve">The peroxisome also plays an important role in </w:t>
      </w:r>
      <w:r w:rsidR="00B157FE">
        <w:t>maintaining redox homeostasis in the cell and three paralog pairs from DE</w:t>
      </w:r>
      <w:r w:rsidR="00B157FE">
        <w:rPr>
          <w:vertAlign w:val="subscript"/>
        </w:rPr>
        <w:t>PKA</w:t>
      </w:r>
      <w:r w:rsidR="001A6CCE">
        <w:t xml:space="preserve"> </w:t>
      </w:r>
      <w:r w:rsidR="00B157FE">
        <w:t xml:space="preserve">were annotated with the ‘peroxisomal organization’ go term (PEX18/PEX21, PEX30/PEX31, and RTN1/2). </w:t>
      </w:r>
      <w:r w:rsidR="00622728">
        <w:t xml:space="preserve"> </w:t>
      </w:r>
      <w:r w:rsidR="000A3A69">
        <w:t xml:space="preserve">The PPP also </w:t>
      </w:r>
      <w:r w:rsidR="000A120D">
        <w:t>generates</w:t>
      </w:r>
      <w:r w:rsidR="001A6CCE">
        <w:t xml:space="preserve"> D-ribose 5-phosphate</w:t>
      </w:r>
      <w:r w:rsidR="000A3A69">
        <w:t xml:space="preserve">, </w:t>
      </w:r>
      <w:r w:rsidR="001A6CCE">
        <w:t xml:space="preserve">a </w:t>
      </w:r>
      <w:r w:rsidR="000A3A69">
        <w:t xml:space="preserve">key </w:t>
      </w:r>
      <w:r w:rsidR="001A6CCE">
        <w:t xml:space="preserve">upstream </w:t>
      </w:r>
      <w:r w:rsidR="000A3A69">
        <w:t xml:space="preserve">metabolite in nucleotide biosynthesis, and so it is interesting that </w:t>
      </w:r>
      <w:r w:rsidR="001A6CCE">
        <w:t>DE</w:t>
      </w:r>
      <w:r w:rsidR="001A6CCE">
        <w:rPr>
          <w:vertAlign w:val="subscript"/>
        </w:rPr>
        <w:t>PKA</w:t>
      </w:r>
      <w:r w:rsidR="001A6CCE">
        <w:t xml:space="preserve"> also contains crucial </w:t>
      </w:r>
      <w:r w:rsidR="000A3A69">
        <w:t>enzymes in the purine and pyrimidine biosynthesis pathways (URA5/10 and ADE15/17)</w:t>
      </w:r>
      <w:r w:rsidR="001A6CCE">
        <w:t>.</w:t>
      </w:r>
      <w:r w:rsidR="000A3A69">
        <w:t xml:space="preserve"> </w:t>
      </w:r>
    </w:p>
    <w:p w14:paraId="34C9B558" w14:textId="11EDC3EF" w:rsidR="00DB7CF5" w:rsidRDefault="001A6CCE" w:rsidP="00A32D53">
      <w:r>
        <w:lastRenderedPageBreak/>
        <w:t>Other DE</w:t>
      </w:r>
      <w:r>
        <w:rPr>
          <w:vertAlign w:val="subscript"/>
        </w:rPr>
        <w:t xml:space="preserve">PKA </w:t>
      </w:r>
      <w:r>
        <w:t xml:space="preserve">genes were not metabolic enzymes, but were related to metabolic pathways.  </w:t>
      </w:r>
      <w:r w:rsidR="00B157FE">
        <w:t xml:space="preserve">This included several whose molecular function annotation included ‘transmembrane transport activity’.  </w:t>
      </w:r>
      <w:r w:rsidR="00622728">
        <w:t xml:space="preserve">In this set there were </w:t>
      </w:r>
      <w:r w:rsidR="008F6902">
        <w:t>transporters</w:t>
      </w:r>
      <w:r w:rsidR="00A028A3">
        <w:t xml:space="preserve"> responsible for </w:t>
      </w:r>
      <w:r w:rsidR="00A55114">
        <w:t>glucose import</w:t>
      </w:r>
      <w:r w:rsidR="00A028A3">
        <w:t xml:space="preserve"> (</w:t>
      </w:r>
      <w:r w:rsidR="00B157FE">
        <w:t>HXT3/5</w:t>
      </w:r>
      <w:r w:rsidR="00A028A3">
        <w:t xml:space="preserve"> and </w:t>
      </w:r>
      <w:r w:rsidR="00B157FE">
        <w:t>HXT4/7</w:t>
      </w:r>
      <w:r w:rsidR="00A028A3">
        <w:t xml:space="preserve">), pyruvate </w:t>
      </w:r>
      <w:r w:rsidR="00A55114">
        <w:t xml:space="preserve">flux </w:t>
      </w:r>
      <w:r w:rsidR="00A028A3">
        <w:t xml:space="preserve">from glycolysis to the mitochondria for the TCA cycle (MPC2/3), </w:t>
      </w:r>
      <w:r w:rsidR="00A55114">
        <w:t xml:space="preserve">mitochondrial ion transport (POR1/POR2), </w:t>
      </w:r>
      <w:r w:rsidR="00A028A3">
        <w:t xml:space="preserve">acetate and ammonia </w:t>
      </w:r>
      <w:r w:rsidR="00A55114">
        <w:t>export</w:t>
      </w:r>
      <w:r w:rsidR="00A028A3">
        <w:t>(ADY2/ATO2), amino acid import (CAN1/</w:t>
      </w:r>
      <w:r w:rsidR="004C62D2">
        <w:t>ALP1</w:t>
      </w:r>
      <w:r w:rsidR="00A028A3">
        <w:t>), intracellular amino acid transport to the vacuole (</w:t>
      </w:r>
      <w:r w:rsidR="00A55114">
        <w:t xml:space="preserve">YPQ1/RTC2), and more.  </w:t>
      </w:r>
      <w:r w:rsidR="008F6902">
        <w:t xml:space="preserve">  </w:t>
      </w:r>
    </w:p>
    <w:p w14:paraId="1BBEF272" w14:textId="69826AA8" w:rsidR="00F14BDD" w:rsidRDefault="00DF298E" w:rsidP="00F14BDD">
      <w:r>
        <w:t>Several regulatory proteins are also included in DE</w:t>
      </w:r>
      <w:r>
        <w:rPr>
          <w:vertAlign w:val="subscript"/>
        </w:rPr>
        <w:t xml:space="preserve">PKA </w:t>
      </w:r>
      <w:r>
        <w:t>including kinases,</w:t>
      </w:r>
      <w:r w:rsidR="00F14BDD">
        <w:t xml:space="preserve"> phosphatases, </w:t>
      </w:r>
      <w:r>
        <w:t xml:space="preserve">transcription factors, regulators of enzyme activity and </w:t>
      </w:r>
      <w:r w:rsidR="00630437">
        <w:t>others</w:t>
      </w:r>
      <w:r>
        <w:t>.  Many of these are important in regulating metabolism</w:t>
      </w:r>
      <w:r w:rsidR="00630437">
        <w:t xml:space="preserve">, including </w:t>
      </w:r>
      <w:r>
        <w:t>TPK1/3</w:t>
      </w:r>
      <w:r w:rsidR="00630437">
        <w:t>, two of three isoforms of the PKA catalytic subunits.  This list also includes GAL83/SIP2, two of the three beta subunits of the carbon-source responsive SNF1 kinase complex</w:t>
      </w:r>
      <w:r w:rsidR="0029023C">
        <w:t xml:space="preserve">; </w:t>
      </w:r>
      <w:r w:rsidR="00630437">
        <w:t xml:space="preserve">USV1/RGM1, two </w:t>
      </w:r>
      <w:r w:rsidR="0029023C">
        <w:t>C2H2 zinc finger transcription factors whose DNA binding specificity overlaps with that of MSN2/4</w:t>
      </w:r>
      <w:r w:rsidR="00622728">
        <w:t xml:space="preserve"> </w:t>
      </w:r>
      <w:r w:rsidR="00622728">
        <w:fldChar w:fldCharType="begin"/>
      </w:r>
      <w:r w:rsidR="00622728">
        <w:instrText xml:space="preserve"> ADDIN ZOTERO_ITEM CSL_CITATION {"citationID":"Z1M5PVYQ","properties":{"formattedCitation":"(Siggers et al. 2014)","plainCitation":"(Siggers et al. 2014)","noteIndex":0},"citationItems":[{"id":161,"uris":["http://zotero.org/users/local/l12PmGib/items/JSYFHB8B"],"uri":["http://zotero.org/users/local/l12PmGib/items/JSYFHB8B"],"itemData":{"id":161,"type":"article-journal","abstract":"A major challenge in obtaining a full molecular description of evolutionary adaptation is to characterize how transcription factor (TF) DNA binding specificity can change. To identify mechanisms of TF diversification, we performed detailed comparisons of yeast C2H2 ZF proteins with identical canonical recognition residues that are expected to bind the same DNA sequences. Unexpectedly, we found that ZF proteins can adapt to recognize new binding sites in a modular fashion whereby binding to common core sites remains unaffected. We identified two distinct mechanisms, conserved across multiple Ascomycota species, by which this molecular adaptation occurred. Our results suggest a route for TF evolution that alleviates negative pleiotropic effects by modularly gaining new binding sites. These findings expand our current understanding of ZF DNA binding and provide evidence for paralogous ZFs utilizing alternate modes of DNA binding to recognize unique sets of noncanonical binding sites.","container-title":"Molecular cell","DOI":"10.1016/j.molcel.2014.06.019","ISSN":"1097-2765","issue":"4","journalAbbreviation":"Mol Cell","note":"PMID: 25042805\nPMCID: PMC4142112","page":"640-648","source":"PubMed Central","title":"Diversification of Transcription Factor Paralogs via Noncanonical Modularity in C2H2 Zinc Finger DNA Binding","volume":"55","author":[{"family":"Siggers","given":"Trevor"},{"family":"Reddy","given":"Jessica"},{"family":"Barron","given":"Brian"},{"family":"Bulyk","given":"Martha L."}],"issued":{"date-parts":[["2014",8,21]]}}}],"schema":"https://github.com/citation-style-language/schema/raw/master/csl-citation.json"} </w:instrText>
      </w:r>
      <w:r w:rsidR="00622728">
        <w:fldChar w:fldCharType="separate"/>
      </w:r>
      <w:r w:rsidR="00622728" w:rsidRPr="00622728">
        <w:rPr>
          <w:rFonts w:cs="Times New Roman"/>
        </w:rPr>
        <w:t>(Siggers et al. 2014)</w:t>
      </w:r>
      <w:r w:rsidR="00622728">
        <w:fldChar w:fldCharType="end"/>
      </w:r>
      <w:r w:rsidR="0029023C">
        <w:t xml:space="preserve">; </w:t>
      </w:r>
      <w:r w:rsidR="007B691E">
        <w:t xml:space="preserve">RGT2/SNF3 which are transmembrane proteins which sense and regulate glucose transport; and INH1/STF1 which inhibit ATP synthase.  </w:t>
      </w:r>
    </w:p>
    <w:p w14:paraId="100EF327" w14:textId="19AA0F9C" w:rsidR="00DB7CF5" w:rsidRDefault="00F14BDD" w:rsidP="005E62EE">
      <w:r>
        <w:t>Ohnolog pairs annotated with the term ‘endocytosis’ were enriched in DE</w:t>
      </w:r>
      <w:r>
        <w:rPr>
          <w:vertAlign w:val="subscript"/>
        </w:rPr>
        <w:t>PKA</w:t>
      </w:r>
      <w:r>
        <w:t xml:space="preserve"> high genes, and ohnolog pairs annotated with this term </w:t>
      </w:r>
      <w:r w:rsidR="00622728">
        <w:t xml:space="preserve">often shared the terms </w:t>
      </w:r>
      <w:r>
        <w:t>‘</w:t>
      </w:r>
      <w:r w:rsidR="00863A6E">
        <w:t xml:space="preserve">golgi vesicle transport’ </w:t>
      </w:r>
      <w:r w:rsidR="00622728">
        <w:t>or</w:t>
      </w:r>
      <w:r w:rsidR="00863A6E">
        <w:t xml:space="preserve"> ‘lipid transport’</w:t>
      </w:r>
      <w:r w:rsidR="005E62EE">
        <w:t xml:space="preserve">, indicating that </w:t>
      </w:r>
      <w:r w:rsidR="00622728">
        <w:t xml:space="preserve">reconfiguring the cell’s </w:t>
      </w:r>
      <w:r w:rsidR="005E62EE">
        <w:t xml:space="preserve">ability to </w:t>
      </w:r>
      <w:r w:rsidR="00622728">
        <w:t>exchange</w:t>
      </w:r>
      <w:r w:rsidR="005E62EE">
        <w:t xml:space="preserve"> nutrients from the environment and respond to external stimul</w:t>
      </w:r>
      <w:r w:rsidR="003C1717">
        <w:t>i is an important part of</w:t>
      </w:r>
      <w:r w:rsidR="00622728">
        <w:t xml:space="preserve"> responding to </w:t>
      </w:r>
      <w:r w:rsidR="003C1717">
        <w:t xml:space="preserve">PKA inhibition.  </w:t>
      </w:r>
    </w:p>
    <w:p w14:paraId="030B8DB4" w14:textId="33ADAFFF" w:rsidR="00A32D53" w:rsidRPr="00A32D53" w:rsidRDefault="00622728" w:rsidP="00AD5674">
      <w:r>
        <w:t>Although 16.</w:t>
      </w:r>
      <w:r w:rsidR="00804D12">
        <w:t>2</w:t>
      </w:r>
      <w:r>
        <w:t>% and 28.7% of DE</w:t>
      </w:r>
      <w:r>
        <w:rPr>
          <w:vertAlign w:val="subscript"/>
        </w:rPr>
        <w:t xml:space="preserve">PKA </w:t>
      </w:r>
      <w:r>
        <w:t xml:space="preserve">genes do not have Biological Process and Molecular Function annotations </w:t>
      </w:r>
      <w:r w:rsidR="00804D12">
        <w:t>respectively, this is not significantly different than the 16.1% and 30.0% of genes lacking annotations in all genes for which we had RNA-seq data.</w:t>
      </w:r>
      <w:r w:rsidR="009162CA">
        <w:t xml:space="preserve"> </w:t>
      </w:r>
    </w:p>
    <w:p w14:paraId="4F7F02D2" w14:textId="6E085B38" w:rsidR="007D4656" w:rsidRPr="00F45C2D" w:rsidRDefault="007D4656" w:rsidP="007D4656">
      <w:pPr>
        <w:pStyle w:val="Heading2"/>
      </w:pPr>
      <w:r w:rsidRPr="00F45C2D">
        <w:t xml:space="preserve">Extended analysis of promoter sequences.  </w:t>
      </w:r>
    </w:p>
    <w:p w14:paraId="569C24A1" w14:textId="2430B3F5" w:rsidR="007D4656" w:rsidRPr="00FC74FD" w:rsidRDefault="007D4656" w:rsidP="007D4656">
      <w:pPr>
        <w:rPr>
          <w:rFonts w:cstheme="minorHAnsi"/>
          <w:color w:val="000000"/>
          <w:shd w:val="clear" w:color="auto" w:fill="FFFFFF"/>
        </w:rPr>
      </w:pPr>
      <w:r w:rsidRPr="009D6B7C">
        <w:t xml:space="preserve">To </w:t>
      </w:r>
      <w:r>
        <w:t>identify bioinformatic</w:t>
      </w:r>
      <w:r w:rsidRPr="009D6B7C">
        <w:t xml:space="preserve"> signals associated with the promoters of all genes activated by PKA inhibition</w:t>
      </w:r>
      <w:r>
        <w:t xml:space="preserve"> in </w:t>
      </w:r>
      <w:r>
        <w:rPr>
          <w:i/>
          <w:iCs/>
        </w:rPr>
        <w:t xml:space="preserve">S. cerevisiae, </w:t>
      </w:r>
      <w:r w:rsidRPr="009D6B7C">
        <w:t xml:space="preserve">we used the DREME algorithm (see Materials and Methods) </w:t>
      </w:r>
      <w:r>
        <w:t>which</w:t>
      </w:r>
      <w:r w:rsidRPr="009D6B7C">
        <w:t xml:space="preserve"> identif</w:t>
      </w:r>
      <w:r>
        <w:t>ies</w:t>
      </w:r>
      <w:r w:rsidRPr="009D6B7C">
        <w:t xml:space="preserve"> short ungapped motifs that are enriched in comparison to a background set of promoters in</w:t>
      </w:r>
      <w:r w:rsidRPr="009D6B7C">
        <w:rPr>
          <w:i/>
          <w:iCs/>
        </w:rPr>
        <w:t xml:space="preserve"> </w:t>
      </w:r>
      <w:r w:rsidRPr="00722180">
        <w:fldChar w:fldCharType="begin"/>
      </w:r>
      <w:r w:rsidR="00A40C13">
        <w:instrText xml:space="preserve"> ADDIN ZOTERO_ITEM CSL_CITATION {"citationID":"iFQuXeMZ","properties":{"formattedCitation":"(Bailey 2011)","plainCitation":"(Bailey 2011)","noteIndex":0},"citationItems":[{"id":152,"uris":["http://zotero.org/users/local/l12PmGib/items/6LZ7TIXK"],"uri":["http://zotero.org/users/local/l12PmGib/items/6LZ7TIXK"],"itemData":{"id":152,"type":"article-journal","abstract":"MOTIVATION: Transcription factor (TF) ChIP-seq datasets have particular characteristics that provide unique challenges and opportunities for motif discovery. Most existing motif discovery algorithms do not scale well to such large datasets, or fail to report many motifs associated with cofactors of the ChIP-ed TF.\nRESULTS: We present DREME, a motif discovery algorithm specifically designed to find the short, core DNA-binding motifs of eukaryotic TFs, and optimized to analyze very large ChIP-seq datasets in minutes. Using DREME, we discover the binding motifs of the the ChIP-ed TF and many cofactors in mouse ES cell (mESC), mouse erythrocyte and human cell line ChIP-seq datasets. For example, in mESC ChIP-seq data for the TF Esrrb, we discover the binding motifs for eight cofactor TFs important in the maintenance of pluripotency. Several other commonly used algorithms find at most two cofactor motifs in this same dataset. DREME can also perform discriminative motif discovery, and we use this feature to provide evidence that Sox2 and Oct4 do not bind in mES cells as an obligate heterodimer. DREME is much faster than many commonly used algorithms, scales linearly in dataset size, finds multiple, non-redundant motifs and reports a reliable measure of statistical significance for each motif found. DREME is available as part of the MEME Suite of motif-based sequence analysis tools (http://meme.nbcr.net).","container-title":"Bioinformatics (Oxford, England)","DOI":"10.1093/bioinformatics/btr261","ISSN":"1367-4811","issue":"12","journalAbbreviation":"Bioinformatics","language":"eng","note":"PMID: 21543442\nPMCID: PMC3106199","page":"1653-1659","source":"PubMed","title":"DREME: motif discovery in transcription factor ChIP-seq data","title-short":"DREME","volume":"27","author":[{"family":"Bailey","given":"Timothy L."}],"issued":{"date-parts":[["2011",6,15]]}}}],"schema":"https://github.com/citation-style-language/schema/raw/master/csl-citation.json"} </w:instrText>
      </w:r>
      <w:r w:rsidRPr="00722180">
        <w:fldChar w:fldCharType="separate"/>
      </w:r>
      <w:r w:rsidR="00A40C13" w:rsidRPr="00A40C13">
        <w:rPr>
          <w:rFonts w:ascii="Calibri" w:hAnsi="Calibri" w:cs="Calibri"/>
        </w:rPr>
        <w:t>(Bailey 2011)</w:t>
      </w:r>
      <w:r w:rsidRPr="00722180">
        <w:fldChar w:fldCharType="end"/>
      </w:r>
      <w:r w:rsidRPr="009D6B7C">
        <w:t xml:space="preserve">.   Comparing the promoters of all genes activated under PKA inhibition in </w:t>
      </w:r>
      <w:r w:rsidRPr="009D6B7C">
        <w:rPr>
          <w:i/>
        </w:rPr>
        <w:t>S. cerevisiae</w:t>
      </w:r>
      <w:r w:rsidRPr="009D6B7C">
        <w:t xml:space="preserve"> against the promoters of all </w:t>
      </w:r>
      <w:r w:rsidRPr="009D6B7C">
        <w:rPr>
          <w:i/>
        </w:rPr>
        <w:t>S. cerevisiae</w:t>
      </w:r>
      <w:r w:rsidRPr="009D6B7C">
        <w:t xml:space="preserve"> genes, we identified </w:t>
      </w:r>
      <w:r>
        <w:t xml:space="preserve">a motif that strongly resembled </w:t>
      </w:r>
      <w:r w:rsidRPr="009D6B7C">
        <w:t>the Stress Response Element (STRE, CCCCT)</w:t>
      </w:r>
      <w:r>
        <w:t xml:space="preserve"> </w:t>
      </w:r>
      <w:r w:rsidRPr="009D6B7C">
        <w:t>(Fig 4A)</w:t>
      </w:r>
      <w:r>
        <w:t xml:space="preserve">, the binding sequence for </w:t>
      </w:r>
      <w:r w:rsidRPr="009D6B7C">
        <w:t>Msn2 and Msn4</w:t>
      </w:r>
      <w:r>
        <w:t xml:space="preserve"> </w:t>
      </w:r>
      <w:r w:rsidRPr="00722180">
        <w:fldChar w:fldCharType="begin"/>
      </w:r>
      <w:r w:rsidR="00A40C13">
        <w:instrText xml:space="preserve"> ADDIN ZOTERO_ITEM CSL_CITATION {"citationID":"yEeXGufx","properties":{"formattedCitation":"(G\\uc0\\u246{}rner et al. 2002; Smith 1998)","plainCitation":"(Görner et al. 2002; Smith 1998)","noteIndex":0},"citationItems":[{"id":341,"uris":["http://zotero.org/users/local/l12PmGib/items/XGIMYUNT"],"uri":["http://zotero.org/users/local/l12PmGib/items/XGIMYUNT"],"itemData":{"id":341,"type":"article-journal","abstract":"In yeast, environmental conditions control the transcription factor Msn2, the nuclear accumulation and function of which serve as a sensitive indicator of nutrient availablity and environmental stress load. We show here that the nuclear localization signal (NLS) of Msn2 is a direct target of cAMP-dependent protein kinase (cAPK). Genetic analysis suggests that Msn2-NLS function is inhibited by phosphorylation and activated by dephosphorylation. Msn2-NLS function is unaffected by many stress conditions that normally induce nuclear accumulation of full-length Msn2. The Msn2-NLS phosphorylation status is, however, highly sensitive to carbohydrate fluctuations during fermentative growth. Dephosphorylation occurs in &gt;2 min after glucose withdrawal but the effect is reversed rapidly by refeeding with glucose. This response to glucose depletion is due to changes in cAPK activity rather than an increase in protein phosphatase activity. Surprisingly, the classical glucose-sensing systems are not connected to this rapid response system. Our results further imply that generic stress signals do not cause short-term depressions in cAPK activity. They operate on Msn2 by affecting an Msn5-dependent nuclear export and/or retention mechanism.","container-title":"The EMBO journal","DOI":"10.1093/emboj/21.1.135","ISSN":"0261-4189","issue":"1-2","journalAbbreviation":"EMBO J.","language":"eng","note":"PMID: 11782433\nPMCID: PMC125342","page":"135-144","source":"PubMed","title":"Acute glucose starvation activates the nuclear localization signal of a stress-specific yeast transcription factor","volume":"21","author":[{"family":"Görner","given":"Wolfram"},{"family":"Durchschlag","given":"Erich"},{"family":"Wolf","given":"Julia"},{"family":"Brown","given":"Elizabeth L."},{"family":"Ammerer","given":"Gustav"},{"family":"Ruis","given":"Helmut"},{"family":"Schüller","given":"Christoph"}],"issued":{"date-parts":[["2002",1,15]]}}},{"id":329,"uris":["http://zotero.org/users/local/l12PmGib/items/EB7NPHXP"],"uri":["http://zotero.org/users/local/l12PmGib/items/EB7NPHXP"],"itemData":{"id":329,"type":"article-journal","container-title":"The EMBO Journal","DOI":"10.1093/emboj/17.13.3556","ISSN":"14602075","issue":"13","language":"en","page":"3556-3564","source":"DOI.org (Crossref)","title":"Yeast PKA represses Msn2p/Msn4p-dependent gene expression to regulate growth, stress response and glycogen accumulation","volume":"17","author":[{"family":"Smith","given":"A."}],"issued":{"date-parts":[["1998",7,1]]}}}],"schema":"https://github.com/citation-style-language/schema/raw/master/csl-citation.json"} </w:instrText>
      </w:r>
      <w:r w:rsidRPr="00722180">
        <w:fldChar w:fldCharType="separate"/>
      </w:r>
      <w:r w:rsidR="00A40C13" w:rsidRPr="00A40C13">
        <w:rPr>
          <w:rFonts w:ascii="Calibri" w:hAnsi="Calibri" w:cs="Calibri"/>
          <w:szCs w:val="24"/>
        </w:rPr>
        <w:t>(Görner et al. 2002; Smith 1998)</w:t>
      </w:r>
      <w:r w:rsidRPr="00722180">
        <w:fldChar w:fldCharType="end"/>
      </w:r>
      <w:r w:rsidRPr="009D6B7C">
        <w:t xml:space="preserve">. </w:t>
      </w:r>
      <w:r w:rsidRPr="00FC74FD">
        <w:rPr>
          <w:rFonts w:cstheme="minorHAnsi"/>
          <w:color w:val="000000"/>
          <w:shd w:val="clear" w:color="auto" w:fill="FFFFFF"/>
        </w:rPr>
        <w:t xml:space="preserve">Four of the other five motifs enriched in the promoters of genes activated by PKA inhibition were similar to the STRE or the Post Diauxic Shift element (PDS) motif (T(A/T)AGGGAT) which is itself structurally similar to the STRE </w:t>
      </w:r>
      <w:r w:rsidRPr="00FC74FD">
        <w:rPr>
          <w:rFonts w:cstheme="minorHAnsi"/>
          <w:color w:val="000000"/>
          <w:shd w:val="clear" w:color="auto" w:fill="FFFFFF"/>
        </w:rPr>
        <w:fldChar w:fldCharType="begin"/>
      </w:r>
      <w:r w:rsidR="00A40C13">
        <w:rPr>
          <w:rFonts w:cstheme="minorHAnsi"/>
          <w:color w:val="000000"/>
          <w:shd w:val="clear" w:color="auto" w:fill="FFFFFF"/>
        </w:rPr>
        <w:instrText xml:space="preserve"> ADDIN ZOTERO_ITEM CSL_CITATION {"citationID":"YjLHdRFM","properties":{"formattedCitation":"(Pedruzzi et al. 2000)","plainCitation":"(Pedruzzi et al. 2000)","noteIndex":0},"citationItems":[{"id":155,"uris":["http://zotero.org/users/local/l12PmGib/items/IFTQU76W"],"uri":["http://zotero.org/users/local/l12PmGib/items/IFTQU76W"],"itemData":{"id":155,"type":"article-journal","abstract":"The Saccharomyces cerevisiae protein kinase Rim15 was identified previously as a component of the Ras/cAMP pathway acting immediately downstream of cAMP‐dependent protein kinase (cAPK) to control a broad range of adaptations in response to nutrient limitation. Here, we show that the zinc finger protein Gis1 acts as a dosage‐dependent suppressor of the rim15Δ defect in nutrient limitation‐induced transcriptional derepression of SSA3. Loss of Gis1 results in a defect in transcriptional derepression upon nutrient limitation of various genes that are negatively regulated by the Ras/cAMP pathway (e.g. SSA3, HSP12 and HSP26). Tests of epistasis as well as transcriptional analyses of Gis1‐dependent expression indicate that Gis1 acts in this pathway downstream of Rim15 to mediate transcription from the previously identified post‐diauxic shift (PDS) element. Accordingly, deletion of GIS1 partially suppresses, and overexpression of GIS1 exacerbates the growth defect of mutant cells that are compromised for cAPK activity. Moreover, PDS element‐driven expression, which is negatively regulated by the Ras/cAMP pathway and which is induced upon nutrient limitation, is almost entirely dependent on the presence of Gis1.","container-title":"The EMBO Journal","DOI":"10.1093/emboj/19.11.2569","ISSN":"0261-4189, 1460-2075","issue":"11","language":"en","note":"PMID: 10835355","page":"2569-2579","source":"emboj.embopress.org","title":"Saccharomyces cerevisiae Ras/cAMP pathway controls post‐diauxic shift element‐dependent transcription through the zinc finger protein Gis1","volume":"19","author":[{"family":"Pedruzzi","given":"Ivo"},{"family":"Bürckert","given":"Niels"},{"family":"Egger","given":"Pascal"},{"family":"Virgilio","given":"Claudio De"}],"issued":{"date-parts":[["2000",6,1]]}}}],"schema":"https://github.com/citation-style-language/schema/raw/master/csl-citation.json"} </w:instrText>
      </w:r>
      <w:r w:rsidRPr="00FC74FD">
        <w:rPr>
          <w:rFonts w:cstheme="minorHAnsi"/>
          <w:color w:val="000000"/>
          <w:shd w:val="clear" w:color="auto" w:fill="FFFFFF"/>
        </w:rPr>
        <w:fldChar w:fldCharType="separate"/>
      </w:r>
      <w:r w:rsidR="00A40C13" w:rsidRPr="00A40C13">
        <w:rPr>
          <w:rFonts w:ascii="Calibri" w:hAnsi="Calibri" w:cs="Calibri"/>
        </w:rPr>
        <w:t>(Pedruzzi et al. 2000)</w:t>
      </w:r>
      <w:r w:rsidRPr="00FC74FD">
        <w:rPr>
          <w:rFonts w:cstheme="minorHAnsi"/>
          <w:color w:val="000000"/>
          <w:shd w:val="clear" w:color="auto" w:fill="FFFFFF"/>
        </w:rPr>
        <w:fldChar w:fldCharType="end"/>
      </w:r>
      <w:r w:rsidRPr="00FC74FD">
        <w:rPr>
          <w:rFonts w:cstheme="minorHAnsi"/>
          <w:color w:val="000000"/>
          <w:shd w:val="clear" w:color="auto" w:fill="FFFFFF"/>
        </w:rPr>
        <w:t xml:space="preserve">, while others resembled the TATA-box </w:t>
      </w:r>
      <w:bookmarkStart w:id="3" w:name="_Hlk64323629"/>
      <w:r w:rsidRPr="009D6B7C">
        <w:rPr>
          <w:rFonts w:eastAsia="Times New Roman" w:cstheme="minorHAnsi"/>
        </w:rPr>
        <w:t xml:space="preserve">(TATA(A/T)A(A/T)(A/G)) </w:t>
      </w:r>
      <w:bookmarkEnd w:id="3"/>
      <w:r w:rsidRPr="009D6B7C">
        <w:rPr>
          <w:rFonts w:eastAsia="Times New Roman" w:cstheme="minorHAnsi"/>
        </w:rPr>
        <w:t xml:space="preserve">(E-value 1.3e-3) </w:t>
      </w:r>
      <w:r w:rsidRPr="00FC74FD">
        <w:rPr>
          <w:rFonts w:cstheme="minorHAnsi"/>
          <w:color w:val="000000"/>
          <w:shd w:val="clear" w:color="auto" w:fill="FFFFFF"/>
        </w:rPr>
        <w:t xml:space="preserve">which is known to be enriched in stress responsive promoters </w:t>
      </w:r>
      <w:r w:rsidRPr="00FC74FD">
        <w:rPr>
          <w:rFonts w:cstheme="minorHAnsi"/>
          <w:color w:val="000000"/>
          <w:shd w:val="clear" w:color="auto" w:fill="FFFFFF"/>
        </w:rPr>
        <w:fldChar w:fldCharType="begin"/>
      </w:r>
      <w:r w:rsidR="00A40C13">
        <w:rPr>
          <w:rFonts w:cstheme="minorHAnsi"/>
          <w:color w:val="000000"/>
          <w:shd w:val="clear" w:color="auto" w:fill="FFFFFF"/>
        </w:rPr>
        <w:instrText xml:space="preserve"> ADDIN ZOTERO_ITEM CSL_CITATION {"citationID":"vyN0hhDB","properties":{"formattedCitation":"(Basehoar, Zanton, and Pugh 2004)","plainCitation":"(Basehoar, Zanton, and Pugh 2004)","noteIndex":0},"citationItems":[{"id":309,"uris":["http://zotero.org/users/local/l12PmGib/items/S9ESIKHH"],"uri":["http://zotero.org/users/local/l12PmGib/items/S9ESIKHH"],"itemData":{"id":309,"type":"article-journal","abstract":"Despite being one of the first eukaryotic transcriptional regulatory elements identified, the sequence of a native TATA box and its significance remain elusive. Applying criteria associated with TATA boxes we queried several Saccharomyces genomes and arrived at the consensus TATA(A/T)A(A/T)(A/G). Approximately 20% of yeast genes contain a TATA box. Strikingly, TATA box-containing genes are associated with responses to stress, are highly regulated, and preferentially utilize SAGA rather than TFIID when compared to TATA-less promoters. Transcriptional regulation in yeast appears to be mechanistically bipolar, possibly reflecting a need to balance inducible stress-related responses with constitutive housekeeping functions.","container-title":"Cell","DOI":"10.1016/S0092-8674(04)00205-3","ISSN":"0092-8674","issue":"5","journalAbbreviation":"Cell","page":"699-709","source":"ScienceDirect","title":"Identification and Distinct Regulation of Yeast TATA Box-Containing Genes","volume":"116","author":[{"family":"Basehoar","given":"Andrew D"},{"family":"Zanton","given":"Sara J"},{"family":"Pugh","given":"B. Franklin"}],"issued":{"date-parts":[["2004",3,5]]}}}],"schema":"https://github.com/citation-style-language/schema/raw/master/csl-citation.json"} </w:instrText>
      </w:r>
      <w:r w:rsidRPr="00FC74FD">
        <w:rPr>
          <w:rFonts w:cstheme="minorHAnsi"/>
          <w:color w:val="000000"/>
          <w:shd w:val="clear" w:color="auto" w:fill="FFFFFF"/>
        </w:rPr>
        <w:fldChar w:fldCharType="separate"/>
      </w:r>
      <w:r w:rsidR="00A40C13" w:rsidRPr="00A40C13">
        <w:rPr>
          <w:rFonts w:ascii="Calibri" w:hAnsi="Calibri" w:cs="Calibri"/>
        </w:rPr>
        <w:t>(Basehoar, Zanton, and Pugh 2004)</w:t>
      </w:r>
      <w:r w:rsidRPr="00FC74FD">
        <w:rPr>
          <w:rFonts w:cstheme="minorHAnsi"/>
          <w:color w:val="000000"/>
          <w:shd w:val="clear" w:color="auto" w:fill="FFFFFF"/>
        </w:rPr>
        <w:fldChar w:fldCharType="end"/>
      </w:r>
      <w:r w:rsidRPr="00FC74FD">
        <w:rPr>
          <w:rFonts w:cstheme="minorHAnsi"/>
          <w:color w:val="000000"/>
          <w:shd w:val="clear" w:color="auto" w:fill="FFFFFF"/>
        </w:rPr>
        <w:t xml:space="preserve"> . </w:t>
      </w:r>
    </w:p>
    <w:p w14:paraId="3F36155F" w14:textId="586BE0EA" w:rsidR="007D4656" w:rsidRPr="00FC74FD" w:rsidRDefault="007D4656" w:rsidP="007D4656">
      <w:pPr>
        <w:rPr>
          <w:rFonts w:cstheme="minorHAnsi"/>
          <w:color w:val="000000"/>
          <w:shd w:val="clear" w:color="auto" w:fill="FFFFFF"/>
        </w:rPr>
      </w:pPr>
      <w:r w:rsidRPr="00FC74FD">
        <w:rPr>
          <w:rFonts w:cstheme="minorHAnsi"/>
          <w:color w:val="000000"/>
          <w:shd w:val="clear" w:color="auto" w:fill="FFFFFF"/>
        </w:rPr>
        <w:t xml:space="preserve">Next, we asked how the number and locations of STRE and TATA-box motifs correlated with a gene being responsive to PKA inhibition.  Promoters of genes activated by PKA had a larger probability of containing one or more STREs relative to all promoters in </w:t>
      </w:r>
      <w:r w:rsidRPr="00FC74FD">
        <w:rPr>
          <w:rFonts w:cstheme="minorHAnsi"/>
          <w:i/>
          <w:color w:val="000000"/>
          <w:shd w:val="clear" w:color="auto" w:fill="FFFFFF"/>
        </w:rPr>
        <w:t>S. cerevisiae</w:t>
      </w:r>
      <w:r w:rsidRPr="00FC74FD">
        <w:rPr>
          <w:rFonts w:cstheme="minorHAnsi"/>
          <w:color w:val="000000"/>
          <w:shd w:val="clear" w:color="auto" w:fill="FFFFFF"/>
        </w:rPr>
        <w:t xml:space="preserve"> (7</w:t>
      </w:r>
      <w:r>
        <w:rPr>
          <w:rFonts w:cstheme="minorHAnsi"/>
          <w:color w:val="000000"/>
          <w:shd w:val="clear" w:color="auto" w:fill="FFFFFF"/>
        </w:rPr>
        <w:t>6</w:t>
      </w:r>
      <w:r w:rsidRPr="00FC74FD">
        <w:rPr>
          <w:rFonts w:cstheme="minorHAnsi"/>
          <w:color w:val="000000"/>
          <w:shd w:val="clear" w:color="auto" w:fill="FFFFFF"/>
        </w:rPr>
        <w:t xml:space="preserve">.2% </w:t>
      </w:r>
      <w:r>
        <w:rPr>
          <w:rFonts w:cstheme="minorHAnsi"/>
          <w:color w:val="000000"/>
          <w:shd w:val="clear" w:color="auto" w:fill="FFFFFF"/>
        </w:rPr>
        <w:t>vs.</w:t>
      </w:r>
      <w:r w:rsidRPr="00FC74FD">
        <w:rPr>
          <w:rFonts w:cstheme="minorHAnsi"/>
          <w:color w:val="000000"/>
          <w:shd w:val="clear" w:color="auto" w:fill="FFFFFF"/>
        </w:rPr>
        <w:t xml:space="preserve"> 4</w:t>
      </w:r>
      <w:r>
        <w:rPr>
          <w:rFonts w:cstheme="minorHAnsi"/>
          <w:color w:val="000000"/>
          <w:shd w:val="clear" w:color="auto" w:fill="FFFFFF"/>
        </w:rPr>
        <w:t>4</w:t>
      </w:r>
      <w:r w:rsidRPr="00FC74FD">
        <w:rPr>
          <w:rFonts w:cstheme="minorHAnsi"/>
          <w:color w:val="000000"/>
          <w:shd w:val="clear" w:color="auto" w:fill="FFFFFF"/>
        </w:rPr>
        <w:t>.</w:t>
      </w:r>
      <w:r>
        <w:rPr>
          <w:rFonts w:cstheme="minorHAnsi"/>
          <w:color w:val="000000"/>
          <w:shd w:val="clear" w:color="auto" w:fill="FFFFFF"/>
        </w:rPr>
        <w:t>8</w:t>
      </w:r>
      <w:r w:rsidRPr="00FC74FD">
        <w:rPr>
          <w:rFonts w:cstheme="minorHAnsi"/>
          <w:color w:val="000000"/>
          <w:shd w:val="clear" w:color="auto" w:fill="FFFFFF"/>
        </w:rPr>
        <w:t>%, p-value 1.</w:t>
      </w:r>
      <w:r>
        <w:rPr>
          <w:rFonts w:cstheme="minorHAnsi"/>
          <w:color w:val="000000"/>
          <w:shd w:val="clear" w:color="auto" w:fill="FFFFFF"/>
        </w:rPr>
        <w:t>8</w:t>
      </w:r>
      <w:r w:rsidRPr="00FC74FD">
        <w:rPr>
          <w:rFonts w:cstheme="minorHAnsi"/>
          <w:color w:val="000000"/>
          <w:shd w:val="clear" w:color="auto" w:fill="FFFFFF"/>
        </w:rPr>
        <w:t>e-1</w:t>
      </w:r>
      <w:r>
        <w:rPr>
          <w:rFonts w:cstheme="minorHAnsi"/>
          <w:color w:val="000000"/>
          <w:shd w:val="clear" w:color="auto" w:fill="FFFFFF"/>
        </w:rPr>
        <w:t>7</w:t>
      </w:r>
      <w:r w:rsidRPr="00FC74FD">
        <w:rPr>
          <w:rFonts w:cstheme="minorHAnsi"/>
          <w:color w:val="000000"/>
          <w:shd w:val="clear" w:color="auto" w:fill="FFFFFF"/>
        </w:rPr>
        <w:t>). They also had a notable increase in the average number of STREs per promoter (1.3</w:t>
      </w:r>
      <w:r>
        <w:rPr>
          <w:rFonts w:cstheme="minorHAnsi"/>
          <w:color w:val="000000"/>
          <w:shd w:val="clear" w:color="auto" w:fill="FFFFFF"/>
        </w:rPr>
        <w:t>5</w:t>
      </w:r>
      <w:r w:rsidRPr="00FC74FD">
        <w:rPr>
          <w:rFonts w:cstheme="minorHAnsi"/>
          <w:color w:val="000000"/>
          <w:shd w:val="clear" w:color="auto" w:fill="FFFFFF"/>
        </w:rPr>
        <w:t xml:space="preserve"> </w:t>
      </w:r>
      <w:r>
        <w:rPr>
          <w:rFonts w:cstheme="minorHAnsi"/>
          <w:color w:val="000000"/>
          <w:shd w:val="clear" w:color="auto" w:fill="FFFFFF"/>
        </w:rPr>
        <w:t>vs.</w:t>
      </w:r>
      <w:r w:rsidRPr="00FC74FD">
        <w:rPr>
          <w:rFonts w:cstheme="minorHAnsi"/>
          <w:color w:val="000000"/>
          <w:shd w:val="clear" w:color="auto" w:fill="FFFFFF"/>
        </w:rPr>
        <w:t xml:space="preserve"> 0.6</w:t>
      </w:r>
      <w:r>
        <w:rPr>
          <w:rFonts w:cstheme="minorHAnsi"/>
          <w:color w:val="000000"/>
          <w:shd w:val="clear" w:color="auto" w:fill="FFFFFF"/>
        </w:rPr>
        <w:t>3</w:t>
      </w:r>
      <w:r w:rsidRPr="00FC74FD">
        <w:rPr>
          <w:rFonts w:cstheme="minorHAnsi"/>
          <w:color w:val="000000"/>
          <w:shd w:val="clear" w:color="auto" w:fill="FFFFFF"/>
        </w:rPr>
        <w:t>) (Fig 4</w:t>
      </w:r>
      <w:r>
        <w:rPr>
          <w:rFonts w:cstheme="minorHAnsi"/>
          <w:color w:val="000000"/>
          <w:shd w:val="clear" w:color="auto" w:fill="FFFFFF"/>
        </w:rPr>
        <w:t>B</w:t>
      </w:r>
      <w:r w:rsidRPr="00FC74FD">
        <w:rPr>
          <w:rFonts w:cstheme="minorHAnsi"/>
          <w:color w:val="000000"/>
          <w:shd w:val="clear" w:color="auto" w:fill="FFFFFF"/>
        </w:rPr>
        <w:t>).  Furthermore, the location of the STREs in the promoters of the genes induced by PKA inhibition had a unimodal distribution with 6</w:t>
      </w:r>
      <w:r>
        <w:rPr>
          <w:rFonts w:cstheme="minorHAnsi"/>
          <w:color w:val="000000"/>
          <w:shd w:val="clear" w:color="auto" w:fill="FFFFFF"/>
        </w:rPr>
        <w:t>3</w:t>
      </w:r>
      <w:r w:rsidRPr="00FC74FD">
        <w:rPr>
          <w:rFonts w:cstheme="minorHAnsi"/>
          <w:color w:val="000000"/>
          <w:shd w:val="clear" w:color="auto" w:fill="FFFFFF"/>
        </w:rPr>
        <w:t>.7% of STRE sites found between 100 and 400 base pairs, as opposed to an expectation of 42.9% from a uniform distribution and a 46.</w:t>
      </w:r>
      <w:r>
        <w:rPr>
          <w:rFonts w:cstheme="minorHAnsi"/>
          <w:color w:val="000000"/>
          <w:shd w:val="clear" w:color="auto" w:fill="FFFFFF"/>
        </w:rPr>
        <w:t>7</w:t>
      </w:r>
      <w:r w:rsidRPr="00FC74FD">
        <w:rPr>
          <w:rFonts w:cstheme="minorHAnsi"/>
          <w:color w:val="000000"/>
          <w:shd w:val="clear" w:color="auto" w:fill="FFFFFF"/>
        </w:rPr>
        <w:t>% value when the distribution of STRE locations is compiled for all promoters in the genome (Fig S</w:t>
      </w:r>
      <w:r>
        <w:rPr>
          <w:rFonts w:cstheme="minorHAnsi"/>
          <w:color w:val="000000"/>
          <w:shd w:val="clear" w:color="auto" w:fill="FFFFFF"/>
        </w:rPr>
        <w:t>1</w:t>
      </w:r>
      <w:r w:rsidR="004C62D2">
        <w:rPr>
          <w:rFonts w:cstheme="minorHAnsi"/>
          <w:color w:val="000000"/>
          <w:shd w:val="clear" w:color="auto" w:fill="FFFFFF"/>
        </w:rPr>
        <w:t>6</w:t>
      </w:r>
      <w:r>
        <w:rPr>
          <w:rFonts w:cstheme="minorHAnsi"/>
          <w:color w:val="000000"/>
          <w:shd w:val="clear" w:color="auto" w:fill="FFFFFF"/>
        </w:rPr>
        <w:t>A</w:t>
      </w:r>
      <w:r w:rsidRPr="00FC74FD">
        <w:rPr>
          <w:rFonts w:cstheme="minorHAnsi"/>
          <w:color w:val="000000"/>
          <w:shd w:val="clear" w:color="auto" w:fill="FFFFFF"/>
        </w:rPr>
        <w:t xml:space="preserve">).  </w:t>
      </w:r>
    </w:p>
    <w:p w14:paraId="18DEB209" w14:textId="59382C67" w:rsidR="007D4656" w:rsidRPr="00FC74FD" w:rsidRDefault="007D4656" w:rsidP="007D4656">
      <w:pPr>
        <w:rPr>
          <w:rFonts w:cstheme="minorHAnsi"/>
          <w:color w:val="000000"/>
          <w:shd w:val="clear" w:color="auto" w:fill="FFFFFF"/>
        </w:rPr>
      </w:pPr>
      <w:r>
        <w:lastRenderedPageBreak/>
        <w:t>The promoters of PKA targets were also enriched for the TATA-box (71.2% with 1 or more TATA box v.s. 58.5% in the promoters of all genes, p-value 2.1e-3) (Fig S1</w:t>
      </w:r>
      <w:r w:rsidR="004C62D2">
        <w:t>7</w:t>
      </w:r>
      <w:r>
        <w:t>A).  We observed a similar clustering of binding sites close to the start codon for TATA box motifs as we saw for STRE motifs</w:t>
      </w:r>
      <w:r w:rsidRPr="00FC74FD">
        <w:rPr>
          <w:rFonts w:cstheme="minorHAnsi"/>
          <w:color w:val="000000"/>
          <w:shd w:val="clear" w:color="auto" w:fill="FFFFFF"/>
        </w:rPr>
        <w:t xml:space="preserve"> </w:t>
      </w:r>
      <w:r>
        <w:rPr>
          <w:rFonts w:cstheme="minorHAnsi"/>
          <w:color w:val="000000"/>
          <w:shd w:val="clear" w:color="auto" w:fill="FFFFFF"/>
        </w:rPr>
        <w:t xml:space="preserve">with </w:t>
      </w:r>
      <w:r w:rsidRPr="00FC74FD">
        <w:rPr>
          <w:rFonts w:cstheme="minorHAnsi"/>
          <w:color w:val="000000"/>
          <w:shd w:val="clear" w:color="auto" w:fill="FFFFFF"/>
        </w:rPr>
        <w:t>(</w:t>
      </w:r>
      <w:r>
        <w:rPr>
          <w:rFonts w:cstheme="minorHAnsi"/>
          <w:color w:val="000000"/>
          <w:shd w:val="clear" w:color="auto" w:fill="FFFFFF"/>
        </w:rPr>
        <w:t>54.6</w:t>
      </w:r>
      <w:r w:rsidRPr="00FC74FD">
        <w:rPr>
          <w:rFonts w:cstheme="minorHAnsi"/>
          <w:color w:val="000000"/>
          <w:shd w:val="clear" w:color="auto" w:fill="FFFFFF"/>
        </w:rPr>
        <w:t xml:space="preserve">% of </w:t>
      </w:r>
      <w:r>
        <w:rPr>
          <w:rFonts w:cstheme="minorHAnsi"/>
          <w:color w:val="000000"/>
          <w:shd w:val="clear" w:color="auto" w:fill="FFFFFF"/>
        </w:rPr>
        <w:t xml:space="preserve">TATA-box </w:t>
      </w:r>
      <w:r w:rsidRPr="00FC74FD">
        <w:rPr>
          <w:rFonts w:cstheme="minorHAnsi"/>
          <w:color w:val="000000"/>
          <w:shd w:val="clear" w:color="auto" w:fill="FFFFFF"/>
        </w:rPr>
        <w:t xml:space="preserve">motifs found </w:t>
      </w:r>
      <w:r>
        <w:rPr>
          <w:rFonts w:cstheme="minorHAnsi"/>
          <w:color w:val="000000"/>
          <w:shd w:val="clear" w:color="auto" w:fill="FFFFFF"/>
        </w:rPr>
        <w:t xml:space="preserve">in </w:t>
      </w:r>
      <w:r w:rsidRPr="00FC74FD">
        <w:rPr>
          <w:rFonts w:cstheme="minorHAnsi"/>
          <w:color w:val="000000"/>
          <w:shd w:val="clear" w:color="auto" w:fill="FFFFFF"/>
        </w:rPr>
        <w:t xml:space="preserve">the first </w:t>
      </w:r>
      <w:r>
        <w:rPr>
          <w:rFonts w:cstheme="minorHAnsi"/>
          <w:color w:val="000000"/>
          <w:shd w:val="clear" w:color="auto" w:fill="FFFFFF"/>
        </w:rPr>
        <w:t xml:space="preserve">250 </w:t>
      </w:r>
      <w:r w:rsidRPr="00FC74FD">
        <w:rPr>
          <w:rFonts w:cstheme="minorHAnsi"/>
          <w:color w:val="000000"/>
          <w:shd w:val="clear" w:color="auto" w:fill="FFFFFF"/>
        </w:rPr>
        <w:t>base pairs</w:t>
      </w:r>
      <w:r>
        <w:rPr>
          <w:rFonts w:cstheme="minorHAnsi"/>
          <w:color w:val="000000"/>
          <w:shd w:val="clear" w:color="auto" w:fill="FFFFFF"/>
        </w:rPr>
        <w:t xml:space="preserve"> in the promoters of PKA targets</w:t>
      </w:r>
      <w:r w:rsidRPr="00FC74FD">
        <w:rPr>
          <w:rFonts w:cstheme="minorHAnsi"/>
          <w:color w:val="000000"/>
          <w:shd w:val="clear" w:color="auto" w:fill="FFFFFF"/>
        </w:rPr>
        <w:t xml:space="preserve"> versus </w:t>
      </w:r>
      <w:r>
        <w:rPr>
          <w:rFonts w:cstheme="minorHAnsi"/>
          <w:color w:val="000000"/>
          <w:shd w:val="clear" w:color="auto" w:fill="FFFFFF"/>
        </w:rPr>
        <w:t>49.3</w:t>
      </w:r>
      <w:r w:rsidRPr="00FC74FD">
        <w:rPr>
          <w:rFonts w:cstheme="minorHAnsi"/>
          <w:color w:val="000000"/>
          <w:shd w:val="clear" w:color="auto" w:fill="FFFFFF"/>
        </w:rPr>
        <w:t>% for</w:t>
      </w:r>
      <w:r>
        <w:rPr>
          <w:rFonts w:cstheme="minorHAnsi"/>
          <w:color w:val="000000"/>
          <w:shd w:val="clear" w:color="auto" w:fill="FFFFFF"/>
        </w:rPr>
        <w:t xml:space="preserve"> the promoters of</w:t>
      </w:r>
      <w:r w:rsidRPr="00FC74FD">
        <w:rPr>
          <w:rFonts w:cstheme="minorHAnsi"/>
          <w:color w:val="000000"/>
          <w:shd w:val="clear" w:color="auto" w:fill="FFFFFF"/>
        </w:rPr>
        <w:t xml:space="preserve"> all genes) (Fig S1</w:t>
      </w:r>
      <w:r w:rsidR="004C62D2">
        <w:rPr>
          <w:rFonts w:cstheme="minorHAnsi"/>
          <w:color w:val="000000"/>
          <w:shd w:val="clear" w:color="auto" w:fill="FFFFFF"/>
        </w:rPr>
        <w:t>7</w:t>
      </w:r>
      <w:r>
        <w:rPr>
          <w:rFonts w:cstheme="minorHAnsi"/>
          <w:color w:val="000000"/>
          <w:shd w:val="clear" w:color="auto" w:fill="FFFFFF"/>
        </w:rPr>
        <w:t>C</w:t>
      </w:r>
      <w:r w:rsidRPr="00FC74FD">
        <w:rPr>
          <w:rFonts w:cstheme="minorHAnsi"/>
          <w:color w:val="000000"/>
          <w:shd w:val="clear" w:color="auto" w:fill="FFFFFF"/>
        </w:rPr>
        <w:t xml:space="preserve">).  Finally, </w:t>
      </w:r>
      <w:r>
        <w:rPr>
          <w:rFonts w:cstheme="minorHAnsi"/>
          <w:color w:val="000000"/>
          <w:shd w:val="clear" w:color="auto" w:fill="FFFFFF"/>
        </w:rPr>
        <w:t xml:space="preserve">a TATA box within the first 300 base pairs is more likely to occur together with an STRE motif in </w:t>
      </w:r>
      <w:r w:rsidRPr="00FC74FD">
        <w:rPr>
          <w:rFonts w:cstheme="minorHAnsi"/>
          <w:color w:val="000000"/>
          <w:shd w:val="clear" w:color="auto" w:fill="FFFFFF"/>
        </w:rPr>
        <w:t>promoters of genes activated by PKA inhibition than in all genes (4</w:t>
      </w:r>
      <w:r>
        <w:rPr>
          <w:rFonts w:cstheme="minorHAnsi"/>
          <w:color w:val="000000"/>
          <w:shd w:val="clear" w:color="auto" w:fill="FFFFFF"/>
        </w:rPr>
        <w:t>2.0</w:t>
      </w:r>
      <w:r w:rsidRPr="00FC74FD">
        <w:rPr>
          <w:rFonts w:cstheme="minorHAnsi"/>
          <w:color w:val="000000"/>
          <w:shd w:val="clear" w:color="auto" w:fill="FFFFFF"/>
        </w:rPr>
        <w:t xml:space="preserve">% of promoters </w:t>
      </w:r>
      <w:r>
        <w:rPr>
          <w:rFonts w:cstheme="minorHAnsi"/>
          <w:color w:val="000000"/>
          <w:shd w:val="clear" w:color="auto" w:fill="FFFFFF"/>
        </w:rPr>
        <w:t>vs.</w:t>
      </w:r>
      <w:r w:rsidRPr="00FC74FD">
        <w:rPr>
          <w:rFonts w:cstheme="minorHAnsi"/>
          <w:color w:val="000000"/>
          <w:shd w:val="clear" w:color="auto" w:fill="FFFFFF"/>
        </w:rPr>
        <w:t xml:space="preserve"> 1</w:t>
      </w:r>
      <w:r>
        <w:rPr>
          <w:rFonts w:cstheme="minorHAnsi"/>
          <w:color w:val="000000"/>
          <w:shd w:val="clear" w:color="auto" w:fill="FFFFFF"/>
        </w:rPr>
        <w:t>9.0</w:t>
      </w:r>
      <w:r w:rsidRPr="00FC74FD">
        <w:rPr>
          <w:rFonts w:cstheme="minorHAnsi"/>
          <w:color w:val="000000"/>
          <w:shd w:val="clear" w:color="auto" w:fill="FFFFFF"/>
        </w:rPr>
        <w:t>%), as expected from the increased percentages of both STREs and TATA boxes in genes activated by PKA inhibition (Fig S1</w:t>
      </w:r>
      <w:r w:rsidR="004C62D2">
        <w:rPr>
          <w:rFonts w:cstheme="minorHAnsi"/>
          <w:color w:val="000000"/>
          <w:shd w:val="clear" w:color="auto" w:fill="FFFFFF"/>
        </w:rPr>
        <w:t>8</w:t>
      </w:r>
      <w:r>
        <w:rPr>
          <w:rFonts w:cstheme="minorHAnsi"/>
          <w:color w:val="000000"/>
          <w:shd w:val="clear" w:color="auto" w:fill="FFFFFF"/>
        </w:rPr>
        <w:t>A</w:t>
      </w:r>
      <w:r w:rsidRPr="00FC74FD">
        <w:rPr>
          <w:rFonts w:cstheme="minorHAnsi"/>
          <w:color w:val="000000"/>
          <w:shd w:val="clear" w:color="auto" w:fill="FFFFFF"/>
        </w:rPr>
        <w:t xml:space="preserve">).  </w:t>
      </w:r>
    </w:p>
    <w:p w14:paraId="3260B28D" w14:textId="5BD71040" w:rsidR="007D4656" w:rsidRPr="00543573" w:rsidRDefault="007D4656" w:rsidP="007D4656">
      <w:r>
        <w:rPr>
          <w:rFonts w:cstheme="minorHAnsi"/>
          <w:color w:val="000000"/>
          <w:shd w:val="clear" w:color="auto" w:fill="FFFFFF"/>
        </w:rPr>
        <w:t xml:space="preserve">For </w:t>
      </w:r>
      <w:r w:rsidRPr="00FC74FD">
        <w:rPr>
          <w:rFonts w:cstheme="minorHAnsi"/>
          <w:i/>
          <w:color w:val="000000"/>
          <w:shd w:val="clear" w:color="auto" w:fill="FFFFFF"/>
        </w:rPr>
        <w:t>K. lactis</w:t>
      </w:r>
      <w:r>
        <w:rPr>
          <w:rFonts w:cstheme="minorHAnsi"/>
          <w:iCs/>
          <w:color w:val="000000"/>
          <w:shd w:val="clear" w:color="auto" w:fill="FFFFFF"/>
        </w:rPr>
        <w:t xml:space="preserve">, </w:t>
      </w:r>
      <w:r w:rsidRPr="00FC74FD">
        <w:rPr>
          <w:rFonts w:cstheme="minorHAnsi"/>
          <w:color w:val="000000"/>
          <w:shd w:val="clear" w:color="auto" w:fill="FFFFFF"/>
        </w:rPr>
        <w:t xml:space="preserve">the top hit for promoters of genes activated by PKA inhibition was a motif whose Position Specific Scoring Matrix (PSSM) would be satisfied by an STRE but was closer to a PDS (E-value </w:t>
      </w:r>
      <w:r>
        <w:rPr>
          <w:rFonts w:cstheme="minorHAnsi"/>
          <w:color w:val="000000"/>
          <w:shd w:val="clear" w:color="auto" w:fill="FFFFFF"/>
        </w:rPr>
        <w:t>1.3e-7</w:t>
      </w:r>
      <w:r w:rsidRPr="00FC74FD">
        <w:rPr>
          <w:rFonts w:cstheme="minorHAnsi"/>
          <w:color w:val="000000"/>
          <w:shd w:val="clear" w:color="auto" w:fill="FFFFFF"/>
        </w:rPr>
        <w:t>) (Fig 4</w:t>
      </w:r>
      <w:r w:rsidR="004C62D2">
        <w:rPr>
          <w:rFonts w:cstheme="minorHAnsi"/>
          <w:color w:val="000000"/>
          <w:shd w:val="clear" w:color="auto" w:fill="FFFFFF"/>
        </w:rPr>
        <w:t>A</w:t>
      </w:r>
      <w:r w:rsidRPr="00FC74FD">
        <w:rPr>
          <w:rFonts w:cstheme="minorHAnsi"/>
          <w:color w:val="000000"/>
          <w:shd w:val="clear" w:color="auto" w:fill="FFFFFF"/>
        </w:rPr>
        <w:t xml:space="preserve">).  Furthermore, the bioinformatic signal for the number of STREs and their location was weaker in </w:t>
      </w:r>
      <w:r w:rsidRPr="00FC74FD">
        <w:rPr>
          <w:rFonts w:cstheme="minorHAnsi"/>
          <w:i/>
          <w:iCs/>
          <w:color w:val="000000"/>
          <w:shd w:val="clear" w:color="auto" w:fill="FFFFFF"/>
        </w:rPr>
        <w:t xml:space="preserve">K. lactis </w:t>
      </w:r>
      <w:r w:rsidRPr="00FC74FD">
        <w:rPr>
          <w:rFonts w:cstheme="minorHAnsi"/>
          <w:color w:val="000000"/>
          <w:shd w:val="clear" w:color="auto" w:fill="FFFFFF"/>
        </w:rPr>
        <w:t xml:space="preserve">than in </w:t>
      </w:r>
      <w:r w:rsidRPr="00FC74FD">
        <w:rPr>
          <w:rFonts w:cstheme="minorHAnsi"/>
          <w:i/>
          <w:iCs/>
          <w:color w:val="000000"/>
          <w:shd w:val="clear" w:color="auto" w:fill="FFFFFF"/>
        </w:rPr>
        <w:t>S. cerevisiae</w:t>
      </w:r>
      <w:r w:rsidRPr="00FC74FD">
        <w:rPr>
          <w:rFonts w:cstheme="minorHAnsi"/>
          <w:color w:val="000000"/>
          <w:shd w:val="clear" w:color="auto" w:fill="FFFFFF"/>
        </w:rPr>
        <w:t xml:space="preserve"> (</w:t>
      </w:r>
      <w:r>
        <w:rPr>
          <w:rFonts w:cstheme="minorHAnsi"/>
          <w:color w:val="000000"/>
          <w:shd w:val="clear" w:color="auto" w:fill="FFFFFF"/>
        </w:rPr>
        <w:t>46.8</w:t>
      </w:r>
      <w:r w:rsidRPr="00FC74FD">
        <w:rPr>
          <w:rFonts w:cstheme="minorHAnsi"/>
          <w:color w:val="000000"/>
          <w:shd w:val="clear" w:color="auto" w:fill="FFFFFF"/>
        </w:rPr>
        <w:t xml:space="preserve">% of promoters with 1 or more STRE in the promoter in PKA activated genes </w:t>
      </w:r>
      <w:r>
        <w:rPr>
          <w:rFonts w:cstheme="minorHAnsi"/>
          <w:color w:val="000000"/>
          <w:shd w:val="clear" w:color="auto" w:fill="FFFFFF"/>
        </w:rPr>
        <w:t>vs.</w:t>
      </w:r>
      <w:r w:rsidRPr="00FC74FD">
        <w:rPr>
          <w:rFonts w:cstheme="minorHAnsi"/>
          <w:color w:val="000000"/>
          <w:shd w:val="clear" w:color="auto" w:fill="FFFFFF"/>
        </w:rPr>
        <w:t xml:space="preserve"> 34.5% in all genes, p=1.</w:t>
      </w:r>
      <w:r>
        <w:rPr>
          <w:rFonts w:cstheme="minorHAnsi"/>
          <w:color w:val="000000"/>
          <w:shd w:val="clear" w:color="auto" w:fill="FFFFFF"/>
        </w:rPr>
        <w:t>5</w:t>
      </w:r>
      <w:r w:rsidRPr="00FC74FD">
        <w:rPr>
          <w:rFonts w:cstheme="minorHAnsi"/>
          <w:color w:val="000000"/>
          <w:shd w:val="clear" w:color="auto" w:fill="FFFFFF"/>
        </w:rPr>
        <w:t>e-4)  (Fig 4</w:t>
      </w:r>
      <w:r>
        <w:rPr>
          <w:rFonts w:cstheme="minorHAnsi"/>
          <w:color w:val="000000"/>
          <w:shd w:val="clear" w:color="auto" w:fill="FFFFFF"/>
        </w:rPr>
        <w:t>B</w:t>
      </w:r>
      <w:r w:rsidRPr="00FC74FD">
        <w:rPr>
          <w:rFonts w:cstheme="minorHAnsi"/>
          <w:color w:val="000000"/>
          <w:shd w:val="clear" w:color="auto" w:fill="FFFFFF"/>
        </w:rPr>
        <w:t xml:space="preserve">).   In </w:t>
      </w:r>
      <w:r w:rsidRPr="00FC74FD">
        <w:rPr>
          <w:rFonts w:cstheme="minorHAnsi"/>
          <w:i/>
          <w:color w:val="000000"/>
          <w:shd w:val="clear" w:color="auto" w:fill="FFFFFF"/>
        </w:rPr>
        <w:t>K. lactis</w:t>
      </w:r>
      <w:r w:rsidRPr="00FC74FD">
        <w:rPr>
          <w:rFonts w:cstheme="minorHAnsi"/>
          <w:iCs/>
          <w:color w:val="000000"/>
          <w:shd w:val="clear" w:color="auto" w:fill="FFFFFF"/>
        </w:rPr>
        <w:t xml:space="preserve">, as in </w:t>
      </w:r>
      <w:r w:rsidRPr="00FC74FD">
        <w:rPr>
          <w:rFonts w:cstheme="minorHAnsi"/>
          <w:i/>
          <w:color w:val="000000"/>
          <w:shd w:val="clear" w:color="auto" w:fill="FFFFFF"/>
        </w:rPr>
        <w:t>S. cerevisiae</w:t>
      </w:r>
      <w:r w:rsidRPr="00FC74FD">
        <w:rPr>
          <w:rFonts w:cstheme="minorHAnsi"/>
          <w:iCs/>
          <w:color w:val="000000"/>
          <w:shd w:val="clear" w:color="auto" w:fill="FFFFFF"/>
        </w:rPr>
        <w:t xml:space="preserve">, </w:t>
      </w:r>
      <w:r>
        <w:rPr>
          <w:rFonts w:cstheme="minorHAnsi"/>
          <w:color w:val="000000"/>
          <w:shd w:val="clear" w:color="auto" w:fill="FFFFFF"/>
        </w:rPr>
        <w:t>the</w:t>
      </w:r>
      <w:r w:rsidRPr="00FC74FD">
        <w:rPr>
          <w:rFonts w:cstheme="minorHAnsi"/>
          <w:color w:val="000000"/>
          <w:shd w:val="clear" w:color="auto" w:fill="FFFFFF"/>
        </w:rPr>
        <w:t xml:space="preserve"> promoters of genes activated by </w:t>
      </w:r>
      <w:r>
        <w:rPr>
          <w:rFonts w:cstheme="minorHAnsi"/>
          <w:color w:val="000000"/>
          <w:shd w:val="clear" w:color="auto" w:fill="FFFFFF"/>
        </w:rPr>
        <w:t xml:space="preserve">PKA were enriched for </w:t>
      </w:r>
      <w:r w:rsidRPr="00FC74FD">
        <w:rPr>
          <w:rFonts w:cstheme="minorHAnsi"/>
          <w:color w:val="000000"/>
          <w:shd w:val="clear" w:color="auto" w:fill="FFFFFF"/>
        </w:rPr>
        <w:t>TATA boxes</w:t>
      </w:r>
      <w:r>
        <w:rPr>
          <w:rFonts w:cstheme="minorHAnsi"/>
          <w:color w:val="000000"/>
          <w:shd w:val="clear" w:color="auto" w:fill="FFFFFF"/>
        </w:rPr>
        <w:t xml:space="preserve"> </w:t>
      </w:r>
      <w:r w:rsidRPr="00FC74FD">
        <w:rPr>
          <w:rFonts w:cstheme="minorHAnsi"/>
          <w:color w:val="000000"/>
          <w:shd w:val="clear" w:color="auto" w:fill="FFFFFF"/>
        </w:rPr>
        <w:t>(</w:t>
      </w:r>
      <w:r>
        <w:rPr>
          <w:rFonts w:cstheme="minorHAnsi"/>
          <w:color w:val="000000"/>
          <w:shd w:val="clear" w:color="auto" w:fill="FFFFFF"/>
        </w:rPr>
        <w:t>68.1</w:t>
      </w:r>
      <w:r w:rsidRPr="00FC74FD">
        <w:rPr>
          <w:rFonts w:cstheme="minorHAnsi"/>
          <w:color w:val="000000"/>
          <w:shd w:val="clear" w:color="auto" w:fill="FFFFFF"/>
        </w:rPr>
        <w:t xml:space="preserve">% </w:t>
      </w:r>
      <w:r>
        <w:rPr>
          <w:rFonts w:cstheme="minorHAnsi"/>
          <w:color w:val="000000"/>
          <w:shd w:val="clear" w:color="auto" w:fill="FFFFFF"/>
        </w:rPr>
        <w:t>with 1 or more TATA box vs.</w:t>
      </w:r>
      <w:r w:rsidRPr="00FC74FD">
        <w:rPr>
          <w:rFonts w:cstheme="minorHAnsi"/>
          <w:color w:val="000000"/>
          <w:shd w:val="clear" w:color="auto" w:fill="FFFFFF"/>
        </w:rPr>
        <w:t xml:space="preserve"> 5</w:t>
      </w:r>
      <w:r>
        <w:rPr>
          <w:rFonts w:cstheme="minorHAnsi"/>
          <w:color w:val="000000"/>
          <w:shd w:val="clear" w:color="auto" w:fill="FFFFFF"/>
        </w:rPr>
        <w:t>3.8</w:t>
      </w:r>
      <w:r w:rsidRPr="00FC74FD">
        <w:rPr>
          <w:rFonts w:cstheme="minorHAnsi"/>
          <w:color w:val="000000"/>
          <w:shd w:val="clear" w:color="auto" w:fill="FFFFFF"/>
        </w:rPr>
        <w:t xml:space="preserve">% </w:t>
      </w:r>
      <w:r>
        <w:rPr>
          <w:rFonts w:cstheme="minorHAnsi"/>
          <w:color w:val="000000"/>
          <w:shd w:val="clear" w:color="auto" w:fill="FFFFFF"/>
        </w:rPr>
        <w:t>in all genes</w:t>
      </w:r>
      <w:r w:rsidRPr="00FC74FD">
        <w:rPr>
          <w:rFonts w:cstheme="minorHAnsi"/>
          <w:color w:val="000000"/>
          <w:shd w:val="clear" w:color="auto" w:fill="FFFFFF"/>
        </w:rPr>
        <w:t>, p=</w:t>
      </w:r>
      <w:r w:rsidRPr="00543573">
        <w:t>9.1e-4) (Fig S1</w:t>
      </w:r>
      <w:r w:rsidR="004C62D2">
        <w:t>7</w:t>
      </w:r>
      <w:r w:rsidRPr="00543573">
        <w:t>B).   Location clustering in the promoters of genes activated by PKA inhibition for STRE motifs was not apparent in K. lactis (Fig S1</w:t>
      </w:r>
      <w:r w:rsidR="004C62D2">
        <w:t>6</w:t>
      </w:r>
      <w:r w:rsidRPr="00543573">
        <w:t>B), but it was for the TATA box (Fig S1</w:t>
      </w:r>
      <w:r w:rsidR="004C62D2">
        <w:t>7</w:t>
      </w:r>
      <w:r w:rsidRPr="00543573">
        <w:t>D)</w:t>
      </w:r>
    </w:p>
    <w:p w14:paraId="42AE964D" w14:textId="785E4819" w:rsidR="007D4656" w:rsidRDefault="007D4656" w:rsidP="007D4656">
      <w:bookmarkStart w:id="4" w:name="_Hlk64323407"/>
      <w:r w:rsidRPr="00397BE1">
        <w:t>The number of TATA-boxes in the promoters of the DE</w:t>
      </w:r>
      <w:r w:rsidRPr="00AD5674">
        <w:rPr>
          <w:vertAlign w:val="subscript"/>
        </w:rPr>
        <w:t>PKA</w:t>
      </w:r>
      <w:r w:rsidRPr="00397BE1">
        <w:t xml:space="preserve"> high-LFC ohnologs were also increased relative to those of the promoters of all genes. However, unlike for the STRE, this enrichment was also present for DE</w:t>
      </w:r>
      <w:r w:rsidRPr="00543573">
        <w:rPr>
          <w:vertAlign w:val="subscript"/>
        </w:rPr>
        <w:t>PKA</w:t>
      </w:r>
      <w:r w:rsidRPr="00397BE1">
        <w:t xml:space="preserve"> low-LFC ohnologs and the </w:t>
      </w:r>
      <w:r w:rsidRPr="00543573">
        <w:rPr>
          <w:i/>
          <w:iCs/>
        </w:rPr>
        <w:t>K. lactis</w:t>
      </w:r>
      <w:r w:rsidRPr="00397BE1">
        <w:t xml:space="preserve"> orthologs of the DE</w:t>
      </w:r>
      <w:r w:rsidRPr="00397BE1">
        <w:rPr>
          <w:vertAlign w:val="subscript"/>
        </w:rPr>
        <w:t>PKA</w:t>
      </w:r>
      <w:r w:rsidRPr="00397BE1">
        <w:t xml:space="preserve"> genes (Fig S1</w:t>
      </w:r>
      <w:r w:rsidR="004C62D2">
        <w:t>7</w:t>
      </w:r>
      <w:r>
        <w:t>A,B</w:t>
      </w:r>
      <w:r w:rsidRPr="00397BE1">
        <w:t>).  Based on that observation, we reasoned that, at least in the context of the DE</w:t>
      </w:r>
      <w:r w:rsidRPr="00397BE1">
        <w:rPr>
          <w:vertAlign w:val="subscript"/>
        </w:rPr>
        <w:t>PKA</w:t>
      </w:r>
      <w:r w:rsidRPr="00397BE1">
        <w:t xml:space="preserve"> genes and their orthologs, the TATA box was not linked strongly enough to induction following PKA inhibition and was likely to be an ambiguous evolutionary signal.  </w:t>
      </w:r>
      <w:bookmarkEnd w:id="4"/>
      <w:r w:rsidRPr="00397BE1">
        <w:t>Therefore, we focused instead on the presence of STREs as a bioinformatic proxy for gene induction in response to PKA inhibition</w:t>
      </w:r>
      <w:r w:rsidR="004C62D2">
        <w:t>.</w:t>
      </w:r>
    </w:p>
    <w:p w14:paraId="503E2340" w14:textId="319B34AD" w:rsidR="007D4656" w:rsidRDefault="007D4656" w:rsidP="007D4656">
      <w:pPr>
        <w:pStyle w:val="Heading2"/>
      </w:pPr>
      <w:r>
        <w:t>Details on Yeast Transformation Methods</w:t>
      </w:r>
    </w:p>
    <w:p w14:paraId="6739FB6A" w14:textId="57573814" w:rsidR="00E33FE5" w:rsidRDefault="00E33FE5" w:rsidP="00E33FE5">
      <w:r>
        <w:t xml:space="preserve">Auxotrophy for URA in the </w:t>
      </w:r>
      <w:r>
        <w:rPr>
          <w:i/>
        </w:rPr>
        <w:t>K. lactis</w:t>
      </w:r>
      <w:r>
        <w:t xml:space="preserve"> WT strain (yBMH128) was made by subjecting the strain yLB13a to counterselection on 5-FOA and confirmed by sequencing. </w:t>
      </w:r>
    </w:p>
    <w:p w14:paraId="0D95FF8C" w14:textId="3E8DF1AF" w:rsidR="00E33FE5" w:rsidRDefault="00E33FE5" w:rsidP="00E33FE5">
      <w:r>
        <w:t xml:space="preserve">The </w:t>
      </w:r>
      <w:r>
        <w:rPr>
          <w:i/>
        </w:rPr>
        <w:t>K. lactis</w:t>
      </w:r>
      <w:r>
        <w:t xml:space="preserve"> PKA-AS strains (yBMH132, yBMH078), containing the M</w:t>
      </w:r>
      <w:r w:rsidR="008D3252">
        <w:t>139</w:t>
      </w:r>
      <w:r>
        <w:t>G and M</w:t>
      </w:r>
      <w:r w:rsidR="008D3252">
        <w:t>222</w:t>
      </w:r>
      <w:r>
        <w:t xml:space="preserve">G mutations for KL.TPK2 and KL.TPK3 respectively, were constructed using a single plasmid CRISPR strategy based on </w:t>
      </w:r>
      <w:r>
        <w:fldChar w:fldCharType="begin"/>
      </w:r>
      <w:r>
        <w:instrText xml:space="preserve"> ADDIN ZOTERO_ITEM CSL_CITATION {"citationID":"TrKBxFaw","properties":{"formattedCitation":"(Ryan and Cate 2014)","plainCitation":"(Ryan and Cate 2014)","noteIndex":0},"citationItems":[{"id":106,"uris":["http://zotero.org/users/local/l12PmGib/items/E6IAFGF4"],"uri":["http://zotero.org/users/local/l12PmGib/items/E6IAFGF4"],"itemData":{"id":106,"type":"article-journal","abstract":"Global demand has driven the use of industrial strains of the yeast Saccharomyces cerevisiae for large-scale production of biofuels and renewable chemicals. However, the genetic basis of desired domestication traits is poorly understood because robust genetic tools do not exist for industrial hosts. We present an efficient, marker-free, high-throughput, and multiplexed genome editing platform for industrial strains of S. cerevisiae that uses plasmid-based expression of the CRISPR/Cas9 endonuclease and multiple ribozyme-protected single guide RNAs. With this multiplex CRISPR (CRISPRm) system, it is possible to integrate DNA libraries into the chromosome for evolution experiments, and to engineer multiple loci simultaneously. The CRISPRm tools should therefore find use in many higher-order synthetic biology applications to accelerate improvements in industrial microorganisms.","container-title":"Methods in Enzymology","DOI":"10.1016/B978-0-12-801185-0.00023-4","ISSN":"1557-7988","journalAbbreviation":"Meth. Enzymol.","language":"eng","note":"PMID: 25398354","page":"473-489","source":"PubMed","title":"Multiplex engineering of industrial yeast genomes using CRISPRm","volume":"546","author":[{"family":"Ryan","given":"Owen W."},{"family":"Cate","given":"Jamie H. D."}],"issued":{"date-parts":[["2014"]]}}}],"schema":"https://github.com/citation-style-language/schema/raw/master/csl-citation.json"} </w:instrText>
      </w:r>
      <w:r>
        <w:fldChar w:fldCharType="separate"/>
      </w:r>
      <w:r w:rsidRPr="000C085E">
        <w:rPr>
          <w:rFonts w:cs="Times New Roman"/>
        </w:rPr>
        <w:t>(Ryan and Cate 2014)</w:t>
      </w:r>
      <w:r>
        <w:fldChar w:fldCharType="end"/>
      </w:r>
      <w:r>
        <w:t xml:space="preserve">.  Cas9 and sgRNA expression constructs were combined using Gibson Assembly on a backbone with a </w:t>
      </w:r>
      <w:r>
        <w:rPr>
          <w:i/>
          <w:iCs/>
        </w:rPr>
        <w:t>K. lactis</w:t>
      </w:r>
      <w:r>
        <w:t xml:space="preserve"> autonomously replicating sequence</w:t>
      </w:r>
      <w:r w:rsidR="004C62D2">
        <w:t xml:space="preserve"> </w:t>
      </w:r>
      <w:r>
        <w:t xml:space="preserve">that allows plasmid replication in a variety of budding yeast species </w:t>
      </w:r>
      <w:r>
        <w:fldChar w:fldCharType="begin"/>
      </w:r>
      <w:r>
        <w:instrText xml:space="preserve"> ADDIN ZOTERO_ITEM CSL_CITATION {"citationID":"jnI84uuw","properties":{"formattedCitation":"(Liachko and Dunham 2014)","plainCitation":"(Liachko and Dunham 2014)","noteIndex":0},"citationItems":[{"id":108,"uris":["http://zotero.org/users/local/l12PmGib/items/V5DHUNWT"],"uri":["http://zotero.org/users/local/l12PmGib/items/V5DHUNWT"],"itemData":{"id":108,"type":"article-journal","abstract":"The initiation of DNA replication at replication origins is essential for the duplication of genomes. In yeast, the autonomously replicating sequence (ARS) property of replication origins is necessary for the stable maintenance of episomal plasmids. However, because the sequence determinants of ARS function differ among yeast species, current ARS modules are limited for use to a subset of yeasts. Here, we describe a short ARS sequence that functions in at least 10 diverse species of budding yeast. These include, but are not limited to members of the Saccharomyces, Lachancea, Kluyveromyces, and Pichia (Komagataella) genera spanning over 500 million years of evolution. In addition to its wide species range, this ARS and an optimized derivative confer improved plasmid stability relative to other currently used ARS modules.","container-title":"FEMS yeast research","DOI":"10.1111/1567-1364.12123","ISSN":"1567-1364","issue":"2","journalAbbreviation":"FEMS Yeast Res.","language":"eng","note":"PMID: 24205893\nPMCID: PMC3959236","page":"364-367","source":"PubMed","title":"An autonomously replicating sequence for use in a wide range of budding yeasts","volume":"14","author":[{"family":"Liachko","given":"Ivan"},{"family":"Dunham","given":"Maitreya J."}],"issued":{"date-parts":[["2014",3]]}}}],"schema":"https://github.com/citation-style-language/schema/raw/master/csl-citation.json"} </w:instrText>
      </w:r>
      <w:r>
        <w:fldChar w:fldCharType="separate"/>
      </w:r>
      <w:r w:rsidRPr="000C085E">
        <w:rPr>
          <w:rFonts w:cs="Times New Roman"/>
        </w:rPr>
        <w:t>(Liachko and Dunham 2014)</w:t>
      </w:r>
      <w:r>
        <w:fldChar w:fldCharType="end"/>
      </w:r>
      <w:r>
        <w:t xml:space="preserve">.  The guide targeting sequence was changed using Gibson assembly to combine PCR products containing a new guide sequence with the digested backbone.  Donor constructs had at least 300 bp of homology upstream and downstream from the point mutation, as well as a heterology block consisting of synonymous mutations in the location of the sgRNA target to prevent re-cutting by the Cas9/sgRNA complex as described in </w:t>
      </w:r>
      <w:r>
        <w:fldChar w:fldCharType="begin"/>
      </w:r>
      <w:r>
        <w:instrText xml:space="preserve"> ADDIN ZOTERO_ITEM CSL_CITATION {"citationID":"MiR46oFd","properties":{"formattedCitation":"(Horwitz et al. 2015)","plainCitation":"(Horwitz et al. 2015)","noteIndex":0},"citationItems":[{"id":367,"uris":["http://zotero.org/users/local/l12PmGib/items/GA43VWEV"],"uri":["http://zotero.org/users/local/l12PmGib/items/GA43VWEV"],"itemData":{"id":367,"type":"article-journal","abstract":"CRISPR-Cas genome engineering in yeast has relied on preparation of complex expression plasmids for multiplexed gene knockouts and point mutations. Here we show that co-transformation of a single linearized plasmid with multiple PCR-generated guide RNA (gRNA) and donor DNA cassettes facilitates high-efficiency multiplexed integration of point mutations and large constructs. This technique allowed recovery of marker-less triple-engineering events with 64% efficiency without selection for expression of all gRNAs. The gRNA cassettes can be easily made by PCR and delivered in any combination. We employed this method to rapidly phenotype up to five specific allele combinations and identify synergistic effects. To prototype a pathway for the production of muconic acid, we integrated six DNA fragments totaling 24 kb across three loci in naive Saccharomyces cerevisiae in a single transformation. With minor modifications, we integrated a similar pathway in Kluyveromyces lactis. The flexibility afforded by combinatorial gRNA delivery dramatically accelerates complex strain engineering for basic research and industrial fermentation.","container-title":"Cell Systems","DOI":"10.1016/j.cels.2015.02.001","ISSN":"2405-4712","issue":"1","journalAbbreviation":"Cell Syst","language":"eng","note":"PMID: 27135688","page":"88-96","source":"PubMed","title":"Efficient Multiplexed Integration of Synergistic Alleles and Metabolic Pathways in Yeasts via CRISPR-Cas","volume":"1","author":[{"family":"Horwitz","given":"Andrew A."},{"family":"Walter","given":"Jessica M."},{"family":"Schubert","given":"Max G."},{"family":"Kung","given":"Stephanie H."},{"family":"Hawkins","given":"Kristy"},{"family":"Platt","given":"Darren M."},{"family":"Hernday","given":"Aaron D."},{"family":"Mahatdejkul-Meadows","given":"Tina"},{"family":"Szeto","given":"Wayne"},{"family":"Chandran","given":"Sunil S."},{"family":"Newman","given":"Jack D."}],"issued":{"date-parts":[["2015",7,29]]}}}],"schema":"https://github.com/citation-style-language/schema/raw/master/csl-citation.json"} </w:instrText>
      </w:r>
      <w:r>
        <w:fldChar w:fldCharType="separate"/>
      </w:r>
      <w:r w:rsidRPr="000C085E">
        <w:rPr>
          <w:rFonts w:cs="Times New Roman"/>
        </w:rPr>
        <w:t>(Horwitz et al. 2015)</w:t>
      </w:r>
      <w:r>
        <w:fldChar w:fldCharType="end"/>
      </w:r>
      <w:r>
        <w:t xml:space="preserve">.  The donor cassette was printed by SGI-DNA, inc. and integrated into a </w:t>
      </w:r>
      <w:r>
        <w:rPr>
          <w:highlight w:val="white"/>
        </w:rPr>
        <w:t>PUCGA 1.0</w:t>
      </w:r>
      <w:r>
        <w:t xml:space="preserve"> backbone.</w:t>
      </w:r>
    </w:p>
    <w:p w14:paraId="366EEDE5" w14:textId="39EA47D9" w:rsidR="00E33FE5" w:rsidRDefault="00E33FE5" w:rsidP="00E33FE5">
      <w:r>
        <w:t xml:space="preserve">The transformation for the CRISPR/Cas9 point mutations for the </w:t>
      </w:r>
      <w:r>
        <w:rPr>
          <w:i/>
        </w:rPr>
        <w:t xml:space="preserve">K.lactis </w:t>
      </w:r>
      <w:r>
        <w:t xml:space="preserve">PKA-AS strain used for RNA-seq and growth experiments (yBMH132) was performed using a standard Lithium Acetate protocol designed for transformations in </w:t>
      </w:r>
      <w:r>
        <w:rPr>
          <w:i/>
        </w:rPr>
        <w:t xml:space="preserve">S. cerevisiae </w:t>
      </w:r>
      <w:r>
        <w:t xml:space="preserve">based on </w:t>
      </w:r>
      <w:r>
        <w:fldChar w:fldCharType="begin"/>
      </w:r>
      <w:r w:rsidR="004C62D2">
        <w:instrText xml:space="preserve"> ADDIN ZOTERO_ITEM CSL_CITATION {"citationID":"Mgn8yXLq","properties":{"formattedCitation":"(Lee et al. 2015, 20)","plainCitation":"(Lee et al. 2015, 20)","dontUpdate":true,"noteIndex":0},"citationItems":[{"id":319,"uris":["http://zotero.org/users/local/l12PmGib/items/FKDNPJ2K"],"uri":["http://zotero.org/users/local/l12PmGib/items/FKDNPJ2K"],"itemData":{"id":319,"type":"article-journal","abstract":"Saccharomyces cerevisiae is an increasingly attractive host for synthetic biology because of its long history in industrial fermentations. However, until recently, most synthetic biology systems have focused on bacteria. While there is a wealth of resources and literature about the biology of yeast, it can be daunting to navigate and extract the tools needed for engineering applications. Here we present a versatile engineering platform for yeast, which contains both a rapid, modular assembly method and a basic set of characterized parts. This platform provides a framework in which to create new designs, as well as data on promoters, terminators, degradation tags, and copy number to inform those designs. Additionally, we describe genome-editing tools for making modifications directly to the yeast chromosomes, which we find preferable to plasmids due to reduced variability in expression. With this toolkit, we strive to simplify the process of engineering yeast by standardizing the physical manipulations and suggesting best practices that together will enable more straightforward translation of materials and data from one group to another. Additionally, by relieving researchers of the burden of technical details, they can focus on higher-level aspects of experimental design.","container-title":"ACS Synthetic Biology","DOI":"10.1021/sb500366v","issue":"9","journalAbbreviation":"ACS Synth. Biol.","page":"975-986","source":"ACS Publications","title":"A Highly Characterized Yeast Toolkit for Modular, Multipart Assembly","volume":"4","author":[{"family":"Lee","given":"Michael E."},{"family":"DeLoache","given":"William C."},{"family":"Cervantes","given":"Bernardo"},{"family":"Dueber","given":"John E."}],"issued":{"date-parts":[["2015",9,18]]}},"locator":"20"}],"schema":"https://github.com/citation-style-language/schema/raw/master/csl-citation.json"} </w:instrText>
      </w:r>
      <w:r>
        <w:fldChar w:fldCharType="separate"/>
      </w:r>
      <w:r w:rsidRPr="000C085E">
        <w:rPr>
          <w:rFonts w:cs="Times New Roman"/>
        </w:rPr>
        <w:t>(Lee et al. 2015)</w:t>
      </w:r>
      <w:r>
        <w:fldChar w:fldCharType="end"/>
      </w:r>
      <w:r>
        <w:t xml:space="preserve"> with the following adjustments.  4ml of cells were used for each transformation. The DNA mix contained 5µg Donor </w:t>
      </w:r>
      <w:r>
        <w:lastRenderedPageBreak/>
        <w:t xml:space="preserve">DNA PCR amplified and column purified from the Donor DNA plasmid, and 1µg guide plasmid.   Colonies were picked after 3-4 days incubation at 30°C. </w:t>
      </w:r>
    </w:p>
    <w:p w14:paraId="58A9429B" w14:textId="54EE85F1" w:rsidR="00E33FE5" w:rsidRDefault="00E33FE5" w:rsidP="00E33FE5">
      <w:r>
        <w:t>The transformation for the CRISPR/Cas9 point</w:t>
      </w:r>
      <w:r w:rsidR="0075323E">
        <w:t xml:space="preserve"> </w:t>
      </w:r>
      <w:r>
        <w:t xml:space="preserve">mutations for the </w:t>
      </w:r>
      <w:r>
        <w:rPr>
          <w:i/>
        </w:rPr>
        <w:t xml:space="preserve">K.lactis </w:t>
      </w:r>
      <w:r>
        <w:t xml:space="preserve">PKA-AS strain used for the KL.Msn2 nuclear localization experiment (yBMH078) was performed using the CRISPR/Cas9 transformation protocol for </w:t>
      </w:r>
      <w:r>
        <w:rPr>
          <w:i/>
        </w:rPr>
        <w:t xml:space="preserve">S. cerevisiae </w:t>
      </w:r>
      <w:r>
        <w:t xml:space="preserve">from </w:t>
      </w:r>
      <w:r>
        <w:fldChar w:fldCharType="begin"/>
      </w:r>
      <w:r>
        <w:instrText xml:space="preserve"> ADDIN ZOTERO_ITEM CSL_CITATION {"citationID":"t2SlAl6S","properties":{"formattedCitation":"(Ryan and Cate 2014)","plainCitation":"(Ryan and Cate 2014)","noteIndex":0},"citationItems":[{"id":106,"uris":["http://zotero.org/users/local/l12PmGib/items/E6IAFGF4"],"uri":["http://zotero.org/users/local/l12PmGib/items/E6IAFGF4"],"itemData":{"id":106,"type":"article-journal","abstract":"Global demand has driven the use of industrial strains of the yeast Saccharomyces cerevisiae for large-scale production of biofuels and renewable chemicals. However, the genetic basis of desired domestication traits is poorly understood because robust genetic tools do not exist for industrial hosts. We present an efficient, marker-free, high-throughput, and multiplexed genome editing platform for industrial strains of S. cerevisiae that uses plasmid-based expression of the CRISPR/Cas9 endonuclease and multiple ribozyme-protected single guide RNAs. With this multiplex CRISPR (CRISPRm) system, it is possible to integrate DNA libraries into the chromosome for evolution experiments, and to engineer multiple loci simultaneously. The CRISPRm tools should therefore find use in many higher-order synthetic biology applications to accelerate improvements in industrial microorganisms.","container-title":"Methods in Enzymology","DOI":"10.1016/B978-0-12-801185-0.00023-4","ISSN":"1557-7988","journalAbbreviation":"Meth. Enzymol.","language":"eng","note":"PMID: 25398354","page":"473-489","source":"PubMed","title":"Multiplex engineering of industrial yeast genomes using CRISPRm","volume":"546","author":[{"family":"Ryan","given":"Owen W."},{"family":"Cate","given":"Jamie H. D."}],"issued":{"date-parts":[["2014"]]}}}],"schema":"https://github.com/citation-style-language/schema/raw/master/csl-citation.json"} </w:instrText>
      </w:r>
      <w:r>
        <w:fldChar w:fldCharType="separate"/>
      </w:r>
      <w:r w:rsidRPr="000C085E">
        <w:rPr>
          <w:rFonts w:cs="Times New Roman"/>
        </w:rPr>
        <w:t>(Ryan and Cate 2014)</w:t>
      </w:r>
      <w:r>
        <w:fldChar w:fldCharType="end"/>
      </w:r>
      <w:r>
        <w:t xml:space="preserve"> with the following adjustments.  7.5ml of cells/transformation at OD600 of 0.8 were used to prepare competent cells.  Competent cells were washed twice in LATE buffer (100mM Lithium Acetate, 10mM Tris-HCL ph8.0, 0.1mM EDTA ph8.0) prior to resuspending in equal parts LATE buffer (with no PEG 2000) and 50% glycerol and freezing at at -80°C.  Cells were washed in 1xTE buffer prior to plating on SD-URA and incubated at 37°C for 12-24 hours (instead of 48 hours) followed by 2-3 days at 30°C.</w:t>
      </w:r>
    </w:p>
    <w:p w14:paraId="706D1B08" w14:textId="1BED3FF3" w:rsidR="00E33FE5" w:rsidRDefault="00E33FE5" w:rsidP="00E33FE5">
      <w:r>
        <w:t xml:space="preserve">The CRISPR deletion cassettes for </w:t>
      </w:r>
      <w:r>
        <w:rPr>
          <w:i/>
        </w:rPr>
        <w:t>S. cerevisiae</w:t>
      </w:r>
      <w:r>
        <w:t xml:space="preserve"> Msn2/4 deletions were constructed using the plasmids and golden gate protocol from (“Quick and easy CRISPR engineering in Saccharomyces cerevisiae · Benchling,” n.d.) which incorporates in vivo homologous recombination to complete the Cas9/sgRNA expression plasmid per </w:t>
      </w:r>
      <w:r>
        <w:fldChar w:fldCharType="begin"/>
      </w:r>
      <w:r>
        <w:instrText xml:space="preserve"> ADDIN ZOTERO_ITEM CSL_CITATION {"citationID":"GqhMg62d","properties":{"formattedCitation":"(Horwitz et al. 2015)","plainCitation":"(Horwitz et al. 2015)","noteIndex":0},"citationItems":[{"id":367,"uris":["http://zotero.org/users/local/l12PmGib/items/GA43VWEV"],"uri":["http://zotero.org/users/local/l12PmGib/items/GA43VWEV"],"itemData":{"id":367,"type":"article-journal","abstract":"CRISPR-Cas genome engineering in yeast has relied on preparation of complex expression plasmids for multiplexed gene knockouts and point mutations. Here we show that co-transformation of a single linearized plasmid with multiple PCR-generated guide RNA (gRNA) and donor DNA cassettes facilitates high-efficiency multiplexed integration of point mutations and large constructs. This technique allowed recovery of marker-less triple-engineering events with 64% efficiency without selection for expression of all gRNAs. The gRNA cassettes can be easily made by PCR and delivered in any combination. We employed this method to rapidly phenotype up to five specific allele combinations and identify synergistic effects. To prototype a pathway for the production of muconic acid, we integrated six DNA fragments totaling 24 kb across three loci in naive Saccharomyces cerevisiae in a single transformation. With minor modifications, we integrated a similar pathway in Kluyveromyces lactis. The flexibility afforded by combinatorial gRNA delivery dramatically accelerates complex strain engineering for basic research and industrial fermentation.","container-title":"Cell Systems","DOI":"10.1016/j.cels.2015.02.001","ISSN":"2405-4712","issue":"1","journalAbbreviation":"Cell Syst","language":"eng","note":"PMID: 27135688","page":"88-96","source":"PubMed","title":"Efficient Multiplexed Integration of Synergistic Alleles and Metabolic Pathways in Yeasts via CRISPR-Cas","volume":"1","author":[{"family":"Horwitz","given":"Andrew A."},{"family":"Walter","given":"Jessica M."},{"family":"Schubert","given":"Max G."},{"family":"Kung","given":"Stephanie H."},{"family":"Hawkins","given":"Kristy"},{"family":"Platt","given":"Darren M."},{"family":"Hernday","given":"Aaron D."},{"family":"Mahatdejkul-Meadows","given":"Tina"},{"family":"Szeto","given":"Wayne"},{"family":"Chandran","given":"Sunil S."},{"family":"Newman","given":"Jack D."}],"issued":{"date-parts":[["2015",7,29]]}}}],"schema":"https://github.com/citation-style-language/schema/raw/master/csl-citation.json"} </w:instrText>
      </w:r>
      <w:r>
        <w:fldChar w:fldCharType="separate"/>
      </w:r>
      <w:r w:rsidRPr="000C085E">
        <w:rPr>
          <w:rFonts w:cs="Times New Roman"/>
        </w:rPr>
        <w:t>(Horwitz et al. 2015)</w:t>
      </w:r>
      <w:r>
        <w:fldChar w:fldCharType="end"/>
      </w:r>
      <w:r>
        <w:t xml:space="preserve">.   A similar set of plasmids was constructed to replace the backbone of the integration vector with the Pan-ARS backbone for use in </w:t>
      </w:r>
      <w:r>
        <w:rPr>
          <w:i/>
        </w:rPr>
        <w:t>K.lactis</w:t>
      </w:r>
      <w:r>
        <w:t xml:space="preserve"> using golden gate cloning.  Donor DNA for these constructs was constructed using a golden gate strategy to insert the donor sequence into the YTK095 backbone </w:t>
      </w:r>
      <w:r>
        <w:fldChar w:fldCharType="begin"/>
      </w:r>
      <w:r>
        <w:instrText xml:space="preserve"> ADDIN ZOTERO_ITEM CSL_CITATION {"citationID":"LppUJUIx","properties":{"formattedCitation":"(Lee et al. 2015)","plainCitation":"(Lee et al. 2015)","noteIndex":0},"citationItems":[{"id":319,"uris":["http://zotero.org/users/local/l12PmGib/items/FKDNPJ2K"],"uri":["http://zotero.org/users/local/l12PmGib/items/FKDNPJ2K"],"itemData":{"id":319,"type":"article-journal","abstract":"Saccharomyces cerevisiae is an increasingly attractive host for synthetic biology because of its long history in industrial fermentations. However, until recently, most synthetic biology systems have focused on bacteria. While there is a wealth of resources and literature about the biology of yeast, it can be daunting to navigate and extract the tools needed for engineering applications. Here we present a versatile engineering platform for yeast, which contains both a rapid, modular assembly method and a basic set of characterized parts. This platform provides a framework in which to create new designs, as well as data on promoters, terminators, degradation tags, and copy number to inform those designs. Additionally, we describe genome-editing tools for making modifications directly to the yeast chromosomes, which we find preferable to plasmids due to reduced variability in expression. With this toolkit, we strive to simplify the process of engineering yeast by standardizing the physical manipulations and suggesting best practices that together will enable more straightforward translation of materials and data from one group to another. Additionally, by relieving researchers of the burden of technical details, they can focus on higher-level aspects of experimental design.","container-title":"ACS Synthetic Biology","DOI":"10.1021/sb500366v","issue":"9","journalAbbreviation":"ACS Synth. Biol.","page":"975-986","source":"ACS Publications","title":"A Highly Characterized Yeast Toolkit for Modular, Multipart Assembly","volume":"4","author":[{"family":"Lee","given":"Michael E."},{"family":"DeLoache","given":"William C."},{"family":"Cervantes","given":"Bernardo"},{"family":"Dueber","given":"John E."}],"issued":{"date-parts":[["2015",9,18]]}}}],"schema":"https://github.com/citation-style-language/schema/raw/master/csl-citation.json"} </w:instrText>
      </w:r>
      <w:r>
        <w:fldChar w:fldCharType="separate"/>
      </w:r>
      <w:r w:rsidRPr="000C085E">
        <w:rPr>
          <w:rFonts w:cs="Times New Roman"/>
        </w:rPr>
        <w:t>(Lee et al. 2015)</w:t>
      </w:r>
      <w:r>
        <w:fldChar w:fldCharType="end"/>
      </w:r>
      <w:r>
        <w:t xml:space="preserve">.  The donor sequence was designed to have 60bp homology for </w:t>
      </w:r>
      <w:r>
        <w:rPr>
          <w:i/>
        </w:rPr>
        <w:t xml:space="preserve">S. cerevisiae </w:t>
      </w:r>
      <w:r>
        <w:t xml:space="preserve">and 300bp homology for </w:t>
      </w:r>
      <w:r>
        <w:rPr>
          <w:i/>
        </w:rPr>
        <w:t>K. lactis</w:t>
      </w:r>
      <w:r>
        <w:t xml:space="preserve"> to delete the SC.Msn2/4 or KL.Msn2 proteins respectively.  Unlike a deletion cassette strategy, we did not use selection markers and therefore deleted 250bp of the promoter of each protein targeted for deletion in addition to removing their coding sequences in order to prevent spurious expression from an active endogenous promoter.  Donor inserts were built using 3 sets of annealed oligos for </w:t>
      </w:r>
      <w:r>
        <w:rPr>
          <w:i/>
        </w:rPr>
        <w:t>S. cerevisiae</w:t>
      </w:r>
      <w:r>
        <w:t xml:space="preserve"> or ordered as GeneBlocks (IDT) for </w:t>
      </w:r>
      <w:r>
        <w:rPr>
          <w:i/>
        </w:rPr>
        <w:t xml:space="preserve">K.lactis.   </w:t>
      </w:r>
    </w:p>
    <w:p w14:paraId="24B3033C" w14:textId="77BAFC67" w:rsidR="00E33FE5" w:rsidRDefault="00E33FE5" w:rsidP="00E33FE5">
      <w:r>
        <w:t xml:space="preserve">Transformations for the CRISPR gene deletions of Msn2/4 in </w:t>
      </w:r>
      <w:r>
        <w:rPr>
          <w:i/>
        </w:rPr>
        <w:t xml:space="preserve">S. cerevisiae </w:t>
      </w:r>
      <w:r>
        <w:t xml:space="preserve">(yBMH168, yBMH170) and KL.Msn2 in </w:t>
      </w:r>
      <w:r>
        <w:rPr>
          <w:i/>
        </w:rPr>
        <w:t xml:space="preserve">K. lactis </w:t>
      </w:r>
      <w:r>
        <w:t xml:space="preserve">(yBMH201) were performed using the same standard Lithium Acetate protocol as for yBMH132.  The DNA mix for </w:t>
      </w:r>
      <w:r>
        <w:rPr>
          <w:i/>
        </w:rPr>
        <w:t xml:space="preserve">S. cerevisiae </w:t>
      </w:r>
      <w:r>
        <w:t xml:space="preserve">contained 20ng of BsmBI digested and column purified Cas9/sgRNA expression vector, 40ng of EcoRV digested and column purified sgRNA insertion vector for each mutation (Msn2 and Msn4), and 400ng PCR amplified and column purified donor DNA for each mutation.  The DNA mix for </w:t>
      </w:r>
      <w:r>
        <w:rPr>
          <w:i/>
        </w:rPr>
        <w:t xml:space="preserve">K.lactis </w:t>
      </w:r>
      <w:r>
        <w:t xml:space="preserve">contained 100ng BsaI digested and column purified Cas9/sgRNA expression vector, 200ng of EcoRV digested and column purified sgRNA insertion vector, and 2µg PCR amplified and column purified donor DNA for each mutation. </w:t>
      </w:r>
    </w:p>
    <w:p w14:paraId="028FDC0F" w14:textId="77777777" w:rsidR="00E33FE5" w:rsidRDefault="00E33FE5" w:rsidP="00E33FE5">
      <w:r>
        <w:t xml:space="preserve">Following verification of CRISPR point mutations and deletions by sequencing, the Cas9-sgRNA plasmids and expression vectors were removed using counterselection on 5-FOA.  </w:t>
      </w:r>
    </w:p>
    <w:p w14:paraId="63F9D4F5" w14:textId="77777777" w:rsidR="00E33FE5" w:rsidRDefault="00E33FE5" w:rsidP="00E33FE5">
      <w:r>
        <w:t xml:space="preserve">Plasmids for Msn2(C649S) and KL.Msn2(C623S) fluorescent reporters were constructed using restriction digestion and ligation of PCR products.  The point mutations that ablate DNA binding for these transcription factors were made using quick change mutagenesis.  In addition to containing an mCherry fluorescent reporter for their endogenous Msn2 transcription factors, each strain carried a Venus fluorescent reporter for the Msn2 transcription factor from the opposite species which was not analyzed for this study.  </w:t>
      </w:r>
    </w:p>
    <w:p w14:paraId="026BACFA" w14:textId="77777777" w:rsidR="00E33FE5" w:rsidRDefault="00E33FE5" w:rsidP="00E33FE5">
      <w:r>
        <w:t xml:space="preserve">Transformations for the </w:t>
      </w:r>
      <w:r>
        <w:rPr>
          <w:i/>
        </w:rPr>
        <w:t xml:space="preserve">S. cerevisiae </w:t>
      </w:r>
      <w:r>
        <w:t xml:space="preserve">Msn2 nuclear localization strains (yEW051 and yEW052) were done using a similar lithium acetate protocol as for yBMH132 except for the following variations.  An initial amount of 2ml of cells at OD600 of 0.6 were used, the pellet was washed and resuspended </w:t>
      </w:r>
      <w:r>
        <w:lastRenderedPageBreak/>
        <w:t xml:space="preserve">in LATE buffer and 30 µl of cell resuspension was combined with 2µl salmon sperm DNA, 120µl 50% PEG-3350, 30µl LITE and 2-5µg digested integration plasmid in 10µl water.  Following heat shock cells were washed with 10mM Tris-HCL ph8.0, 0.1mM EDTA ph8.0 (TE) buffer and plated on selective media.  </w:t>
      </w:r>
    </w:p>
    <w:p w14:paraId="77D7A17F" w14:textId="77777777" w:rsidR="00E33FE5" w:rsidRDefault="00E33FE5" w:rsidP="00E33FE5">
      <w:pPr>
        <w:rPr>
          <w:b/>
        </w:rPr>
      </w:pPr>
      <w:r>
        <w:t xml:space="preserve">Transformations for the </w:t>
      </w:r>
      <w:r>
        <w:rPr>
          <w:i/>
        </w:rPr>
        <w:t>K. lactis</w:t>
      </w:r>
      <w:r>
        <w:t xml:space="preserve"> Msn2 Nuclear localization markers were performed using an electroporation procedure based on that described in </w:t>
      </w:r>
      <w:r>
        <w:fldChar w:fldCharType="begin"/>
      </w:r>
      <w:r>
        <w:instrText xml:space="preserve"> ADDIN ZOTERO_ITEM CSL_CITATION {"citationID":"AyFOeeJe","properties":{"formattedCitation":"(Kooistra and Steensma 2003)","plainCitation":"(Kooistra and Steensma 2003)","noteIndex":0},"citationItems":[{"id":323,"uris":["http://zotero.org/users/local/l12PmGib/items/FKXHQY6R"],"uri":["http://zotero.org/users/local/l12PmGib/items/FKXHQY6R"],"itemData":{"id":323,"type":"chapter","abstract":"Often the aim of a transformation is to obtain at least one transformant that can be used in further experiments. This transformant should contain either a linear fragment integrated at the correct position in the genome or a plasmid. On the other hand, for transformation with a plasmid library, for example, high transformation efficiency is required. Therefore, the proce-dures for transformation of K. lactis described here are optimized to obtain as many transformants as possible.","collection-title":"Springer Lab Manuals","container-title":"Non-Conventional Yeasts in Genetics, Biochemistry and Biotechnology: Practical Protocols","event-place":"Berlin, Heidelberg","ISBN":"978-3-642-55758-3","language":"en","note":"DOI: 10.1007/978-3-642-55758-3_26","page":"169-174","publisher":"Springer Berlin Heidelberg","publisher-place":"Berlin, Heidelberg","source":"Springer Link","title":"Transformation of Kluyveromyces lactis","URL":"https://doi.org/10.1007/978-3-642-55758-3_26","author":[{"family":"Kooistra","given":"Rolf A."},{"family":"Steensma","given":"H. Yde"}],"editor":[{"family":"Wolf","given":"Klaus"},{"family":"Breunig","given":"Karin"},{"family":"Barth","given":"Gerold"}],"accessed":{"date-parts":[["2019",8,1]]},"issued":{"date-parts":[["2003"]]}}}],"schema":"https://github.com/citation-style-language/schema/raw/master/csl-citation.json"} </w:instrText>
      </w:r>
      <w:r>
        <w:fldChar w:fldCharType="separate"/>
      </w:r>
      <w:r w:rsidRPr="000C085E">
        <w:rPr>
          <w:rFonts w:cs="Times New Roman"/>
        </w:rPr>
        <w:t>(Kooistra and Steensma 2003)</w:t>
      </w:r>
      <w:r>
        <w:fldChar w:fldCharType="end"/>
      </w:r>
      <w:r>
        <w:t xml:space="preserve"> with the following variations.  Initially 50ml of OD 0.8 cells were used, wash and DTT buffer volumes were halved, and the volume of final resuspension in electroporation buffer was 240µl.  For each transformation, 60µl resuspended cells, originating from about 12.5ml OD 0.8 cell suspension, were mixed with 5µl ssDNA, and 10-20µl DNA mix prior to electroporation, recovery, and plating.  DNA mix consisted of 1.5µg cut and column purified integration plasmids in water.</w:t>
      </w:r>
    </w:p>
    <w:p w14:paraId="6CD75E4F" w14:textId="522CD808" w:rsidR="004C62D2" w:rsidRDefault="004C62D2" w:rsidP="00E33FE5">
      <w:pPr>
        <w:pStyle w:val="Heading1"/>
      </w:pPr>
      <w:r>
        <w:t>Supplementary References</w:t>
      </w:r>
    </w:p>
    <w:p w14:paraId="16EF616B" w14:textId="77777777" w:rsidR="004C62D2" w:rsidRPr="004C62D2" w:rsidRDefault="004C62D2" w:rsidP="004C62D2">
      <w:pPr>
        <w:pStyle w:val="Bibliography"/>
        <w:rPr>
          <w:rFonts w:cs="Times New Roman"/>
        </w:rPr>
      </w:pPr>
      <w:r>
        <w:fldChar w:fldCharType="begin"/>
      </w:r>
      <w:r>
        <w:instrText xml:space="preserve"> ADDIN ZOTERO_BIBL {"uncited":[],"omitted":[],"custom":[]} CSL_BIBLIOGRAPHY </w:instrText>
      </w:r>
      <w:r>
        <w:fldChar w:fldCharType="separate"/>
      </w:r>
      <w:r w:rsidRPr="004C62D2">
        <w:rPr>
          <w:rFonts w:cs="Times New Roman"/>
        </w:rPr>
        <w:t xml:space="preserve">Bailey, Timothy L. 2011. ‘DREME: Motif Discovery in Transcription Factor ChIP-Seq Data’. </w:t>
      </w:r>
      <w:r w:rsidRPr="004C62D2">
        <w:rPr>
          <w:rFonts w:cs="Times New Roman"/>
          <w:i/>
          <w:iCs/>
        </w:rPr>
        <w:t>Bioinformatics (Oxford, England)</w:t>
      </w:r>
      <w:r w:rsidRPr="004C62D2">
        <w:rPr>
          <w:rFonts w:cs="Times New Roman"/>
        </w:rPr>
        <w:t xml:space="preserve"> 27 (12): 1653–59. https://doi.org/10.1093/bioinformatics/btr261.</w:t>
      </w:r>
    </w:p>
    <w:p w14:paraId="7879076E" w14:textId="77777777" w:rsidR="004C62D2" w:rsidRPr="004C62D2" w:rsidRDefault="004C62D2" w:rsidP="004C62D2">
      <w:pPr>
        <w:pStyle w:val="Bibliography"/>
        <w:rPr>
          <w:rFonts w:cs="Times New Roman"/>
        </w:rPr>
      </w:pPr>
      <w:r w:rsidRPr="004C62D2">
        <w:rPr>
          <w:rFonts w:cs="Times New Roman"/>
        </w:rPr>
        <w:t xml:space="preserve">Basehoar, Andrew D, Sara J Zanton, and B. Franklin Pugh. 2004. ‘Identification and Distinct Regulation of Yeast TATA Box-Containing Genes’. </w:t>
      </w:r>
      <w:r w:rsidRPr="004C62D2">
        <w:rPr>
          <w:rFonts w:cs="Times New Roman"/>
          <w:i/>
          <w:iCs/>
        </w:rPr>
        <w:t>Cell</w:t>
      </w:r>
      <w:r w:rsidRPr="004C62D2">
        <w:rPr>
          <w:rFonts w:cs="Times New Roman"/>
        </w:rPr>
        <w:t xml:space="preserve"> 116 (5): 699–709. https://doi.org/10.1016/S0092-8674(04)00205-3.</w:t>
      </w:r>
    </w:p>
    <w:p w14:paraId="561F04B1" w14:textId="77777777" w:rsidR="004C62D2" w:rsidRPr="004C62D2" w:rsidRDefault="004C62D2" w:rsidP="004C62D2">
      <w:pPr>
        <w:pStyle w:val="Bibliography"/>
        <w:rPr>
          <w:rFonts w:cs="Times New Roman"/>
        </w:rPr>
      </w:pPr>
      <w:r w:rsidRPr="004C62D2">
        <w:rPr>
          <w:rFonts w:cs="Times New Roman"/>
        </w:rPr>
        <w:t xml:space="preserve">Byrne, Kevin P., and Kenneth H. Wolfe. 2005. ‘The Yeast Gene Order Browser: Combining Curated Homology and Syntenic Context Reveals Gene Fate in Polyploid Species’. </w:t>
      </w:r>
      <w:r w:rsidRPr="004C62D2">
        <w:rPr>
          <w:rFonts w:cs="Times New Roman"/>
          <w:i/>
          <w:iCs/>
        </w:rPr>
        <w:t>Genome Research</w:t>
      </w:r>
      <w:r w:rsidRPr="004C62D2">
        <w:rPr>
          <w:rFonts w:cs="Times New Roman"/>
        </w:rPr>
        <w:t xml:space="preserve"> 15 (10): 1456–61. https://doi.org/10.1101/gr.3672305.</w:t>
      </w:r>
    </w:p>
    <w:p w14:paraId="7F03CC58" w14:textId="77777777" w:rsidR="004C62D2" w:rsidRPr="004C62D2" w:rsidRDefault="004C62D2" w:rsidP="004C62D2">
      <w:pPr>
        <w:pStyle w:val="Bibliography"/>
        <w:rPr>
          <w:rFonts w:cs="Times New Roman"/>
        </w:rPr>
      </w:pPr>
      <w:r w:rsidRPr="004C62D2">
        <w:rPr>
          <w:rFonts w:cs="Times New Roman"/>
        </w:rPr>
        <w:t xml:space="preserve">Campero‐Basaldua, Carlos, Héctor Quezada, Lina Riego‐Ruíz, Dariel Márquez, Erendira Rojas, James González, Mohammed El‐Hafidi, and Alicia González. 2017. ‘Diversification of the Kinetic Properties of Yeast NADP-Glutamate-Dehydrogenase Isozymes Proceeds Independently of Their Evolutionary Origin’. </w:t>
      </w:r>
      <w:r w:rsidRPr="004C62D2">
        <w:rPr>
          <w:rFonts w:cs="Times New Roman"/>
          <w:i/>
          <w:iCs/>
        </w:rPr>
        <w:t>MicrobiologyOpen</w:t>
      </w:r>
      <w:r w:rsidRPr="004C62D2">
        <w:rPr>
          <w:rFonts w:cs="Times New Roman"/>
        </w:rPr>
        <w:t xml:space="preserve"> 6 (2): e00419. https://doi.org/10.1002/mbo3.419.</w:t>
      </w:r>
    </w:p>
    <w:p w14:paraId="4FC34833" w14:textId="77777777" w:rsidR="004C62D2" w:rsidRPr="004C62D2" w:rsidRDefault="004C62D2" w:rsidP="004C62D2">
      <w:pPr>
        <w:pStyle w:val="Bibliography"/>
        <w:rPr>
          <w:rFonts w:cs="Times New Roman"/>
        </w:rPr>
      </w:pPr>
      <w:r w:rsidRPr="004C62D2">
        <w:rPr>
          <w:rFonts w:cs="Times New Roman"/>
        </w:rPr>
        <w:t xml:space="preserve">Darzi, Youssef, Ivica Letunic, Peer Bork, and Takuji Yamada. 2018. ‘IPath3.0: Interactive Pathways Explorer V3’. </w:t>
      </w:r>
      <w:r w:rsidRPr="004C62D2">
        <w:rPr>
          <w:rFonts w:cs="Times New Roman"/>
          <w:i/>
          <w:iCs/>
        </w:rPr>
        <w:t>Nucleic Acids Research</w:t>
      </w:r>
      <w:r w:rsidRPr="004C62D2">
        <w:rPr>
          <w:rFonts w:cs="Times New Roman"/>
        </w:rPr>
        <w:t xml:space="preserve"> 46 (W1): W510–13. https://doi.org/10.1093/nar/gky299.</w:t>
      </w:r>
    </w:p>
    <w:p w14:paraId="11B5ACAA" w14:textId="77777777" w:rsidR="004C62D2" w:rsidRPr="004C62D2" w:rsidRDefault="004C62D2" w:rsidP="004C62D2">
      <w:pPr>
        <w:pStyle w:val="Bibliography"/>
        <w:rPr>
          <w:rFonts w:cs="Times New Roman"/>
        </w:rPr>
      </w:pPr>
      <w:r w:rsidRPr="004C62D2">
        <w:rPr>
          <w:rFonts w:cs="Times New Roman"/>
        </w:rPr>
        <w:t xml:space="preserve">Görner, Wolfram, Erich Durchschlag, Julia Wolf, Elizabeth L. Brown, Gustav Ammerer, Helmut Ruis, and Christoph Schüller. 2002. ‘Acute Glucose Starvation Activates the Nuclear Localization Signal of a Stress-Specific Yeast Transcription Factor’. </w:t>
      </w:r>
      <w:r w:rsidRPr="004C62D2">
        <w:rPr>
          <w:rFonts w:cs="Times New Roman"/>
          <w:i/>
          <w:iCs/>
        </w:rPr>
        <w:t>The EMBO Journal</w:t>
      </w:r>
      <w:r w:rsidRPr="004C62D2">
        <w:rPr>
          <w:rFonts w:cs="Times New Roman"/>
        </w:rPr>
        <w:t xml:space="preserve"> 21 (1–2): 135–44. https://doi.org/10.1093/emboj/21.1.135.</w:t>
      </w:r>
    </w:p>
    <w:p w14:paraId="01ADAAF6" w14:textId="77777777" w:rsidR="004C62D2" w:rsidRPr="004C62D2" w:rsidRDefault="004C62D2" w:rsidP="004C62D2">
      <w:pPr>
        <w:pStyle w:val="Bibliography"/>
        <w:rPr>
          <w:rFonts w:cs="Times New Roman"/>
        </w:rPr>
      </w:pPr>
      <w:r w:rsidRPr="004C62D2">
        <w:rPr>
          <w:rFonts w:cs="Times New Roman"/>
        </w:rPr>
        <w:t xml:space="preserve">Grüning, Nana-Maria, Mark Rinnerthaler, Katharina Bluemlein, Michael Mülleder, Mirjam M.C. Wamelink, Hans Lehrach, Cornelis Jakobs, Michael Breitenbach, and Markus Ralser. 2011. ‘Pyruvate Kinase Triggers a Metabolic Feedback Loop That Controls Redox Metabolism in Respiring Cells’. </w:t>
      </w:r>
      <w:r w:rsidRPr="004C62D2">
        <w:rPr>
          <w:rFonts w:cs="Times New Roman"/>
          <w:i/>
          <w:iCs/>
        </w:rPr>
        <w:t>Cell Metabolism</w:t>
      </w:r>
      <w:r w:rsidRPr="004C62D2">
        <w:rPr>
          <w:rFonts w:cs="Times New Roman"/>
        </w:rPr>
        <w:t xml:space="preserve"> 14 (3): 415–27. https://doi.org/10.1016/j.cmet.2011.06.017.</w:t>
      </w:r>
    </w:p>
    <w:p w14:paraId="7E84517E" w14:textId="77777777" w:rsidR="004C62D2" w:rsidRPr="004C62D2" w:rsidRDefault="004C62D2" w:rsidP="004C62D2">
      <w:pPr>
        <w:pStyle w:val="Bibliography"/>
        <w:rPr>
          <w:rFonts w:cs="Times New Roman"/>
        </w:rPr>
      </w:pPr>
      <w:r w:rsidRPr="004C62D2">
        <w:rPr>
          <w:rFonts w:cs="Times New Roman"/>
        </w:rPr>
        <w:t xml:space="preserve">Horwitz, Andrew A., Jessica M. Walter, Max G. Schubert, Stephanie H. Kung, Kristy Hawkins, Darren M. Platt, Aaron D. Hernday, et al. 2015. ‘Efficient Multiplexed Integration of Synergistic Alleles and Metabolic Pathways in Yeasts via CRISPR-Cas’. </w:t>
      </w:r>
      <w:r w:rsidRPr="004C62D2">
        <w:rPr>
          <w:rFonts w:cs="Times New Roman"/>
          <w:i/>
          <w:iCs/>
        </w:rPr>
        <w:t>Cell Systems</w:t>
      </w:r>
      <w:r w:rsidRPr="004C62D2">
        <w:rPr>
          <w:rFonts w:cs="Times New Roman"/>
        </w:rPr>
        <w:t xml:space="preserve"> 1 (1): 88–96. https://doi.org/10.1016/j.cels.2015.02.001.</w:t>
      </w:r>
    </w:p>
    <w:p w14:paraId="35373C79" w14:textId="77777777" w:rsidR="004C62D2" w:rsidRPr="004C62D2" w:rsidRDefault="004C62D2" w:rsidP="004C62D2">
      <w:pPr>
        <w:pStyle w:val="Bibliography"/>
        <w:rPr>
          <w:rFonts w:cs="Times New Roman"/>
        </w:rPr>
      </w:pPr>
      <w:r w:rsidRPr="004C62D2">
        <w:rPr>
          <w:rFonts w:cs="Times New Roman"/>
        </w:rPr>
        <w:lastRenderedPageBreak/>
        <w:t xml:space="preserve">Kooistra, Rolf A., and H. Yde Steensma. 2003. ‘Transformation of Kluyveromyces Lactis’. In </w:t>
      </w:r>
      <w:r w:rsidRPr="004C62D2">
        <w:rPr>
          <w:rFonts w:cs="Times New Roman"/>
          <w:i/>
          <w:iCs/>
        </w:rPr>
        <w:t>Non-Conventional Yeasts in Genetics, Biochemistry and Biotechnology: Practical Protocols</w:t>
      </w:r>
      <w:r w:rsidRPr="004C62D2">
        <w:rPr>
          <w:rFonts w:cs="Times New Roman"/>
        </w:rPr>
        <w:t>, edited by Klaus Wolf, Karin Breunig, and Gerold Barth, 169–74. Springer Lab Manuals. Berlin, Heidelberg: Springer Berlin Heidelberg. https://doi.org/10.1007/978-3-642-55758-3_26.</w:t>
      </w:r>
    </w:p>
    <w:p w14:paraId="2317B584" w14:textId="77777777" w:rsidR="004C62D2" w:rsidRPr="004C62D2" w:rsidRDefault="004C62D2" w:rsidP="004C62D2">
      <w:pPr>
        <w:pStyle w:val="Bibliography"/>
        <w:rPr>
          <w:rFonts w:cs="Times New Roman"/>
        </w:rPr>
      </w:pPr>
      <w:r w:rsidRPr="004C62D2">
        <w:rPr>
          <w:rFonts w:cs="Times New Roman"/>
        </w:rPr>
        <w:t xml:space="preserve">Lee, Michael E., William C. DeLoache, Bernardo Cervantes, and John E. Dueber. 2015. ‘A Highly Characterized Yeast Toolkit for Modular, Multipart Assembly’. </w:t>
      </w:r>
      <w:r w:rsidRPr="004C62D2">
        <w:rPr>
          <w:rFonts w:cs="Times New Roman"/>
          <w:i/>
          <w:iCs/>
        </w:rPr>
        <w:t>ACS Synthetic Biology</w:t>
      </w:r>
      <w:r w:rsidRPr="004C62D2">
        <w:rPr>
          <w:rFonts w:cs="Times New Roman"/>
        </w:rPr>
        <w:t xml:space="preserve"> 4 (9): 975–86. https://doi.org/10.1021/sb500366v.</w:t>
      </w:r>
    </w:p>
    <w:p w14:paraId="5F9B4E56" w14:textId="77777777" w:rsidR="004C62D2" w:rsidRPr="004C62D2" w:rsidRDefault="004C62D2" w:rsidP="004C62D2">
      <w:pPr>
        <w:pStyle w:val="Bibliography"/>
        <w:rPr>
          <w:rFonts w:cs="Times New Roman"/>
        </w:rPr>
      </w:pPr>
      <w:r w:rsidRPr="004C62D2">
        <w:rPr>
          <w:rFonts w:cs="Times New Roman"/>
        </w:rPr>
        <w:t xml:space="preserve">Liachko, Ivan, and Maitreya J. Dunham. 2014. ‘An Autonomously Replicating Sequence for Use in a Wide Range of Budding Yeasts’. </w:t>
      </w:r>
      <w:r w:rsidRPr="004C62D2">
        <w:rPr>
          <w:rFonts w:cs="Times New Roman"/>
          <w:i/>
          <w:iCs/>
        </w:rPr>
        <w:t>FEMS Yeast Research</w:t>
      </w:r>
      <w:r w:rsidRPr="004C62D2">
        <w:rPr>
          <w:rFonts w:cs="Times New Roman"/>
        </w:rPr>
        <w:t xml:space="preserve"> 14 (2): 364–67. https://doi.org/10.1111/1567-1364.12123.</w:t>
      </w:r>
    </w:p>
    <w:p w14:paraId="64191AB9" w14:textId="77777777" w:rsidR="004C62D2" w:rsidRPr="004C62D2" w:rsidRDefault="004C62D2" w:rsidP="004C62D2">
      <w:pPr>
        <w:pStyle w:val="Bibliography"/>
        <w:rPr>
          <w:rFonts w:cs="Times New Roman"/>
        </w:rPr>
      </w:pPr>
      <w:r w:rsidRPr="004C62D2">
        <w:rPr>
          <w:rFonts w:cs="Times New Roman"/>
        </w:rPr>
        <w:t xml:space="preserve">Pedruzzi, Ivo, Niels Bürckert, Pascal Egger, and Claudio De Virgilio. 2000. ‘Saccharomyces Cerevisiae Ras/CAMP Pathway Controls Post‐diauxic Shift Element‐dependent Transcription through the Zinc Finger Protein Gis1’. </w:t>
      </w:r>
      <w:r w:rsidRPr="004C62D2">
        <w:rPr>
          <w:rFonts w:cs="Times New Roman"/>
          <w:i/>
          <w:iCs/>
        </w:rPr>
        <w:t>The EMBO Journal</w:t>
      </w:r>
      <w:r w:rsidRPr="004C62D2">
        <w:rPr>
          <w:rFonts w:cs="Times New Roman"/>
        </w:rPr>
        <w:t xml:space="preserve"> 19 (11): 2569–79. https://doi.org/10.1093/emboj/19.11.2569.</w:t>
      </w:r>
    </w:p>
    <w:p w14:paraId="3223111C" w14:textId="77777777" w:rsidR="004C62D2" w:rsidRPr="004C62D2" w:rsidRDefault="004C62D2" w:rsidP="004C62D2">
      <w:pPr>
        <w:pStyle w:val="Bibliography"/>
        <w:rPr>
          <w:rFonts w:cs="Times New Roman"/>
        </w:rPr>
      </w:pPr>
      <w:r w:rsidRPr="004C62D2">
        <w:rPr>
          <w:rFonts w:cs="Times New Roman"/>
        </w:rPr>
        <w:t xml:space="preserve">Roy, Sushmita, Ilan Wapinski, Jenna Pfiffner, Courtney French, Amanda Socha, Jay Konieczka, Naomi Habib, Manolis Kellis, Dawn Thompson, and Aviv Regev. 2013. ‘Arboretum: Reconstruction and Analysis of the Evolutionary History of Condition-Specific Transcriptional Modules’. </w:t>
      </w:r>
      <w:r w:rsidRPr="004C62D2">
        <w:rPr>
          <w:rFonts w:cs="Times New Roman"/>
          <w:i/>
          <w:iCs/>
        </w:rPr>
        <w:t>Genome Research</w:t>
      </w:r>
      <w:r w:rsidRPr="004C62D2">
        <w:rPr>
          <w:rFonts w:cs="Times New Roman"/>
        </w:rPr>
        <w:t xml:space="preserve"> 23 (6): 1039–50. https://doi.org/10.1101/gr.146233.112.</w:t>
      </w:r>
    </w:p>
    <w:p w14:paraId="06543A37" w14:textId="77777777" w:rsidR="004C62D2" w:rsidRPr="004C62D2" w:rsidRDefault="004C62D2" w:rsidP="004C62D2">
      <w:pPr>
        <w:pStyle w:val="Bibliography"/>
        <w:rPr>
          <w:rFonts w:cs="Times New Roman"/>
        </w:rPr>
      </w:pPr>
      <w:r w:rsidRPr="004C62D2">
        <w:rPr>
          <w:rFonts w:cs="Times New Roman"/>
        </w:rPr>
        <w:t xml:space="preserve">Ryan, Owen W., and Jamie H. D. Cate. 2014. ‘Multiplex Engineering of Industrial Yeast Genomes Using CRISPRm’. </w:t>
      </w:r>
      <w:r w:rsidRPr="004C62D2">
        <w:rPr>
          <w:rFonts w:cs="Times New Roman"/>
          <w:i/>
          <w:iCs/>
        </w:rPr>
        <w:t>Methods in Enzymology</w:t>
      </w:r>
      <w:r w:rsidRPr="004C62D2">
        <w:rPr>
          <w:rFonts w:cs="Times New Roman"/>
        </w:rPr>
        <w:t xml:space="preserve"> 546: 473–89. https://doi.org/10.1016/B978-0-12-801185-0.00023-4.</w:t>
      </w:r>
    </w:p>
    <w:p w14:paraId="6849F7B1" w14:textId="77777777" w:rsidR="004C62D2" w:rsidRPr="004C62D2" w:rsidRDefault="004C62D2" w:rsidP="004C62D2">
      <w:pPr>
        <w:pStyle w:val="Bibliography"/>
        <w:rPr>
          <w:rFonts w:cs="Times New Roman"/>
        </w:rPr>
      </w:pPr>
      <w:r w:rsidRPr="004C62D2">
        <w:rPr>
          <w:rFonts w:cs="Times New Roman"/>
        </w:rPr>
        <w:t xml:space="preserve">Scannell, Devin R., A. Carolin Frank, Gavin C. Conant, Kevin P. Byrne, Megan Woolfit, and Kenneth H. Wolfe. 2007. ‘Independent Sorting-out of Thousands of Duplicated Gene Pairs in Two Yeast Species Descended from a Whole-Genome Duplication’. </w:t>
      </w:r>
      <w:r w:rsidRPr="004C62D2">
        <w:rPr>
          <w:rFonts w:cs="Times New Roman"/>
          <w:i/>
          <w:iCs/>
        </w:rPr>
        <w:t>Proceedings of the National Academy of Sciences of the United States of America</w:t>
      </w:r>
      <w:r w:rsidRPr="004C62D2">
        <w:rPr>
          <w:rFonts w:cs="Times New Roman"/>
        </w:rPr>
        <w:t xml:space="preserve"> 104 (20): 8397–8402. https://doi.org/10.1073/pnas.0608218104.</w:t>
      </w:r>
    </w:p>
    <w:p w14:paraId="78B0257A" w14:textId="77777777" w:rsidR="004C62D2" w:rsidRPr="004C62D2" w:rsidRDefault="004C62D2" w:rsidP="004C62D2">
      <w:pPr>
        <w:pStyle w:val="Bibliography"/>
        <w:rPr>
          <w:rFonts w:cs="Times New Roman"/>
        </w:rPr>
      </w:pPr>
      <w:r w:rsidRPr="004C62D2">
        <w:rPr>
          <w:rFonts w:cs="Times New Roman"/>
          <w:i/>
          <w:iCs/>
        </w:rPr>
        <w:t>SGD Project</w:t>
      </w:r>
      <w:r w:rsidRPr="004C62D2">
        <w:rPr>
          <w:rFonts w:cs="Times New Roman"/>
        </w:rPr>
        <w:t>. 2018. https://downloads.yeastgenome.org/curation/literature/go_slim_mapping.tab.</w:t>
      </w:r>
    </w:p>
    <w:p w14:paraId="189AB3E8" w14:textId="77777777" w:rsidR="004C62D2" w:rsidRPr="004C62D2" w:rsidRDefault="004C62D2" w:rsidP="004C62D2">
      <w:pPr>
        <w:pStyle w:val="Bibliography"/>
        <w:rPr>
          <w:rFonts w:cs="Times New Roman"/>
        </w:rPr>
      </w:pPr>
      <w:r w:rsidRPr="004C62D2">
        <w:rPr>
          <w:rFonts w:cs="Times New Roman"/>
        </w:rPr>
        <w:t xml:space="preserve">Shen, Xing-Xing, Dana A. Opulente, Jacek Kominek, Xiaofan Zhou, Jacob L. Steenwyk, Kelly V. Buh, Max A. B. Haase, et al. 2018. ‘Tempo and Mode of Genome Evolution in the Budding Yeast Subphylum’. </w:t>
      </w:r>
      <w:r w:rsidRPr="004C62D2">
        <w:rPr>
          <w:rFonts w:cs="Times New Roman"/>
          <w:i/>
          <w:iCs/>
        </w:rPr>
        <w:t>Cell</w:t>
      </w:r>
      <w:r w:rsidRPr="004C62D2">
        <w:rPr>
          <w:rFonts w:cs="Times New Roman"/>
        </w:rPr>
        <w:t xml:space="preserve"> 175 (6): 1533-1545.e20. https://doi.org/10.1016/j.cell.2018.10.023.</w:t>
      </w:r>
    </w:p>
    <w:p w14:paraId="01F4850E" w14:textId="77777777" w:rsidR="004C62D2" w:rsidRPr="004C62D2" w:rsidRDefault="004C62D2" w:rsidP="004C62D2">
      <w:pPr>
        <w:pStyle w:val="Bibliography"/>
        <w:rPr>
          <w:rFonts w:cs="Times New Roman"/>
        </w:rPr>
      </w:pPr>
      <w:r w:rsidRPr="004C62D2">
        <w:rPr>
          <w:rFonts w:cs="Times New Roman"/>
        </w:rPr>
        <w:t xml:space="preserve">Siggers, Trevor, Jessica Reddy, Brian Barron, and Martha L. Bulyk. 2014. ‘Diversification of Transcription Factor Paralogs via Noncanonical Modularity in C2H2 Zinc Finger DNA Binding’. </w:t>
      </w:r>
      <w:r w:rsidRPr="004C62D2">
        <w:rPr>
          <w:rFonts w:cs="Times New Roman"/>
          <w:i/>
          <w:iCs/>
        </w:rPr>
        <w:t>Molecular Cell</w:t>
      </w:r>
      <w:r w:rsidRPr="004C62D2">
        <w:rPr>
          <w:rFonts w:cs="Times New Roman"/>
        </w:rPr>
        <w:t xml:space="preserve"> 55 (4): 640–48. https://doi.org/10.1016/j.molcel.2014.06.019.</w:t>
      </w:r>
    </w:p>
    <w:p w14:paraId="1CA11F4A" w14:textId="77777777" w:rsidR="004C62D2" w:rsidRPr="004C62D2" w:rsidRDefault="004C62D2" w:rsidP="004C62D2">
      <w:pPr>
        <w:pStyle w:val="Bibliography"/>
        <w:rPr>
          <w:rFonts w:cs="Times New Roman"/>
        </w:rPr>
      </w:pPr>
      <w:r w:rsidRPr="004C62D2">
        <w:rPr>
          <w:rFonts w:cs="Times New Roman"/>
        </w:rPr>
        <w:t xml:space="preserve">Smith, A. 1998. ‘Yeast PKA Represses Msn2p/Msn4p-Dependent Gene Expression to Regulate Growth, Stress Response and Glycogen Accumulation’. </w:t>
      </w:r>
      <w:r w:rsidRPr="004C62D2">
        <w:rPr>
          <w:rFonts w:cs="Times New Roman"/>
          <w:i/>
          <w:iCs/>
        </w:rPr>
        <w:t>The EMBO Journal</w:t>
      </w:r>
      <w:r w:rsidRPr="004C62D2">
        <w:rPr>
          <w:rFonts w:cs="Times New Roman"/>
        </w:rPr>
        <w:t xml:space="preserve"> 17 (13): 3556–64. https://doi.org/10.1093/emboj/17.13.3556.</w:t>
      </w:r>
    </w:p>
    <w:p w14:paraId="6C3A0C03" w14:textId="77777777" w:rsidR="004C62D2" w:rsidRPr="004C62D2" w:rsidRDefault="004C62D2" w:rsidP="004C62D2">
      <w:pPr>
        <w:pStyle w:val="Bibliography"/>
        <w:rPr>
          <w:rFonts w:cs="Times New Roman"/>
        </w:rPr>
      </w:pPr>
      <w:r w:rsidRPr="004C62D2">
        <w:rPr>
          <w:rFonts w:cs="Times New Roman"/>
        </w:rPr>
        <w:t xml:space="preserve">Stincone, Anna, Alessandro Prigione, Thorsten Cramer, Mirjam M. C. Wamelink, Kate Campbell, Eric Cheung, Viridiana Olin-Sandoval, et al. 2015. ‘The Return of Metabolism: Biochemistry and Physiology of the Pentose Phosphate Pathway’. </w:t>
      </w:r>
      <w:r w:rsidRPr="004C62D2">
        <w:rPr>
          <w:rFonts w:cs="Times New Roman"/>
          <w:i/>
          <w:iCs/>
        </w:rPr>
        <w:t>Biological Reviews of the Cambridge Philosophical Society</w:t>
      </w:r>
      <w:r w:rsidRPr="004C62D2">
        <w:rPr>
          <w:rFonts w:cs="Times New Roman"/>
        </w:rPr>
        <w:t xml:space="preserve"> 90 (3): 927–63. https://doi.org/10.1111/brv.12140.</w:t>
      </w:r>
    </w:p>
    <w:p w14:paraId="09EBAD6E" w14:textId="77777777" w:rsidR="004C62D2" w:rsidRPr="004C62D2" w:rsidRDefault="004C62D2" w:rsidP="004C62D2">
      <w:pPr>
        <w:pStyle w:val="Bibliography"/>
        <w:rPr>
          <w:rFonts w:cs="Times New Roman"/>
        </w:rPr>
      </w:pPr>
      <w:r w:rsidRPr="004C62D2">
        <w:rPr>
          <w:rFonts w:cs="Times New Roman"/>
        </w:rPr>
        <w:lastRenderedPageBreak/>
        <w:t xml:space="preserve">Thompson, Dawn A., Sushmita Roy, Michelle Chan, Mark P. Styczynsky, Jenna Pfiffner, Courtney French, Amanda Socha, et al. 2013. ‘Evolutionary Principles of Modular Gene Regulation in Yeasts’. </w:t>
      </w:r>
      <w:r w:rsidRPr="004C62D2">
        <w:rPr>
          <w:rFonts w:cs="Times New Roman"/>
          <w:i/>
          <w:iCs/>
        </w:rPr>
        <w:t>ELife</w:t>
      </w:r>
      <w:r w:rsidRPr="004C62D2">
        <w:rPr>
          <w:rFonts w:cs="Times New Roman"/>
        </w:rPr>
        <w:t xml:space="preserve"> 2 (June): e00603. https://doi.org/10.7554/eLife.00603.</w:t>
      </w:r>
    </w:p>
    <w:p w14:paraId="3168FC73" w14:textId="77777777" w:rsidR="004C62D2" w:rsidRPr="004C62D2" w:rsidRDefault="004C62D2" w:rsidP="004C62D2">
      <w:pPr>
        <w:pStyle w:val="Bibliography"/>
        <w:rPr>
          <w:rFonts w:cs="Times New Roman"/>
        </w:rPr>
      </w:pPr>
      <w:r w:rsidRPr="004C62D2">
        <w:rPr>
          <w:rFonts w:cs="Times New Roman"/>
        </w:rPr>
        <w:t xml:space="preserve">Tsankov, Alexander M., Dawn Anne Thompson, Amanda Socha, Aviv Regev, and Oliver J. Rando. 2010. ‘The Role of Nucleosome Positioning in the Evolution of Gene Regulation’. </w:t>
      </w:r>
      <w:r w:rsidRPr="004C62D2">
        <w:rPr>
          <w:rFonts w:cs="Times New Roman"/>
          <w:i/>
          <w:iCs/>
        </w:rPr>
        <w:t>PLoS Biology</w:t>
      </w:r>
      <w:r w:rsidRPr="004C62D2">
        <w:rPr>
          <w:rFonts w:cs="Times New Roman"/>
        </w:rPr>
        <w:t xml:space="preserve"> 8 (7): e1000414. https://doi.org/10.1371/journal.pbio.1000414.</w:t>
      </w:r>
    </w:p>
    <w:p w14:paraId="43435107" w14:textId="006FC559" w:rsidR="004C62D2" w:rsidRPr="004C62D2" w:rsidRDefault="004C62D2" w:rsidP="004C62D2">
      <w:r>
        <w:fldChar w:fldCharType="end"/>
      </w:r>
    </w:p>
    <w:p w14:paraId="0D0AF91A" w14:textId="5BCC3268" w:rsidR="00E33FE5" w:rsidRPr="00F45C2D" w:rsidRDefault="00E33FE5" w:rsidP="00E33FE5">
      <w:pPr>
        <w:pStyle w:val="Heading1"/>
      </w:pPr>
      <w:r w:rsidRPr="00F45C2D">
        <w:t>Supplementary Table</w:t>
      </w:r>
      <w:r>
        <w:t xml:space="preserve"> Captions</w:t>
      </w:r>
    </w:p>
    <w:p w14:paraId="79031A0E" w14:textId="0D8BA49B" w:rsidR="00E33FE5" w:rsidRDefault="00E33FE5" w:rsidP="00E33FE5">
      <w:pPr>
        <w:rPr>
          <w:b/>
        </w:rPr>
      </w:pPr>
      <w:r w:rsidRPr="00F45C2D">
        <w:rPr>
          <w:b/>
          <w:bCs/>
        </w:rPr>
        <w:t>Table S1</w:t>
      </w:r>
      <w:r w:rsidRPr="00A5183B">
        <w:t xml:space="preserve">: </w:t>
      </w:r>
      <w:r>
        <w:rPr>
          <w:b/>
          <w:bCs/>
        </w:rPr>
        <w:t xml:space="preserve">Go term enrichment for PKA targets.  </w:t>
      </w:r>
      <w:r w:rsidRPr="00A5183B">
        <w:t xml:space="preserve">GO term enrichment was calculated from the GO Slim Dataset downloaded from SGD on </w:t>
      </w:r>
      <w:r>
        <w:t>April 12</w:t>
      </w:r>
      <w:r w:rsidRPr="003471B3">
        <w:rPr>
          <w:vertAlign w:val="superscript"/>
        </w:rPr>
        <w:t>th</w:t>
      </w:r>
      <w:r>
        <w:t>, 2018</w:t>
      </w:r>
      <w:r w:rsidRPr="00A5183B">
        <w:t xml:space="preserve"> </w:t>
      </w:r>
      <w:r w:rsidRPr="00A5183B">
        <w:fldChar w:fldCharType="begin"/>
      </w:r>
      <w:r w:rsidR="00A40C13">
        <w:instrText xml:space="preserve"> ADDIN ZOTERO_ITEM CSL_CITATION {"citationID":"LuZVkZdG","properties":{"formattedCitation":"({\\i{}SGD Project} 2018)","plainCitation":"(SGD Project 2018)","noteIndex":0},"citationItems":[{"id":114,"uris":["http://zotero.org/users/local/l12PmGib/items/PDAKLIY6"],"uri":["http://zotero.org/users/local/l12PmGib/items/PDAKLIY6"],"itemData":{"id":114,"type":"book","event-place":"https://downloads.yeastgenome.org/curation/literature/go_slim_mapping.tab","publisher-place":"https://downloads.yeastgenome.org/curation/literature/go_slim_mapping.tab","title":"SGD Project","issued":{"date-parts":[["2018",12,4]]}}}],"schema":"https://github.com/citation-style-language/schema/raw/master/csl-citation.json"} </w:instrText>
      </w:r>
      <w:r w:rsidRPr="00A5183B">
        <w:fldChar w:fldCharType="separate"/>
      </w:r>
      <w:r w:rsidR="00A40C13" w:rsidRPr="00A40C13">
        <w:rPr>
          <w:rFonts w:cs="Times New Roman"/>
          <w:szCs w:val="24"/>
        </w:rPr>
        <w:t>(</w:t>
      </w:r>
      <w:r w:rsidR="00A40C13" w:rsidRPr="00A40C13">
        <w:rPr>
          <w:rFonts w:cs="Times New Roman"/>
          <w:i/>
          <w:iCs/>
          <w:szCs w:val="24"/>
        </w:rPr>
        <w:t>SGD Project</w:t>
      </w:r>
      <w:r w:rsidR="00A40C13" w:rsidRPr="00A40C13">
        <w:rPr>
          <w:rFonts w:cs="Times New Roman"/>
          <w:szCs w:val="24"/>
        </w:rPr>
        <w:t xml:space="preserve"> 2018)</w:t>
      </w:r>
      <w:r w:rsidRPr="00A5183B">
        <w:fldChar w:fldCharType="end"/>
      </w:r>
      <w:r w:rsidRPr="00A5183B">
        <w:t xml:space="preserve"> and p-values were calculated using Fisher's exact test against a background of either all genes in </w:t>
      </w:r>
      <w:r w:rsidRPr="00F45C2D">
        <w:rPr>
          <w:i/>
          <w:iCs/>
        </w:rPr>
        <w:t>S.</w:t>
      </w:r>
      <w:r>
        <w:rPr>
          <w:i/>
          <w:iCs/>
        </w:rPr>
        <w:t xml:space="preserve"> c</w:t>
      </w:r>
      <w:r w:rsidRPr="00F45C2D">
        <w:rPr>
          <w:i/>
          <w:iCs/>
        </w:rPr>
        <w:t>erevisiae</w:t>
      </w:r>
      <w:r w:rsidRPr="00A5183B">
        <w:t xml:space="preserve"> (</w:t>
      </w:r>
      <w:r>
        <w:t xml:space="preserve">for the gene sets containing only genes activated or repressed in </w:t>
      </w:r>
      <w:r w:rsidRPr="003471B3">
        <w:rPr>
          <w:i/>
          <w:iCs/>
        </w:rPr>
        <w:t>S. cerevisiae</w:t>
      </w:r>
      <w:r w:rsidRPr="00A5183B">
        <w:t xml:space="preserve">) or all genes in </w:t>
      </w:r>
      <w:r>
        <w:rPr>
          <w:i/>
          <w:iCs/>
        </w:rPr>
        <w:t xml:space="preserve">S. cerevisiae </w:t>
      </w:r>
      <w:r>
        <w:t xml:space="preserve">that contain a </w:t>
      </w:r>
      <w:r>
        <w:rPr>
          <w:i/>
          <w:iCs/>
        </w:rPr>
        <w:t xml:space="preserve">K. lactis </w:t>
      </w:r>
      <w:r>
        <w:t xml:space="preserve">ortholog </w:t>
      </w:r>
      <w:r w:rsidRPr="00A5183B">
        <w:t>(</w:t>
      </w:r>
      <w:r>
        <w:t xml:space="preserve">for gene sets defined by activation or repression in </w:t>
      </w:r>
      <w:r>
        <w:rPr>
          <w:i/>
          <w:iCs/>
        </w:rPr>
        <w:t>K. lactis</w:t>
      </w:r>
      <w:r w:rsidRPr="00543573">
        <w:t>).</w:t>
      </w:r>
      <w:r>
        <w:t xml:space="preserve"> </w:t>
      </w:r>
      <w:r>
        <w:rPr>
          <w:i/>
          <w:iCs/>
        </w:rPr>
        <w:t xml:space="preserve"> </w:t>
      </w:r>
      <w:r>
        <w:t>Except where indicated, all terms which met an FDR threshold of 5% using the BH procedure are shown</w:t>
      </w:r>
      <w:r>
        <w:rPr>
          <w:i/>
          <w:iCs/>
        </w:rPr>
        <w:t xml:space="preserve">.  </w:t>
      </w:r>
    </w:p>
    <w:p w14:paraId="070B9376" w14:textId="1D6961FB" w:rsidR="00E33FE5" w:rsidRDefault="00E33FE5" w:rsidP="00E33FE5">
      <w:r w:rsidRPr="00F45C2D">
        <w:rPr>
          <w:b/>
          <w:bCs/>
        </w:rPr>
        <w:t>Table S2:</w:t>
      </w:r>
      <w:r w:rsidRPr="00A5183B">
        <w:t xml:space="preserve"> </w:t>
      </w:r>
      <w:r w:rsidRPr="009004A9">
        <w:rPr>
          <w:b/>
          <w:bCs/>
        </w:rPr>
        <w:t>Enrichment of o</w:t>
      </w:r>
      <w:r w:rsidRPr="00957BAE">
        <w:rPr>
          <w:b/>
          <w:bCs/>
        </w:rPr>
        <w:t>hnologs</w:t>
      </w:r>
      <w:r w:rsidRPr="00E810FF">
        <w:rPr>
          <w:b/>
          <w:bCs/>
        </w:rPr>
        <w:t xml:space="preserve"> in genes activated or repressed by PKA inhibition in </w:t>
      </w:r>
      <w:r w:rsidRPr="009004A9">
        <w:rPr>
          <w:b/>
          <w:bCs/>
          <w:i/>
          <w:iCs/>
        </w:rPr>
        <w:t>S. cerevisiae</w:t>
      </w:r>
      <w:r>
        <w:rPr>
          <w:b/>
          <w:bCs/>
        </w:rPr>
        <w:t>.</w:t>
      </w:r>
      <w:r>
        <w:t xml:space="preserve">  </w:t>
      </w:r>
      <w:r w:rsidRPr="00A5183B">
        <w:t xml:space="preserve">Enrichment </w:t>
      </w:r>
      <w:r>
        <w:t xml:space="preserve">and de-enrichment </w:t>
      </w:r>
      <w:r w:rsidRPr="00A5183B">
        <w:t xml:space="preserve">for ohnologs in </w:t>
      </w:r>
      <w:r w:rsidRPr="00F45C2D">
        <w:rPr>
          <w:i/>
          <w:iCs/>
        </w:rPr>
        <w:t>S. cerevisiae</w:t>
      </w:r>
      <w:r w:rsidRPr="00A5183B">
        <w:t xml:space="preserve"> </w:t>
      </w:r>
      <w:r>
        <w:t xml:space="preserve">gene sets </w:t>
      </w:r>
      <w:r w:rsidRPr="00A5183B">
        <w:t xml:space="preserve">defined by activation or repression following PKA-inhibition </w:t>
      </w:r>
      <w:r>
        <w:t xml:space="preserve">by the gene or by its </w:t>
      </w:r>
      <w:r w:rsidRPr="00A5183B">
        <w:t xml:space="preserve">ortholog </w:t>
      </w:r>
      <w:r w:rsidRPr="00F45C2D">
        <w:rPr>
          <w:i/>
          <w:iCs/>
        </w:rPr>
        <w:t>in K. lactis</w:t>
      </w:r>
      <w:r>
        <w:t>.  P</w:t>
      </w:r>
      <w:r w:rsidRPr="00A5183B">
        <w:t xml:space="preserve">-values were calculated using Fisher's exact test </w:t>
      </w:r>
      <w:r>
        <w:t xml:space="preserve">as in Table S1 </w:t>
      </w:r>
      <w:r w:rsidRPr="00A5183B">
        <w:t xml:space="preserve">against a background of either all genes in </w:t>
      </w:r>
      <w:r w:rsidRPr="00F45C2D">
        <w:rPr>
          <w:i/>
          <w:iCs/>
        </w:rPr>
        <w:t>S.</w:t>
      </w:r>
      <w:r>
        <w:rPr>
          <w:i/>
          <w:iCs/>
        </w:rPr>
        <w:t xml:space="preserve"> c</w:t>
      </w:r>
      <w:r w:rsidRPr="00F45C2D">
        <w:rPr>
          <w:i/>
          <w:iCs/>
        </w:rPr>
        <w:t>erevisiae</w:t>
      </w:r>
      <w:r w:rsidRPr="00A5183B">
        <w:t xml:space="preserve"> (</w:t>
      </w:r>
      <w:r>
        <w:t xml:space="preserve">for the gene sets containing only genes activated or repressed in </w:t>
      </w:r>
      <w:r w:rsidRPr="003471B3">
        <w:rPr>
          <w:i/>
          <w:iCs/>
        </w:rPr>
        <w:t>S. cerevisiae</w:t>
      </w:r>
      <w:r w:rsidRPr="00A5183B">
        <w:t xml:space="preserve">) or all genes in </w:t>
      </w:r>
      <w:r>
        <w:rPr>
          <w:i/>
          <w:iCs/>
        </w:rPr>
        <w:t xml:space="preserve">S. cerevisiae </w:t>
      </w:r>
      <w:r>
        <w:t xml:space="preserve">that contain a </w:t>
      </w:r>
      <w:r>
        <w:rPr>
          <w:i/>
          <w:iCs/>
        </w:rPr>
        <w:t xml:space="preserve">K. lactis </w:t>
      </w:r>
      <w:r>
        <w:t xml:space="preserve">ortholog </w:t>
      </w:r>
      <w:r w:rsidRPr="00A5183B">
        <w:t>(</w:t>
      </w:r>
      <w:r>
        <w:t xml:space="preserve">for gene sets defined by activation or repression in </w:t>
      </w:r>
      <w:r>
        <w:rPr>
          <w:i/>
          <w:iCs/>
        </w:rPr>
        <w:t>K. lactis).</w:t>
      </w:r>
      <w:r>
        <w:t xml:space="preserve">  Enrichment was calculated with an alternative hypothesis that the percentage of ohnologs in the given set was greater than in the background set.  Calculations for de-enrichment used an alternative hypothesis that the percentage of ohnologs was less than in the background set. </w:t>
      </w:r>
      <w:r>
        <w:rPr>
          <w:i/>
          <w:iCs/>
        </w:rPr>
        <w:t xml:space="preserve"> </w:t>
      </w:r>
      <w:r>
        <w:t xml:space="preserve">Adjusted p-values are calculated using the BH procedure and significance was assessed using an FDR of 5%.  </w:t>
      </w:r>
    </w:p>
    <w:p w14:paraId="6EE0A5A2" w14:textId="21665F49" w:rsidR="003E3486" w:rsidRDefault="003E3486" w:rsidP="00E33FE5">
      <w:pPr>
        <w:rPr>
          <w:rFonts w:cstheme="minorHAnsi"/>
        </w:rPr>
      </w:pPr>
      <w:r w:rsidRPr="00AD5674">
        <w:rPr>
          <w:rFonts w:cstheme="minorHAnsi"/>
          <w:b/>
          <w:bCs/>
        </w:rPr>
        <w:t>Table S</w:t>
      </w:r>
      <w:r w:rsidR="00405A16">
        <w:rPr>
          <w:rFonts w:cstheme="minorHAnsi"/>
          <w:b/>
          <w:bCs/>
        </w:rPr>
        <w:t>3</w:t>
      </w:r>
      <w:r>
        <w:rPr>
          <w:rFonts w:cstheme="minorHAnsi"/>
        </w:rPr>
        <w:t xml:space="preserve">: </w:t>
      </w:r>
      <w:r w:rsidR="004D4B8D" w:rsidRPr="00AD5674">
        <w:rPr>
          <w:rFonts w:cstheme="minorHAnsi"/>
          <w:b/>
          <w:bCs/>
        </w:rPr>
        <w:t>DE</w:t>
      </w:r>
      <w:r w:rsidR="004D4B8D" w:rsidRPr="00AD5674">
        <w:rPr>
          <w:rFonts w:cstheme="minorHAnsi"/>
          <w:b/>
          <w:bCs/>
          <w:vertAlign w:val="subscript"/>
        </w:rPr>
        <w:t>PKA</w:t>
      </w:r>
      <w:r w:rsidR="004D4B8D" w:rsidRPr="00AD5674">
        <w:rPr>
          <w:rFonts w:cstheme="minorHAnsi"/>
          <w:b/>
          <w:bCs/>
        </w:rPr>
        <w:t xml:space="preserve"> list.</w:t>
      </w:r>
      <w:r w:rsidR="004D4B8D">
        <w:rPr>
          <w:rFonts w:cstheme="minorHAnsi"/>
        </w:rPr>
        <w:t xml:space="preserve">  </w:t>
      </w:r>
      <w:r w:rsidR="00405A16">
        <w:rPr>
          <w:rFonts w:cstheme="minorHAnsi"/>
        </w:rPr>
        <w:t>Gene descriptions from SGD and GO</w:t>
      </w:r>
      <w:r w:rsidR="004D4B8D">
        <w:rPr>
          <w:rFonts w:cstheme="minorHAnsi"/>
        </w:rPr>
        <w:t>-slim</w:t>
      </w:r>
      <w:r w:rsidR="00405A16">
        <w:rPr>
          <w:rFonts w:cstheme="minorHAnsi"/>
        </w:rPr>
        <w:t xml:space="preserve"> terms broken down by Biological Process, Molecular Function and Cellular Component for DE</w:t>
      </w:r>
      <w:r w:rsidR="00405A16" w:rsidRPr="00AD5674">
        <w:rPr>
          <w:rFonts w:cstheme="minorHAnsi"/>
          <w:vertAlign w:val="subscript"/>
        </w:rPr>
        <w:t>PKA</w:t>
      </w:r>
      <w:r w:rsidR="00405A16">
        <w:rPr>
          <w:rFonts w:cstheme="minorHAnsi"/>
        </w:rPr>
        <w:t xml:space="preserve"> ohnolog pairs.  </w:t>
      </w:r>
    </w:p>
    <w:p w14:paraId="5A485D51" w14:textId="7B7174BB" w:rsidR="003E3486" w:rsidRPr="00AD5674" w:rsidRDefault="003E3486" w:rsidP="00E33FE5">
      <w:pPr>
        <w:rPr>
          <w:rFonts w:cstheme="minorHAnsi"/>
        </w:rPr>
      </w:pPr>
      <w:r w:rsidRPr="00AD5674">
        <w:rPr>
          <w:rFonts w:cstheme="minorHAnsi"/>
          <w:b/>
          <w:bCs/>
        </w:rPr>
        <w:t>Table S</w:t>
      </w:r>
      <w:r w:rsidR="00916F53">
        <w:rPr>
          <w:rFonts w:cstheme="minorHAnsi"/>
          <w:b/>
          <w:bCs/>
        </w:rPr>
        <w:t>4</w:t>
      </w:r>
      <w:r w:rsidRPr="00AD5674">
        <w:rPr>
          <w:rFonts w:cstheme="minorHAnsi"/>
          <w:b/>
          <w:bCs/>
        </w:rPr>
        <w:t>:</w:t>
      </w:r>
      <w:r>
        <w:rPr>
          <w:rFonts w:cstheme="minorHAnsi"/>
        </w:rPr>
        <w:t xml:space="preserve"> </w:t>
      </w:r>
      <w:r w:rsidRPr="00AD5674">
        <w:rPr>
          <w:rFonts w:cstheme="minorHAnsi"/>
          <w:b/>
          <w:bCs/>
        </w:rPr>
        <w:t>G</w:t>
      </w:r>
      <w:r w:rsidR="004D4B8D">
        <w:rPr>
          <w:rFonts w:cstheme="minorHAnsi"/>
          <w:b/>
          <w:bCs/>
        </w:rPr>
        <w:t>O</w:t>
      </w:r>
      <w:r w:rsidRPr="00AD5674">
        <w:rPr>
          <w:rFonts w:cstheme="minorHAnsi"/>
          <w:b/>
          <w:bCs/>
        </w:rPr>
        <w:t xml:space="preserve"> enrichment of DE</w:t>
      </w:r>
      <w:r w:rsidR="004D4B8D" w:rsidRPr="00AD5674">
        <w:rPr>
          <w:rFonts w:cstheme="minorHAnsi"/>
          <w:b/>
          <w:bCs/>
          <w:vertAlign w:val="subscript"/>
        </w:rPr>
        <w:t>PKA</w:t>
      </w:r>
      <w:r w:rsidR="004D4B8D" w:rsidRPr="00AD5674">
        <w:rPr>
          <w:rFonts w:cstheme="minorHAnsi"/>
          <w:b/>
          <w:bCs/>
        </w:rPr>
        <w:t xml:space="preserve"> genes and ohnologs.</w:t>
      </w:r>
      <w:r w:rsidR="004D4B8D">
        <w:rPr>
          <w:rFonts w:cstheme="minorHAnsi"/>
          <w:b/>
          <w:bCs/>
        </w:rPr>
        <w:t xml:space="preserve"> </w:t>
      </w:r>
      <w:r w:rsidR="004D4B8D">
        <w:rPr>
          <w:rFonts w:cstheme="minorHAnsi"/>
        </w:rPr>
        <w:t xml:space="preserve">GO enrichment </w:t>
      </w:r>
      <w:r w:rsidR="001A7FF9">
        <w:rPr>
          <w:rFonts w:cstheme="minorHAnsi"/>
        </w:rPr>
        <w:t xml:space="preserve">and de-enrichment </w:t>
      </w:r>
      <w:r w:rsidR="004D4B8D">
        <w:rPr>
          <w:rFonts w:cstheme="minorHAnsi"/>
        </w:rPr>
        <w:t xml:space="preserve">is calculated for </w:t>
      </w:r>
      <w:r w:rsidR="001A7FF9">
        <w:rPr>
          <w:rFonts w:cstheme="minorHAnsi"/>
        </w:rPr>
        <w:t xml:space="preserve">each of the </w:t>
      </w:r>
      <w:r w:rsidR="004D4B8D">
        <w:rPr>
          <w:rFonts w:cstheme="minorHAnsi"/>
        </w:rPr>
        <w:t xml:space="preserve">GO-slim </w:t>
      </w:r>
      <w:r w:rsidR="001A7FF9">
        <w:rPr>
          <w:rFonts w:cstheme="minorHAnsi"/>
        </w:rPr>
        <w:t xml:space="preserve">aspects for ohnologs vs. all genes, </w:t>
      </w:r>
      <w:r w:rsidR="004D4B8D">
        <w:rPr>
          <w:rFonts w:cstheme="minorHAnsi"/>
        </w:rPr>
        <w:t>DE</w:t>
      </w:r>
      <w:r w:rsidR="004D4B8D" w:rsidRPr="00AD5674">
        <w:rPr>
          <w:rFonts w:cstheme="minorHAnsi"/>
          <w:vertAlign w:val="subscript"/>
        </w:rPr>
        <w:t>PKA</w:t>
      </w:r>
      <w:r w:rsidR="004D4B8D">
        <w:rPr>
          <w:rFonts w:cstheme="minorHAnsi"/>
        </w:rPr>
        <w:t xml:space="preserve"> </w:t>
      </w:r>
      <w:r w:rsidR="001A7FF9">
        <w:rPr>
          <w:rFonts w:cstheme="minorHAnsi"/>
        </w:rPr>
        <w:t xml:space="preserve">high and low genes vs either all genes or ohnologs.  Results for each comparison are stored in separate tabs.  All terms with p-value less than 0.1 are listed, and the column detect_FDR reports whether a term was significant with an FDR threshold of 5%. </w:t>
      </w:r>
    </w:p>
    <w:p w14:paraId="6224B975" w14:textId="13A4B8EC" w:rsidR="00E33FE5" w:rsidRDefault="00E33FE5" w:rsidP="00E33FE5">
      <w:pPr>
        <w:rPr>
          <w:rFonts w:cstheme="minorHAnsi"/>
        </w:rPr>
      </w:pPr>
      <w:r w:rsidRPr="00F45C2D">
        <w:rPr>
          <w:b/>
          <w:bCs/>
        </w:rPr>
        <w:t>Table S</w:t>
      </w:r>
      <w:r w:rsidR="001A7FF9">
        <w:rPr>
          <w:b/>
          <w:bCs/>
        </w:rPr>
        <w:t>5</w:t>
      </w:r>
      <w:r w:rsidRPr="00F45C2D">
        <w:rPr>
          <w:b/>
          <w:bCs/>
        </w:rPr>
        <w:t>:</w:t>
      </w:r>
      <w:r>
        <w:t xml:space="preserve">  </w:t>
      </w:r>
      <w:r w:rsidRPr="00F45C2D">
        <w:rPr>
          <w:b/>
          <w:bCs/>
        </w:rPr>
        <w:t xml:space="preserve">List of ohnologs pairs with </w:t>
      </w:r>
      <w:r>
        <w:rPr>
          <w:b/>
          <w:bCs/>
        </w:rPr>
        <w:t xml:space="preserve">RNA seq data following PKA inhibition. </w:t>
      </w:r>
      <w:r>
        <w:t xml:space="preserve"> Ohnologs and related data are sorted such that ohnolog 1 (blue shading) has lower LFC in response to PKA inhibition and ohnolog 2 (red shading) has higher LFC, except where the more extreme LFC was not significant according to a 1% FDR while the less extreme LFC was.  Rows are sorted from highest to lowest LFC for the ohnolog 2.  Purple shading indicates data pertaining to the shared </w:t>
      </w:r>
      <w:r>
        <w:rPr>
          <w:i/>
          <w:iCs/>
        </w:rPr>
        <w:t xml:space="preserve">K. lactis </w:t>
      </w:r>
      <w:r>
        <w:t xml:space="preserve">orthologs.  </w:t>
      </w:r>
      <w:r w:rsidRPr="009004A9">
        <w:rPr>
          <w:u w:val="single"/>
        </w:rPr>
        <w:t>Column Descriptions</w:t>
      </w:r>
      <w:r>
        <w:t>: DE PKA: ohnolog pair is differentially expressed in response to PKA activation with one member activated and the other not activated.  Ohnolog pairs in this group are members of DE</w:t>
      </w:r>
      <w:r w:rsidRPr="00BB12CF">
        <w:rPr>
          <w:rFonts w:cstheme="minorHAnsi"/>
          <w:vertAlign w:val="subscript"/>
        </w:rPr>
        <w:t>PKA</w:t>
      </w:r>
      <w:r>
        <w:rPr>
          <w:rFonts w:cstheme="minorHAnsi"/>
        </w:rPr>
        <w:t xml:space="preserve">, defined in the text;  LFC categories are </w:t>
      </w:r>
      <w:r>
        <w:t xml:space="preserve">strong_rep (LFC&lt;-2.0, padj&lt;0.01), weak_rep (-2.0&lt;LFC&lt;-1.0, padj&lt;0.01), weak_act (1.0&lt;LFC&lt;2.0, padj&lt;0.01), strong_act (LFC&gt;2.0 at </w:t>
      </w:r>
      <w:r>
        <w:lastRenderedPageBreak/>
        <w:t>padj&lt;0.01), or no_change (all others)</w:t>
      </w:r>
      <w:r>
        <w:rPr>
          <w:rFonts w:cstheme="minorHAnsi"/>
        </w:rPr>
        <w:t xml:space="preserve">; AA%id : percent identity between both ohnologs in </w:t>
      </w:r>
      <w:r w:rsidRPr="00D42357">
        <w:rPr>
          <w:rFonts w:cstheme="minorHAnsi"/>
          <w:i/>
          <w:iCs/>
        </w:rPr>
        <w:t>S.</w:t>
      </w:r>
      <w:r>
        <w:rPr>
          <w:rFonts w:cstheme="minorHAnsi"/>
          <w:i/>
          <w:iCs/>
        </w:rPr>
        <w:t xml:space="preserve"> c</w:t>
      </w:r>
      <w:r w:rsidRPr="00D42357">
        <w:rPr>
          <w:rFonts w:cstheme="minorHAnsi"/>
          <w:i/>
          <w:iCs/>
        </w:rPr>
        <w:t>erevisiae</w:t>
      </w:r>
      <w:r>
        <w:rPr>
          <w:rFonts w:cstheme="minorHAnsi"/>
        </w:rPr>
        <w:t xml:space="preserve">; Length Ratio: ratio of shortest/longest number of amino acids between ohnologs in </w:t>
      </w:r>
      <w:r w:rsidRPr="00D42357">
        <w:rPr>
          <w:rFonts w:cstheme="minorHAnsi"/>
          <w:i/>
          <w:iCs/>
        </w:rPr>
        <w:t>S.</w:t>
      </w:r>
      <w:r>
        <w:rPr>
          <w:rFonts w:cstheme="minorHAnsi"/>
          <w:i/>
          <w:iCs/>
        </w:rPr>
        <w:t xml:space="preserve"> c</w:t>
      </w:r>
      <w:r w:rsidRPr="00D42357">
        <w:rPr>
          <w:rFonts w:cstheme="minorHAnsi"/>
          <w:i/>
          <w:iCs/>
        </w:rPr>
        <w:t>erevisiae</w:t>
      </w:r>
      <w:r>
        <w:rPr>
          <w:rFonts w:cstheme="minorHAnsi"/>
        </w:rPr>
        <w:t xml:space="preserve">; LFC, padj, rlog control, rlog 1-NM-PP1: data from RNA seq experiments (see Methods).  </w:t>
      </w:r>
    </w:p>
    <w:p w14:paraId="35EBA20F" w14:textId="38D6AAD8" w:rsidR="00E33FE5" w:rsidRDefault="00E33FE5" w:rsidP="00E33FE5">
      <w:pPr>
        <w:rPr>
          <w:rFonts w:cstheme="minorHAnsi"/>
          <w:b/>
          <w:bCs/>
        </w:rPr>
      </w:pPr>
      <w:r w:rsidRPr="00F45C2D">
        <w:rPr>
          <w:rFonts w:cstheme="minorHAnsi"/>
          <w:b/>
          <w:bCs/>
        </w:rPr>
        <w:t>Table S</w:t>
      </w:r>
      <w:r w:rsidR="001A7FF9">
        <w:rPr>
          <w:rFonts w:cstheme="minorHAnsi"/>
          <w:b/>
          <w:bCs/>
        </w:rPr>
        <w:t>6</w:t>
      </w:r>
      <w:r w:rsidRPr="00F45C2D">
        <w:rPr>
          <w:rFonts w:cstheme="minorHAnsi"/>
          <w:b/>
          <w:bCs/>
        </w:rPr>
        <w:t xml:space="preserve">: </w:t>
      </w:r>
      <w:r>
        <w:rPr>
          <w:rFonts w:cstheme="minorHAnsi"/>
          <w:b/>
          <w:bCs/>
        </w:rPr>
        <w:t>List of strains</w:t>
      </w:r>
    </w:p>
    <w:p w14:paraId="2BB4EA26" w14:textId="1E64F4C4" w:rsidR="00E33FE5" w:rsidRDefault="00E33FE5" w:rsidP="00E33FE5">
      <w:pPr>
        <w:rPr>
          <w:rFonts w:cstheme="minorHAnsi"/>
          <w:b/>
          <w:bCs/>
        </w:rPr>
      </w:pPr>
      <w:r w:rsidRPr="00F45C2D">
        <w:rPr>
          <w:rFonts w:cstheme="minorHAnsi"/>
          <w:b/>
          <w:bCs/>
        </w:rPr>
        <w:t>Table S</w:t>
      </w:r>
      <w:r w:rsidR="001A7FF9">
        <w:rPr>
          <w:rFonts w:cstheme="minorHAnsi"/>
          <w:b/>
          <w:bCs/>
        </w:rPr>
        <w:t>7</w:t>
      </w:r>
      <w:r w:rsidRPr="00F45C2D">
        <w:rPr>
          <w:rFonts w:cstheme="minorHAnsi"/>
          <w:b/>
          <w:bCs/>
        </w:rPr>
        <w:t xml:space="preserve">: </w:t>
      </w:r>
      <w:r>
        <w:rPr>
          <w:rFonts w:cstheme="minorHAnsi"/>
          <w:b/>
          <w:bCs/>
        </w:rPr>
        <w:t>List of plasmids</w:t>
      </w:r>
    </w:p>
    <w:p w14:paraId="56877F55" w14:textId="220EC3F1" w:rsidR="00E33FE5" w:rsidRDefault="00E33FE5" w:rsidP="00E33FE5">
      <w:r w:rsidRPr="00F45C2D">
        <w:rPr>
          <w:rFonts w:cstheme="minorHAnsi"/>
          <w:b/>
          <w:bCs/>
        </w:rPr>
        <w:t>Table S</w:t>
      </w:r>
      <w:r w:rsidR="001A7FF9">
        <w:rPr>
          <w:rFonts w:cstheme="minorHAnsi"/>
          <w:b/>
          <w:bCs/>
        </w:rPr>
        <w:t>8</w:t>
      </w:r>
      <w:r w:rsidRPr="00F45C2D">
        <w:rPr>
          <w:rFonts w:cstheme="minorHAnsi"/>
          <w:b/>
          <w:bCs/>
        </w:rPr>
        <w:t>: Syntenic ohnolog assignment for example proteins.</w:t>
      </w:r>
      <w:r>
        <w:rPr>
          <w:rFonts w:cstheme="minorHAnsi"/>
        </w:rPr>
        <w:t xml:space="preserve">  The YGOB webtool was queried with a window of +/-8 genes to obtain syntenic orthologs for YGOB sequences.  For post-WGH species from </w:t>
      </w:r>
      <w:r>
        <w:fldChar w:fldCharType="begin"/>
      </w:r>
      <w:r w:rsidR="00A40C13">
        <w:instrText xml:space="preserve"> ADDIN ZOTERO_ITEM CSL_CITATION {"citationID":"ZvQ0gZQH","properties":{"formattedCitation":"(Shen et al. 2018)","plainCitation":"(Shen et al. 2018)","noteIndex":0},"citationItems":[{"id":125,"uris":["http://zotero.org/users/local/l12PmGib/items/CZE9JP62"],"uri":["http://zotero.org/users/local/l12PmGib/items/CZE9JP62"],"itemData":{"id":125,"type":"article-journal","abstract":"Budding yeasts (subphylum Saccharomycotina) are found in every biome and are as genetically diverse as plants or animals. To understand budding yeast evolution, we analyzed the genomes of 332 yeast species, including 220 newly sequenced ones, which represent nearly one-third of all known budding yeast diversity. Here, we establish a robust genus-level phylogeny comprising 12 major clades, infer the timescale of diversification from the Devonian period to the present, quantify horizontal gene transfer (HGT), and reconstruct the evolution of 45 metabolic traits and the metabolic toolkit of the budding yeast common ancestor (BYCA). We infer that BYCA was metabolically complex and chronicle the tempo and mode of genomic and phenotypic evolution across the subphylum, which is characterized by very low HGT levels and widespread losses of traits and the genes that control them. More generally, our results argue that reductive evolution is a major mode of evolutionary diversification.","container-title":"Cell","DOI":"10.1016/j.cell.2018.10.023","ISSN":"1097-4172","issue":"6","journalAbbreviation":"Cell","language":"eng","note":"PMID: 30415838\nPMCID: PMC6291210","page":"1533-1545.e20","source":"PubMed","title":"Tempo and Mode of Genome Evolution in the Budding Yeast Subphylum","volume":"175","author":[{"family":"Shen","given":"Xing-Xing"},{"family":"Opulente","given":"Dana A."},{"family":"Kominek","given":"Jacek"},{"family":"Zhou","given":"Xiaofan"},{"family":"Steenwyk","given":"Jacob L."},{"family":"Buh","given":"Kelly V."},{"family":"Haase","given":"Max A. B."},{"family":"Wisecaver","given":"Jennifer H."},{"family":"Wang","given":"Mingshuang"},{"family":"Doering","given":"Drew T."},{"family":"Boudouris","given":"James T."},{"family":"Schneider","given":"Rachel M."},{"family":"Langdon","given":"Quinn K."},{"family":"Ohkuma","given":"Moriya"},{"family":"Endoh","given":"Rikiya"},{"family":"Takashima","given":"Masako"},{"family":"Manabe","given":"Ri-Ichiroh"},{"family":"Čadež","given":"Neža"},{"family":"Libkind","given":"Diego"},{"family":"Rosa","given":"Carlos A."},{"family":"DeVirgilio","given":"Jeremy"},{"family":"Hulfachor","given":"Amanda Beth"},{"family":"Groenewald","given":"Marizeth"},{"family":"Kurtzman","given":"Cletus P."},{"family":"Hittinger","given":"Chris Todd"},{"family":"Rokas","given":"Antonis"}],"issued":{"date-parts":[["2018",11,29]]}}}],"schema":"https://github.com/citation-style-language/schema/raw/master/csl-citation.json"} </w:instrText>
      </w:r>
      <w:r>
        <w:fldChar w:fldCharType="separate"/>
      </w:r>
      <w:r w:rsidR="00A40C13" w:rsidRPr="00A40C13">
        <w:rPr>
          <w:rFonts w:cs="Times New Roman"/>
        </w:rPr>
        <w:t>(Shen et al. 2018)</w:t>
      </w:r>
      <w:r>
        <w:fldChar w:fldCharType="end"/>
      </w:r>
      <w:r>
        <w:t xml:space="preserve">, surrounding genes were extracted and assigned orthology based on orthogroup assignments from that work.  Orthology to </w:t>
      </w:r>
      <w:r>
        <w:rPr>
          <w:i/>
          <w:iCs/>
        </w:rPr>
        <w:t xml:space="preserve">S. cerevisiae </w:t>
      </w:r>
      <w:r>
        <w:t xml:space="preserve">and </w:t>
      </w:r>
      <w:r>
        <w:rPr>
          <w:i/>
          <w:iCs/>
        </w:rPr>
        <w:t xml:space="preserve">K. lactis </w:t>
      </w:r>
      <w:r>
        <w:t xml:space="preserve">genes from YGOB was used to assign a gene to a given column and then syntenic orthologs were manually assigned based on similarity to the syntenic groups for YGOB species assigned by the YGOB webtool.  </w:t>
      </w:r>
    </w:p>
    <w:p w14:paraId="272CBD51" w14:textId="1D6894A2" w:rsidR="00E33FE5" w:rsidRPr="00F45C2D" w:rsidRDefault="00E33FE5" w:rsidP="00954E1D">
      <w:pPr>
        <w:pStyle w:val="Heading1"/>
      </w:pPr>
      <w:r w:rsidRPr="00F45C2D">
        <w:t>Supplementary Figure</w:t>
      </w:r>
      <w:r>
        <w:t xml:space="preserve"> Captions</w:t>
      </w:r>
    </w:p>
    <w:p w14:paraId="7A67934E" w14:textId="77777777" w:rsidR="00E33FE5" w:rsidRDefault="00E33FE5" w:rsidP="00E33FE5">
      <w:r w:rsidRPr="00F45C2D">
        <w:rPr>
          <w:b/>
          <w:bCs/>
        </w:rPr>
        <w:t>Figure S1</w:t>
      </w:r>
      <w:r>
        <w:t xml:space="preserve">: </w:t>
      </w:r>
      <w:r w:rsidRPr="00F45C2D">
        <w:rPr>
          <w:b/>
          <w:bCs/>
        </w:rPr>
        <w:t xml:space="preserve">PKA inhibition inhibits growth and causes Msn2 nuclear localization in </w:t>
      </w:r>
      <w:r w:rsidRPr="00F45C2D">
        <w:rPr>
          <w:b/>
          <w:bCs/>
          <w:i/>
          <w:iCs/>
        </w:rPr>
        <w:t xml:space="preserve">S. cerevisiae </w:t>
      </w:r>
      <w:r w:rsidRPr="00F45C2D">
        <w:rPr>
          <w:b/>
          <w:bCs/>
        </w:rPr>
        <w:t xml:space="preserve">and </w:t>
      </w:r>
      <w:r w:rsidRPr="00F45C2D">
        <w:rPr>
          <w:b/>
          <w:bCs/>
          <w:i/>
          <w:iCs/>
        </w:rPr>
        <w:t>K. lactis</w:t>
      </w:r>
      <w:r w:rsidRPr="00F45C2D">
        <w:rPr>
          <w:b/>
          <w:bCs/>
        </w:rPr>
        <w:t xml:space="preserve">. </w:t>
      </w:r>
      <w:r>
        <w:t xml:space="preserve"> (A) </w:t>
      </w:r>
      <w:r w:rsidRPr="00B31FEB">
        <w:t>WT and PKA</w:t>
      </w:r>
      <w:r>
        <w:t>-</w:t>
      </w:r>
      <w:r w:rsidRPr="00B31FEB">
        <w:t xml:space="preserve">AS </w:t>
      </w:r>
      <w:r>
        <w:rPr>
          <w:i/>
          <w:iCs/>
        </w:rPr>
        <w:t xml:space="preserve">S. cerevisiae </w:t>
      </w:r>
      <w:r>
        <w:t xml:space="preserve">and </w:t>
      </w:r>
      <w:r>
        <w:rPr>
          <w:i/>
          <w:iCs/>
        </w:rPr>
        <w:t xml:space="preserve">K. lactis </w:t>
      </w:r>
      <w:r>
        <w:t xml:space="preserve">strains were grown in YPD in </w:t>
      </w:r>
      <w:r w:rsidRPr="00B31FEB">
        <w:t xml:space="preserve">the presence or absence of 3um 1-NM-PP1 and OD600 was measured every 20min.  Standard Deviation of </w:t>
      </w:r>
      <w:r>
        <w:t xml:space="preserve">at least </w:t>
      </w:r>
      <w:r w:rsidRPr="00B31FEB">
        <w:t>4</w:t>
      </w:r>
      <w:r>
        <w:t xml:space="preserve"> technical replicates is shown.  (B) Selected microscopy images from data in Fig1B.  WT and AS strains were grown in SDC and imaged either 2 minutes before or 10 minutes after adding control media or 4uM 1-NM-PP1.  </w:t>
      </w:r>
    </w:p>
    <w:p w14:paraId="728B1117" w14:textId="6836EDA7" w:rsidR="00E33FE5" w:rsidRDefault="00E33FE5" w:rsidP="00E33FE5">
      <w:r w:rsidRPr="00F45C2D">
        <w:rPr>
          <w:b/>
          <w:bCs/>
        </w:rPr>
        <w:t>Figure S2:</w:t>
      </w:r>
      <w:r>
        <w:t xml:space="preserve"> </w:t>
      </w:r>
      <w:r w:rsidRPr="00F45C2D">
        <w:rPr>
          <w:b/>
          <w:bCs/>
        </w:rPr>
        <w:t xml:space="preserve">Thresholds defining genes activated and repressed by PKA inhibition in </w:t>
      </w:r>
      <w:r w:rsidRPr="00F45C2D">
        <w:rPr>
          <w:b/>
          <w:bCs/>
          <w:i/>
          <w:iCs/>
        </w:rPr>
        <w:t>S. cerevisiae</w:t>
      </w:r>
      <w:r w:rsidRPr="00F45C2D">
        <w:rPr>
          <w:b/>
          <w:bCs/>
        </w:rPr>
        <w:t xml:space="preserve"> and </w:t>
      </w:r>
      <w:r w:rsidRPr="00F45C2D">
        <w:rPr>
          <w:b/>
          <w:bCs/>
          <w:i/>
          <w:iCs/>
        </w:rPr>
        <w:t>K. lactis</w:t>
      </w:r>
      <w:r w:rsidRPr="00F45C2D">
        <w:rPr>
          <w:b/>
          <w:bCs/>
        </w:rPr>
        <w:t>.</w:t>
      </w:r>
      <w:r w:rsidRPr="00A5183B">
        <w:t xml:space="preserve"> </w:t>
      </w:r>
      <w:r>
        <w:t xml:space="preserve">Volcano plot showing </w:t>
      </w:r>
      <w:r w:rsidRPr="009D6B7C">
        <w:t xml:space="preserve">Log Fold Change (LFC) comparing RNA sequencing data collected </w:t>
      </w:r>
      <w:r>
        <w:t>from strains in which PKA-</w:t>
      </w:r>
      <w:r w:rsidRPr="009D6B7C">
        <w:t xml:space="preserve">AS </w:t>
      </w:r>
      <w:r>
        <w:t xml:space="preserve">was inhibited </w:t>
      </w:r>
      <w:r w:rsidRPr="009D6B7C">
        <w:t>with 3uM 1-NMPP1 versus DMSO</w:t>
      </w:r>
      <w:r>
        <w:t xml:space="preserve"> controls plotted against the negative base10 log transform of the adjusted p-value for genes in (A) </w:t>
      </w:r>
      <w:r>
        <w:rPr>
          <w:i/>
          <w:iCs/>
        </w:rPr>
        <w:t xml:space="preserve">S. cerevisiae </w:t>
      </w:r>
      <w:r>
        <w:t xml:space="preserve">and (B) </w:t>
      </w:r>
      <w:r>
        <w:rPr>
          <w:i/>
          <w:iCs/>
        </w:rPr>
        <w:t xml:space="preserve">K. lactis. </w:t>
      </w:r>
      <w:r>
        <w:t xml:space="preserve">Targets of activation or repression </w:t>
      </w:r>
      <w:r w:rsidRPr="00C85285">
        <w:t>in each species were defined as all genes</w:t>
      </w:r>
      <w:r>
        <w:t xml:space="preserve"> that had LFC greater than 2.0 or less than -2.0 respectively and were significant with a False Discovery Rate of 1% (-log10(padj)&lt;2.0).  </w:t>
      </w:r>
      <w:r w:rsidRPr="00C85285">
        <w:t> </w:t>
      </w:r>
    </w:p>
    <w:p w14:paraId="5C1BA600" w14:textId="005C30E4" w:rsidR="00E33FE5" w:rsidRDefault="00E33FE5" w:rsidP="00E33FE5">
      <w:r w:rsidRPr="00F45C2D">
        <w:rPr>
          <w:b/>
          <w:bCs/>
        </w:rPr>
        <w:t>Figure S3:</w:t>
      </w:r>
      <w:r>
        <w:t xml:space="preserve">  </w:t>
      </w:r>
      <w:r>
        <w:rPr>
          <w:b/>
          <w:bCs/>
        </w:rPr>
        <w:t>LFC in each species for selected GO-</w:t>
      </w:r>
      <w:r w:rsidR="00D3540A">
        <w:rPr>
          <w:b/>
          <w:bCs/>
        </w:rPr>
        <w:t>slim</w:t>
      </w:r>
      <w:r>
        <w:rPr>
          <w:b/>
          <w:bCs/>
        </w:rPr>
        <w:t xml:space="preserve"> terms enriched in genes activated or repressed by PKA inhibition in </w:t>
      </w:r>
      <w:r>
        <w:rPr>
          <w:b/>
          <w:bCs/>
          <w:i/>
          <w:iCs/>
        </w:rPr>
        <w:t xml:space="preserve">S. cerevisiae, K. lactis, </w:t>
      </w:r>
      <w:r>
        <w:rPr>
          <w:b/>
          <w:bCs/>
        </w:rPr>
        <w:t xml:space="preserve">or both species.  </w:t>
      </w:r>
      <w:r>
        <w:t>LFC</w:t>
      </w:r>
      <w:r w:rsidRPr="009D6B7C">
        <w:t xml:space="preserve"> </w:t>
      </w:r>
      <w:r>
        <w:t xml:space="preserve">of </w:t>
      </w:r>
      <w:r w:rsidRPr="009D6B7C">
        <w:rPr>
          <w:i/>
        </w:rPr>
        <w:t xml:space="preserve">S. cerevisiae </w:t>
      </w:r>
      <w:r w:rsidRPr="009D6B7C">
        <w:rPr>
          <w:iCs/>
        </w:rPr>
        <w:t>(y-axis)</w:t>
      </w:r>
      <w:r w:rsidRPr="009D6B7C">
        <w:t xml:space="preserve"> and </w:t>
      </w:r>
      <w:r w:rsidRPr="009D6B7C">
        <w:rPr>
          <w:i/>
        </w:rPr>
        <w:t xml:space="preserve">K. lactis </w:t>
      </w:r>
      <w:r w:rsidRPr="009D6B7C">
        <w:rPr>
          <w:iCs/>
        </w:rPr>
        <w:t xml:space="preserve">(x-axis) </w:t>
      </w:r>
      <w:r>
        <w:rPr>
          <w:iCs/>
        </w:rPr>
        <w:t xml:space="preserve">comparing PKA inhibition with 3uM 1-NM-PP1 versus a DMSO control.  </w:t>
      </w:r>
      <w:r>
        <w:t>V</w:t>
      </w:r>
      <w:r w:rsidRPr="009D6B7C">
        <w:t xml:space="preserve">alues are only shown for genes that </w:t>
      </w:r>
      <w:r>
        <w:t xml:space="preserve">were expressed and </w:t>
      </w:r>
      <w:r w:rsidRPr="009D6B7C">
        <w:t>had orthologs in both species.</w:t>
      </w:r>
      <w:r>
        <w:t xml:space="preserve">  Colored datapoints indicate all genes whose </w:t>
      </w:r>
      <w:r>
        <w:rPr>
          <w:i/>
          <w:iCs/>
        </w:rPr>
        <w:t xml:space="preserve">S. cerevisiae </w:t>
      </w:r>
      <w:r>
        <w:t>ortholog is a member of indicated GO-</w:t>
      </w:r>
      <w:r w:rsidR="00D3540A">
        <w:t>slim</w:t>
      </w:r>
      <w:r>
        <w:t xml:space="preserve"> terms from Table S1.  All other genes are colored grey. </w:t>
      </w:r>
    </w:p>
    <w:p w14:paraId="470410BE" w14:textId="1A1B1E89" w:rsidR="0062624C" w:rsidRDefault="00E33FE5" w:rsidP="00E33FE5">
      <w:r w:rsidRPr="00543573">
        <w:rPr>
          <w:b/>
          <w:bCs/>
        </w:rPr>
        <w:t>Figure S4</w:t>
      </w:r>
      <w:r>
        <w:t xml:space="preserve">: </w:t>
      </w:r>
      <w:r>
        <w:rPr>
          <w:b/>
          <w:bCs/>
        </w:rPr>
        <w:t>LFC of ohnolog pairs for selected GO-</w:t>
      </w:r>
      <w:r w:rsidR="00D3540A">
        <w:rPr>
          <w:b/>
          <w:bCs/>
        </w:rPr>
        <w:t>slim</w:t>
      </w:r>
      <w:r>
        <w:rPr>
          <w:b/>
          <w:bCs/>
        </w:rPr>
        <w:t xml:space="preserve"> terms.  </w:t>
      </w:r>
      <w:r>
        <w:t xml:space="preserve">LFC of ohnolog pairs in </w:t>
      </w:r>
      <w:r>
        <w:rPr>
          <w:i/>
          <w:iCs/>
        </w:rPr>
        <w:t xml:space="preserve">S. cerevisiae </w:t>
      </w:r>
      <w:r>
        <w:t>sorted as in Figure 2A with ohnolog pairs associated with indicated GO-</w:t>
      </w:r>
      <w:r w:rsidR="00D3540A">
        <w:t>slim</w:t>
      </w:r>
      <w:r>
        <w:t xml:space="preserve"> terms highlighted.</w:t>
      </w:r>
    </w:p>
    <w:p w14:paraId="4ECA5988" w14:textId="1E480C64" w:rsidR="0062624C" w:rsidRPr="007173CD" w:rsidRDefault="003C1717" w:rsidP="00E33FE5">
      <w:r w:rsidRPr="00AD5674">
        <w:rPr>
          <w:b/>
          <w:bCs/>
        </w:rPr>
        <w:t>Figure S</w:t>
      </w:r>
      <w:r w:rsidR="00405A16">
        <w:rPr>
          <w:b/>
          <w:bCs/>
        </w:rPr>
        <w:t>5</w:t>
      </w:r>
      <w:r w:rsidRPr="00AD5674">
        <w:rPr>
          <w:b/>
          <w:bCs/>
        </w:rPr>
        <w:t>:</w:t>
      </w:r>
      <w:r w:rsidR="00D3540A">
        <w:rPr>
          <w:b/>
          <w:bCs/>
        </w:rPr>
        <w:t xml:space="preserve"> Visualization of select GO-slim terms for </w:t>
      </w:r>
      <w:r w:rsidRPr="00AD5674">
        <w:rPr>
          <w:b/>
          <w:bCs/>
        </w:rPr>
        <w:t>DE</w:t>
      </w:r>
      <w:r w:rsidR="00D3540A">
        <w:rPr>
          <w:b/>
          <w:bCs/>
          <w:vertAlign w:val="subscript"/>
        </w:rPr>
        <w:t>PKA</w:t>
      </w:r>
      <w:r w:rsidR="00D3540A">
        <w:rPr>
          <w:b/>
          <w:bCs/>
        </w:rPr>
        <w:t xml:space="preserve"> </w:t>
      </w:r>
      <w:r w:rsidRPr="00AD5674">
        <w:rPr>
          <w:b/>
          <w:bCs/>
        </w:rPr>
        <w:t>genes</w:t>
      </w:r>
      <w:r w:rsidR="00D3540A">
        <w:rPr>
          <w:b/>
          <w:bCs/>
        </w:rPr>
        <w:t xml:space="preserve">.  </w:t>
      </w:r>
      <w:r w:rsidR="007173CD">
        <w:t>The presence of selected GO-slim terms (listed on the x-axis) are indicated for each DE</w:t>
      </w:r>
      <w:r w:rsidR="007173CD">
        <w:rPr>
          <w:vertAlign w:val="subscript"/>
        </w:rPr>
        <w:t xml:space="preserve">PKA </w:t>
      </w:r>
      <w:r w:rsidR="007173CD">
        <w:t>ohnolog pair (y-axis) in grey.</w:t>
      </w:r>
      <w:r w:rsidR="0062624C">
        <w:t xml:space="preserve">  There are two columns for each go term for the low-LFC ohnolog (left) and high-LFC ohnolog.  The black squares in the column on the left indicates presence of the ohnolog pair in the </w:t>
      </w:r>
      <w:r w:rsidR="0062624C">
        <w:rPr>
          <w:i/>
          <w:iCs/>
        </w:rPr>
        <w:t xml:space="preserve">S. cerevisiae </w:t>
      </w:r>
      <w:r w:rsidR="0062624C">
        <w:t>metabolism map from iPath 3.0</w:t>
      </w:r>
      <w:r w:rsidR="00DD356F">
        <w:t xml:space="preserve"> </w:t>
      </w:r>
      <w:r w:rsidR="00DD356F">
        <w:fldChar w:fldCharType="begin"/>
      </w:r>
      <w:r w:rsidR="00DD356F">
        <w:instrText xml:space="preserve"> ADDIN ZOTERO_ITEM CSL_CITATION {"citationID":"4ySg5riA","properties":{"formattedCitation":"(Darzi et al. 2018)","plainCitation":"(Darzi et al. 2018)","noteIndex":0},"citationItems":[{"id":1124,"uris":["http://zotero.org/users/local/l12PmGib/items/KH5TAYPZ"],"uri":["http://zotero.org/users/local/l12PmGib/items/KH5TAYPZ"],"itemData":{"id":1124,"type":"article-journal","abstract":"iPath3.0 (http://pathways.embl.de) is a web-application for the visualization and analysis of cellular pathways. It is freely available and open to everyone. Currently it is based on four KEGG global maps, which summarize up to 158 traditional KEGG pathway maps, 192 KEGG modules and other metabolic elements into one connected and manually curated metabolic network. Users can fully customize these networks and interactively explore them through its redesigned, fast and lightweight interface, which highlights general metabolic trends in multi-omics data. It also offers navigation at various levels of details to help users further investigate those trends and ultimately uncover novel biological insights. Support for multiple experimental conditions and time-series datasets, tools for generation of customization data, programmatic access, and a free user accounts system were introduced in this version to further streamline its workflow.","container-title":"Nucleic Acids Research","DOI":"10.1093/nar/gky299","ISSN":"0305-1048","issue":"W1","journalAbbreviation":"Nucleic Acids Research","page":"W510-W513","source":"Silverchair","title":"iPath3.0: interactive pathways explorer v3","title-short":"iPath3.0","volume":"46","author":[{"family":"Darzi","given":"Youssef"},{"family":"Letunic","given":"Ivica"},{"family":"Bork","given":"Peer"},{"family":"Yamada","given":"Takuji"}],"issued":{"date-parts":[["2018",7,2]]}}}],"schema":"https://github.com/citation-style-language/schema/raw/master/csl-citation.json"} </w:instrText>
      </w:r>
      <w:r w:rsidR="00DD356F">
        <w:fldChar w:fldCharType="separate"/>
      </w:r>
      <w:r w:rsidR="00DD356F" w:rsidRPr="00DD356F">
        <w:rPr>
          <w:rFonts w:cs="Times New Roman"/>
        </w:rPr>
        <w:t>(Darzi et al. 2018)</w:t>
      </w:r>
      <w:r w:rsidR="00DD356F">
        <w:fldChar w:fldCharType="end"/>
      </w:r>
      <w:r w:rsidR="0062624C">
        <w:rPr>
          <w:i/>
          <w:iCs/>
        </w:rPr>
        <w:t>.</w:t>
      </w:r>
      <w:r w:rsidR="0062624C">
        <w:t xml:space="preserve">  Ohnolog pairs are clustered based on shared </w:t>
      </w:r>
      <w:r w:rsidR="0062624C">
        <w:lastRenderedPageBreak/>
        <w:t xml:space="preserve">presence of GO-terms, and in the </w:t>
      </w:r>
      <w:r w:rsidR="0062624C">
        <w:rPr>
          <w:i/>
          <w:iCs/>
        </w:rPr>
        <w:t xml:space="preserve">S. cerevisiae </w:t>
      </w:r>
      <w:r w:rsidR="0062624C">
        <w:t>metabolism map</w:t>
      </w:r>
      <w:r w:rsidR="00DD356F">
        <w:t xml:space="preserve"> (Methods).  GO-term abbreviations:  </w:t>
      </w:r>
      <w:r w:rsidR="00DD356F" w:rsidRPr="00AD5674">
        <w:rPr>
          <w:u w:val="single"/>
        </w:rPr>
        <w:t>Biological Proces</w:t>
      </w:r>
      <w:r w:rsidR="00AC3533" w:rsidRPr="00AD5674">
        <w:rPr>
          <w:u w:val="single"/>
        </w:rPr>
        <w:t>s</w:t>
      </w:r>
      <w:r w:rsidR="00AC3533">
        <w:t xml:space="preserve">, </w:t>
      </w:r>
      <w:r w:rsidR="00DD356F" w:rsidRPr="00AC3533">
        <w:t>PM</w:t>
      </w:r>
      <w:r w:rsidR="00DD356F">
        <w:t xml:space="preserve">: </w:t>
      </w:r>
      <w:r w:rsidR="0062624C">
        <w:t>'generation of precursor metabolites and energy'</w:t>
      </w:r>
      <w:r w:rsidR="00DD356F">
        <w:t xml:space="preserve">, NM: </w:t>
      </w:r>
      <w:r w:rsidR="0062624C">
        <w:t>'nucleobase-containing small molecule metabolic process'</w:t>
      </w:r>
      <w:r w:rsidR="00DD356F">
        <w:t xml:space="preserve">, CM: </w:t>
      </w:r>
      <w:r w:rsidR="0062624C">
        <w:t>'cofactor metabolic process</w:t>
      </w:r>
      <w:r w:rsidR="00DD356F">
        <w:t xml:space="preserve">’, CR: </w:t>
      </w:r>
      <w:r w:rsidR="0062624C">
        <w:t>'cellular respiration',</w:t>
      </w:r>
      <w:r w:rsidR="00DD356F">
        <w:t xml:space="preserve"> OX: </w:t>
      </w:r>
      <w:r w:rsidR="0062624C">
        <w:t>'response to oxidative stress',</w:t>
      </w:r>
      <w:r w:rsidR="00DD356F">
        <w:t xml:space="preserve"> PO: </w:t>
      </w:r>
      <w:r w:rsidR="0062624C">
        <w:t>'peroxisome organization',</w:t>
      </w:r>
      <w:r w:rsidR="00DD356F">
        <w:t xml:space="preserve"> LT: </w:t>
      </w:r>
      <w:r w:rsidR="0062624C">
        <w:t>'lipid transport',</w:t>
      </w:r>
      <w:r w:rsidR="00DD356F">
        <w:t xml:space="preserve"> EC: </w:t>
      </w:r>
      <w:r w:rsidR="0062624C">
        <w:t xml:space="preserve">'endocytosis', </w:t>
      </w:r>
      <w:r w:rsidR="00DD356F">
        <w:t xml:space="preserve">CW: </w:t>
      </w:r>
      <w:r w:rsidR="0062624C">
        <w:t xml:space="preserve">'cell wall organization or biogenesis', </w:t>
      </w:r>
      <w:r w:rsidR="00DD356F">
        <w:t xml:space="preserve">GV: </w:t>
      </w:r>
      <w:r w:rsidR="0062624C">
        <w:t>'Golgi vesicle transport',</w:t>
      </w:r>
      <w:r w:rsidR="00DD356F">
        <w:t xml:space="preserve"> S: </w:t>
      </w:r>
      <w:r w:rsidR="0062624C">
        <w:t>'signaling',</w:t>
      </w:r>
      <w:r w:rsidR="00DD356F">
        <w:t xml:space="preserve"> UNK: </w:t>
      </w:r>
      <w:r w:rsidR="0062624C">
        <w:t>biological</w:t>
      </w:r>
      <w:r w:rsidR="00AC3533">
        <w:t xml:space="preserve"> </w:t>
      </w:r>
      <w:r w:rsidR="0062624C">
        <w:t>process</w:t>
      </w:r>
      <w:r w:rsidR="00AC3533">
        <w:t xml:space="preserve"> unknown</w:t>
      </w:r>
      <w:r w:rsidR="00DD356F">
        <w:t xml:space="preserve">.  </w:t>
      </w:r>
      <w:r w:rsidR="00DD356F" w:rsidRPr="00AD5674">
        <w:rPr>
          <w:u w:val="single"/>
        </w:rPr>
        <w:t>Cellular Component</w:t>
      </w:r>
      <w:r w:rsidR="00DD356F">
        <w:t xml:space="preserve">, CC: </w:t>
      </w:r>
      <w:r w:rsidR="0062624C">
        <w:t>'cell cortex',</w:t>
      </w:r>
      <w:r w:rsidR="00DD356F">
        <w:t xml:space="preserve"> PM: </w:t>
      </w:r>
      <w:r w:rsidR="0062624C">
        <w:t>'plasma membrane',</w:t>
      </w:r>
      <w:r w:rsidR="00DD356F">
        <w:t xml:space="preserve"> M: </w:t>
      </w:r>
      <w:r w:rsidR="0062624C">
        <w:t>'mitochondrion',</w:t>
      </w:r>
      <w:r w:rsidR="00DD356F">
        <w:t xml:space="preserve"> P: ‘peroxisome’, N: ‘nucleus’</w:t>
      </w:r>
      <w:r w:rsidR="00AC3533">
        <w:t xml:space="preserve">, UNK: cellular component unknown.  </w:t>
      </w:r>
      <w:r w:rsidR="00AC3533">
        <w:rPr>
          <w:u w:val="single"/>
        </w:rPr>
        <w:t>Molecular Function</w:t>
      </w:r>
      <w:r w:rsidR="00AC3533">
        <w:t xml:space="preserve">, OA: </w:t>
      </w:r>
      <w:r w:rsidR="0062624C">
        <w:t>'oxidoreductase activity',</w:t>
      </w:r>
      <w:r w:rsidR="00AC3533">
        <w:t xml:space="preserve"> TT: </w:t>
      </w:r>
      <w:r w:rsidR="0062624C">
        <w:t>'transmembrane transporter activity',</w:t>
      </w:r>
      <w:r w:rsidR="00AC3533">
        <w:t xml:space="preserve"> LB: ‘</w:t>
      </w:r>
      <w:r w:rsidR="0062624C">
        <w:t>lipid binding',</w:t>
      </w:r>
      <w:r w:rsidR="00AC3533">
        <w:t xml:space="preserve"> KA: ‘</w:t>
      </w:r>
      <w:r w:rsidR="0062624C">
        <w:t>kinase activity',</w:t>
      </w:r>
      <w:r w:rsidR="00AC3533">
        <w:t xml:space="preserve"> TF: </w:t>
      </w:r>
      <w:r w:rsidR="0062624C">
        <w:t>'nucleic acid binding transcription factor activity',</w:t>
      </w:r>
      <w:r w:rsidR="00AC3533">
        <w:t xml:space="preserve"> RA: </w:t>
      </w:r>
      <w:r w:rsidR="0062624C">
        <w:t>'enzyme regulator activity',</w:t>
      </w:r>
      <w:r w:rsidR="00AC3533">
        <w:t xml:space="preserve"> PP: </w:t>
      </w:r>
      <w:r w:rsidR="0062624C">
        <w:t xml:space="preserve">'phosphatase activity', </w:t>
      </w:r>
      <w:r w:rsidR="00AC3533">
        <w:t xml:space="preserve">UNK: molecular function unknown.  </w:t>
      </w:r>
    </w:p>
    <w:p w14:paraId="122F449F" w14:textId="2CD7088F" w:rsidR="003C1717" w:rsidRPr="00211992" w:rsidRDefault="003C1717" w:rsidP="00E33FE5">
      <w:r w:rsidRPr="00AD5674">
        <w:rPr>
          <w:b/>
          <w:bCs/>
        </w:rPr>
        <w:t>Figure S</w:t>
      </w:r>
      <w:r w:rsidR="001A7FF9">
        <w:rPr>
          <w:b/>
          <w:bCs/>
        </w:rPr>
        <w:t>6</w:t>
      </w:r>
      <w:r w:rsidRPr="00AD5674">
        <w:rPr>
          <w:b/>
          <w:bCs/>
        </w:rPr>
        <w:t xml:space="preserve">: </w:t>
      </w:r>
      <w:r w:rsidR="00211992" w:rsidRPr="00E33FE5">
        <w:rPr>
          <w:b/>
          <w:bCs/>
        </w:rPr>
        <w:t>DE</w:t>
      </w:r>
      <w:r w:rsidR="00211992" w:rsidRPr="008B3413">
        <w:rPr>
          <w:b/>
          <w:bCs/>
          <w:vertAlign w:val="subscript"/>
        </w:rPr>
        <w:t>PKA</w:t>
      </w:r>
      <w:r w:rsidRPr="00AD5674">
        <w:rPr>
          <w:b/>
          <w:bCs/>
        </w:rPr>
        <w:t xml:space="preserve"> genes</w:t>
      </w:r>
      <w:r w:rsidR="00211992">
        <w:rPr>
          <w:b/>
          <w:bCs/>
        </w:rPr>
        <w:t xml:space="preserve"> are involved in central carbon metabolism</w:t>
      </w:r>
      <w:r w:rsidRPr="00AD5674">
        <w:rPr>
          <w:b/>
          <w:bCs/>
        </w:rPr>
        <w:t>.</w:t>
      </w:r>
      <w:r w:rsidR="00211992">
        <w:rPr>
          <w:b/>
          <w:bCs/>
        </w:rPr>
        <w:t xml:space="preserve">  </w:t>
      </w:r>
      <w:r w:rsidR="00211992">
        <w:t>Metabolic reactions performed by DE</w:t>
      </w:r>
      <w:r w:rsidR="00211992">
        <w:rPr>
          <w:vertAlign w:val="subscript"/>
        </w:rPr>
        <w:t xml:space="preserve">PKA </w:t>
      </w:r>
      <w:r w:rsidR="00211992">
        <w:t xml:space="preserve">ohnologs are highlighted in red on a background of the </w:t>
      </w:r>
      <w:r w:rsidR="00211992">
        <w:rPr>
          <w:i/>
          <w:iCs/>
        </w:rPr>
        <w:t xml:space="preserve">S. cerevisiae </w:t>
      </w:r>
      <w:r w:rsidR="00211992">
        <w:t xml:space="preserve">metabolic network from iPath 3.0 </w:t>
      </w:r>
      <w:r w:rsidR="00211992">
        <w:fldChar w:fldCharType="begin"/>
      </w:r>
      <w:r w:rsidR="00211992">
        <w:instrText xml:space="preserve"> ADDIN ZOTERO_ITEM CSL_CITATION {"citationID":"FflVJYul","properties":{"formattedCitation":"(Darzi et al. 2018)","plainCitation":"(Darzi et al. 2018)","noteIndex":0},"citationItems":[{"id":1124,"uris":["http://zotero.org/users/local/l12PmGib/items/KH5TAYPZ"],"uri":["http://zotero.org/users/local/l12PmGib/items/KH5TAYPZ"],"itemData":{"id":1124,"type":"article-journal","abstract":"iPath3.0 (http://pathways.embl.de) is a web-application for the visualization and analysis of cellular pathways. It is freely available and open to everyone. Currently it is based on four KEGG global maps, which summarize up to 158 traditional KEGG pathway maps, 192 KEGG modules and other metabolic elements into one connected and manually curated metabolic network. Users can fully customize these networks and interactively explore them through its redesigned, fast and lightweight interface, which highlights general metabolic trends in multi-omics data. It also offers navigation at various levels of details to help users further investigate those trends and ultimately uncover novel biological insights. Support for multiple experimental conditions and time-series datasets, tools for generation of customization data, programmatic access, and a free user accounts system were introduced in this version to further streamline its workflow.","container-title":"Nucleic Acids Research","DOI":"10.1093/nar/gky299","ISSN":"0305-1048","issue":"W1","journalAbbreviation":"Nucleic Acids Research","page":"W510-W513","source":"Silverchair","title":"iPath3.0: interactive pathways explorer v3","title-short":"iPath3.0","volume":"46","author":[{"family":"Darzi","given":"Youssef"},{"family":"Letunic","given":"Ivica"},{"family":"Bork","given":"Peer"},{"family":"Yamada","given":"Takuji"}],"issued":{"date-parts":[["2018",7,2]]}}}],"schema":"https://github.com/citation-style-language/schema/raw/master/csl-citation.json"} </w:instrText>
      </w:r>
      <w:r w:rsidR="00211992">
        <w:fldChar w:fldCharType="separate"/>
      </w:r>
      <w:r w:rsidR="00211992" w:rsidRPr="00211992">
        <w:rPr>
          <w:rFonts w:cs="Times New Roman"/>
        </w:rPr>
        <w:t>(Darzi et al. 2018)</w:t>
      </w:r>
      <w:r w:rsidR="00211992">
        <w:fldChar w:fldCharType="end"/>
      </w:r>
      <w:r w:rsidR="00211992">
        <w:t xml:space="preserve">.  Reactions performed by other WGH ohnologs are highlighted in blue. </w:t>
      </w:r>
    </w:p>
    <w:p w14:paraId="6EACD99E" w14:textId="4C86321C" w:rsidR="00E33FE5" w:rsidRPr="00E33FE5" w:rsidRDefault="00E33FE5" w:rsidP="00E33FE5">
      <w:pPr>
        <w:rPr>
          <w:b/>
          <w:bCs/>
        </w:rPr>
      </w:pPr>
      <w:r w:rsidRPr="00E33FE5">
        <w:rPr>
          <w:b/>
          <w:bCs/>
        </w:rPr>
        <w:t>Figure S</w:t>
      </w:r>
      <w:r w:rsidR="004E55EC">
        <w:rPr>
          <w:b/>
          <w:bCs/>
        </w:rPr>
        <w:t>7</w:t>
      </w:r>
      <w:r w:rsidRPr="00E33FE5">
        <w:rPr>
          <w:b/>
          <w:bCs/>
        </w:rPr>
        <w:t>: Basal expression (rlog) for DE</w:t>
      </w:r>
      <w:r w:rsidRPr="00AD5674">
        <w:rPr>
          <w:b/>
          <w:bCs/>
          <w:vertAlign w:val="subscript"/>
        </w:rPr>
        <w:t>PKA</w:t>
      </w:r>
      <w:r w:rsidRPr="00E33FE5">
        <w:rPr>
          <w:b/>
          <w:bCs/>
        </w:rPr>
        <w:t xml:space="preserve"> low and high LFC ohnologs and their shared orthologs in K. lactis.  </w:t>
      </w:r>
      <w:r w:rsidRPr="00BA0C7C">
        <w:t>Average rlog data from PKA-AS strains with no drug during exponential growth are shown.  Gray boxes indicate missing orthologs in K. lactis.</w:t>
      </w:r>
      <w:r w:rsidRPr="00E33FE5">
        <w:rPr>
          <w:b/>
          <w:bCs/>
        </w:rPr>
        <w:t xml:space="preserve"> </w:t>
      </w:r>
    </w:p>
    <w:p w14:paraId="78256CB8" w14:textId="4D10214F" w:rsidR="00E33FE5" w:rsidRPr="00E33FE5" w:rsidRDefault="00E33FE5" w:rsidP="00E33FE5">
      <w:pPr>
        <w:rPr>
          <w:b/>
          <w:bCs/>
        </w:rPr>
      </w:pPr>
      <w:r w:rsidRPr="00E33FE5">
        <w:rPr>
          <w:b/>
          <w:bCs/>
        </w:rPr>
        <w:t>Figure S</w:t>
      </w:r>
      <w:r w:rsidR="004E55EC">
        <w:rPr>
          <w:b/>
          <w:bCs/>
        </w:rPr>
        <w:t>8</w:t>
      </w:r>
      <w:r w:rsidRPr="00E33FE5">
        <w:rPr>
          <w:b/>
          <w:bCs/>
        </w:rPr>
        <w:t xml:space="preserve">: The stress conditions Diauxic Shift (DS), Post Diauxic Shift (PS), Plateau (PLAT) from Thompson et al. 2013, and heat shock at 30 and 45 minutes from Roy et al. 2013 are most closely correlated with PKA inhibition in both </w:t>
      </w:r>
      <w:r w:rsidRPr="005C5931">
        <w:rPr>
          <w:b/>
          <w:bCs/>
          <w:i/>
          <w:iCs/>
        </w:rPr>
        <w:t>K. lactis</w:t>
      </w:r>
      <w:r w:rsidRPr="00E33FE5">
        <w:rPr>
          <w:b/>
          <w:bCs/>
        </w:rPr>
        <w:t xml:space="preserve"> and </w:t>
      </w:r>
      <w:r w:rsidRPr="005C5931">
        <w:rPr>
          <w:b/>
          <w:bCs/>
          <w:i/>
          <w:iCs/>
        </w:rPr>
        <w:t>S. cerevisiae</w:t>
      </w:r>
      <w:r w:rsidRPr="00E33FE5">
        <w:rPr>
          <w:b/>
          <w:bCs/>
        </w:rPr>
        <w:t xml:space="preserve">. </w:t>
      </w:r>
      <w:r w:rsidRPr="00BA0C7C">
        <w:t xml:space="preserve">Pearson’s correlation coefficient between normalized LFC for the indicated condition from </w:t>
      </w:r>
      <w:r w:rsidRPr="00BA0C7C">
        <w:fldChar w:fldCharType="begin"/>
      </w:r>
      <w:r w:rsidR="00A40C13">
        <w:instrText xml:space="preserve"> ADDIN ZOTERO_ITEM CSL_CITATION {"citationID":"wuNefRJe","properties":{"formattedCitation":"(Thompson et al. 2013)","plainCitation":"(Thompson et al. 2013)","noteIndex":0},"citationItems":[{"id":2,"uris":["http://zotero.org/users/local/l12PmGib/items/V89HLQZJ"],"uri":["http://zotero.org/users/local/l12PmGib/items/V89HLQZJ"],"itemData":{"id":2,"type":"article-journal","abstract":"Divergence in gene regulation can play a major role in evolution. Here, we used a phylogenetic framework to measure mRNA profiles in 15 yeast species from the phylum Ascomycota and reconstruct the evolution of their modular regulatory programs along a time course of growth on glucose over 300 million years [corrected]. We found that modules have diverged proportionally to phylogenetic distance, with prominent changes in gene regulation accompanying changes in lifestyle and ploidy, especially in carbon metabolism. Paralogs have significantly contributed to regulatory divergence, typically within a very short window from their duplication. Paralogs from a whole genome duplication (WGD) event have a uniquely substantial contribution that extends over a longer span. Similar patterns occur when considering the evolution of the heat shock regulatory program measured in eight of the species, suggesting that these are general evolutionary principles. DOI:http://dx.doi.org/10.7554/eLife.00603.001.","container-title":"eLife","DOI":"10.7554/eLife.00603","ISSN":"2050-084X","journalAbbreviation":"Elife","language":"eng","note":"PMID: 23795289\nPMCID: PMC3687341","page":"e00603","source":"PubMed","title":"Evolutionary principles of modular gene regulation in yeasts","volume":"2","author":[{"family":"Thompson","given":"Dawn A."},{"family":"Roy","given":"Sushmita"},{"family":"Chan","given":"Michelle"},{"family":"Styczynsky","given":"Mark P."},{"family":"Pfiffner","given":"Jenna"},{"family":"French","given":"Courtney"},{"family":"Socha","given":"Amanda"},{"family":"Thielke","given":"Anne"},{"family":"Napolitano","given":"Sara"},{"family":"Muller","given":"Paul"},{"family":"Kellis","given":"Manolis"},{"family":"Konieczka","given":"Jay H."},{"family":"Wapinski","given":"Ilan"},{"family":"Regev","given":"Aviv"}],"issued":{"date-parts":[["2013",6,18]]}}}],"schema":"https://github.com/citation-style-language/schema/raw/master/csl-citation.json"} </w:instrText>
      </w:r>
      <w:r w:rsidRPr="00BA0C7C">
        <w:fldChar w:fldCharType="separate"/>
      </w:r>
      <w:r w:rsidR="00A40C13" w:rsidRPr="00A40C13">
        <w:rPr>
          <w:rFonts w:cs="Times New Roman"/>
        </w:rPr>
        <w:t>(Thompson et al. 2013)</w:t>
      </w:r>
      <w:r w:rsidRPr="00BA0C7C">
        <w:fldChar w:fldCharType="end"/>
      </w:r>
      <w:r w:rsidRPr="00BA0C7C">
        <w:t xml:space="preserve"> or </w:t>
      </w:r>
      <w:r w:rsidRPr="00BA0C7C">
        <w:fldChar w:fldCharType="begin"/>
      </w:r>
      <w:r w:rsidR="00A40C13">
        <w:instrText xml:space="preserve"> ADDIN ZOTERO_ITEM CSL_CITATION {"citationID":"GBnFfrqG","properties":{"formattedCitation":"(Roy et al. 2013)","plainCitation":"(Roy et al. 2013)","noteIndex":0},"citationItems":[{"id":49,"uris":["http://zotero.org/users/local/l12PmGib/items/2IWKN4J2"],"uri":["http://zotero.org/users/local/l12PmGib/items/2IWKN4J2"],"itemData":{"id":49,"type":"article-journal","abstract":"Comparative functional genomics studies the evolution of biological processes by analyzing functional data, such as gene expression profiles, across species. A major challenge is to compare profiles collected in a complex phylogeny. Here, we present Arboretum, a novel scalable computational algorithm that integrates expression data from multiple species with species and gene phylogenies to infer modules of coexpressed genes in extant species and their evolutionary histories. We also develop new, generally applicable measures of conservation and divergence in gene regulatory modules to assess the impact of changes in gene content and expression on module evolution. We used Arboretum to study the evolution of the transcriptional response to heat shock in eight species of Ascomycota fungi and to reconstruct modules of the ancestral environmental stress response (ESR). We found substantial conservation in the stress response across species and in the reconstructed components of the ancestral ESR modules. The greatest divergence was in the most induced stress, primarily through module expansion. The divergence of the heat stress response exceeds that observed in the response to glucose depletion in the same species. Arboretum and its associated analyses provide a comprehensive framework to systematically study regulatory evolution of condition-specific responses.","container-title":"Genome Research","DOI":"10.1101/gr.146233.112","ISSN":"1549-5469","issue":"6","journalAbbreviation":"Genome Res.","language":"eng","note":"PMID: 23640720\nPMCID: PMC3668358","page":"1039-1050","source":"PubMed","title":"Arboretum: reconstruction and analysis of the evolutionary history of condition-specific transcriptional modules","title-short":"Arboretum","volume":"23","author":[{"family":"Roy","given":"Sushmita"},{"family":"Wapinski","given":"Ilan"},{"family":"Pfiffner","given":"Jenna"},{"family":"French","given":"Courtney"},{"family":"Socha","given":"Amanda"},{"family":"Konieczka","given":"Jay"},{"family":"Habib","given":"Naomi"},{"family":"Kellis","given":"Manolis"},{"family":"Thompson","given":"Dawn"},{"family":"Regev","given":"Aviv"}],"issued":{"date-parts":[["2013",6]]}}}],"schema":"https://github.com/citation-style-language/schema/raw/master/csl-citation.json"} </w:instrText>
      </w:r>
      <w:r w:rsidRPr="00BA0C7C">
        <w:fldChar w:fldCharType="separate"/>
      </w:r>
      <w:r w:rsidR="00A40C13" w:rsidRPr="00A40C13">
        <w:rPr>
          <w:rFonts w:cs="Times New Roman"/>
        </w:rPr>
        <w:t>(Roy et al. 2013)</w:t>
      </w:r>
      <w:r w:rsidRPr="00BA0C7C">
        <w:fldChar w:fldCharType="end"/>
      </w:r>
      <w:r w:rsidRPr="00BA0C7C">
        <w:t xml:space="preserve"> and our PKA inhibition data is plotted for </w:t>
      </w:r>
      <w:r w:rsidRPr="005C5931">
        <w:rPr>
          <w:i/>
          <w:iCs/>
        </w:rPr>
        <w:t>S.</w:t>
      </w:r>
      <w:r w:rsidR="005C5931" w:rsidRPr="005C5931">
        <w:rPr>
          <w:i/>
          <w:iCs/>
        </w:rPr>
        <w:t xml:space="preserve"> </w:t>
      </w:r>
      <w:r w:rsidRPr="005C5931">
        <w:rPr>
          <w:i/>
          <w:iCs/>
        </w:rPr>
        <w:t>cerevisiae</w:t>
      </w:r>
      <w:r w:rsidRPr="00BA0C7C">
        <w:t xml:space="preserve"> (x-axis) and </w:t>
      </w:r>
      <w:r w:rsidRPr="005C5931">
        <w:rPr>
          <w:i/>
          <w:iCs/>
        </w:rPr>
        <w:t>K.Lactis</w:t>
      </w:r>
      <w:r w:rsidRPr="00BA0C7C">
        <w:t xml:space="preserve"> (y-axis).  </w:t>
      </w:r>
    </w:p>
    <w:p w14:paraId="4EC8C574" w14:textId="3F264A82" w:rsidR="00E33FE5" w:rsidRPr="00BA0C7C" w:rsidRDefault="00E33FE5" w:rsidP="00E33FE5">
      <w:r w:rsidRPr="00E33FE5">
        <w:rPr>
          <w:b/>
          <w:bCs/>
        </w:rPr>
        <w:t>Figure S</w:t>
      </w:r>
      <w:r w:rsidR="004E55EC">
        <w:rPr>
          <w:b/>
          <w:bCs/>
        </w:rPr>
        <w:t>9</w:t>
      </w:r>
      <w:r w:rsidRPr="00E33FE5">
        <w:rPr>
          <w:b/>
          <w:bCs/>
        </w:rPr>
        <w:t>: Induction of DE</w:t>
      </w:r>
      <w:r w:rsidRPr="00AD5674">
        <w:rPr>
          <w:b/>
          <w:bCs/>
          <w:vertAlign w:val="subscript"/>
        </w:rPr>
        <w:t xml:space="preserve">PKA </w:t>
      </w:r>
      <w:r w:rsidRPr="00E33FE5">
        <w:rPr>
          <w:b/>
          <w:bCs/>
        </w:rPr>
        <w:t xml:space="preserve">orthologs in response to stresses related to PKA inhibition. </w:t>
      </w:r>
      <w:r w:rsidRPr="00BA0C7C">
        <w:t>Normalized LFC values from the PKA-related stress conditions from Figure S6 are shown for the orthologs of each paralog pair in DE</w:t>
      </w:r>
      <w:r w:rsidRPr="0096182F">
        <w:rPr>
          <w:vertAlign w:val="subscript"/>
        </w:rPr>
        <w:t>PKA</w:t>
      </w:r>
      <w:r w:rsidRPr="00BA0C7C">
        <w:t xml:space="preserve">.  Yellow lines separate </w:t>
      </w:r>
      <w:r w:rsidR="00806492">
        <w:t>non-</w:t>
      </w:r>
      <w:r w:rsidRPr="00BA0C7C">
        <w:t xml:space="preserve">WGH species (on the right) and post-WGH species (two groups on the left).  Syntenic orthologs of high-LFC ohnologs are on the left, and syntenic orthologs of low-LFC ohnologs are in the center.  Where there are three columns, the conditions are 'DS/LOG',  'PS/LOG', and 'PLAT/LOG' from </w:t>
      </w:r>
      <w:r w:rsidRPr="00BA0C7C">
        <w:fldChar w:fldCharType="begin"/>
      </w:r>
      <w:r w:rsidR="00A40C13">
        <w:instrText xml:space="preserve"> ADDIN ZOTERO_ITEM CSL_CITATION {"citationID":"txqpRqG7","properties":{"formattedCitation":"(Thompson et al. 2013)","plainCitation":"(Thompson et al. 2013)","noteIndex":0},"citationItems":[{"id":2,"uris":["http://zotero.org/users/local/l12PmGib/items/V89HLQZJ"],"uri":["http://zotero.org/users/local/l12PmGib/items/V89HLQZJ"],"itemData":{"id":2,"type":"article-journal","abstract":"Divergence in gene regulation can play a major role in evolution. Here, we used a phylogenetic framework to measure mRNA profiles in 15 yeast species from the phylum Ascomycota and reconstruct the evolution of their modular regulatory programs along a time course of growth on glucose over 300 million years [corrected]. We found that modules have diverged proportionally to phylogenetic distance, with prominent changes in gene regulation accompanying changes in lifestyle and ploidy, especially in carbon metabolism. Paralogs have significantly contributed to regulatory divergence, typically within a very short window from their duplication. Paralogs from a whole genome duplication (WGD) event have a uniquely substantial contribution that extends over a longer span. Similar patterns occur when considering the evolution of the heat shock regulatory program measured in eight of the species, suggesting that these are general evolutionary principles. DOI:http://dx.doi.org/10.7554/eLife.00603.001.","container-title":"eLife","DOI":"10.7554/eLife.00603","ISSN":"2050-084X","journalAbbreviation":"Elife","language":"eng","note":"PMID: 23795289\nPMCID: PMC3687341","page":"e00603","source":"PubMed","title":"Evolutionary principles of modular gene regulation in yeasts","volume":"2","author":[{"family":"Thompson","given":"Dawn A."},{"family":"Roy","given":"Sushmita"},{"family":"Chan","given":"Michelle"},{"family":"Styczynsky","given":"Mark P."},{"family":"Pfiffner","given":"Jenna"},{"family":"French","given":"Courtney"},{"family":"Socha","given":"Amanda"},{"family":"Thielke","given":"Anne"},{"family":"Napolitano","given":"Sara"},{"family":"Muller","given":"Paul"},{"family":"Kellis","given":"Manolis"},{"family":"Konieczka","given":"Jay H."},{"family":"Wapinski","given":"Ilan"},{"family":"Regev","given":"Aviv"}],"issued":{"date-parts":[["2013",6,18]]}}}],"schema":"https://github.com/citation-style-language/schema/raw/master/csl-citation.json"} </w:instrText>
      </w:r>
      <w:r w:rsidRPr="00BA0C7C">
        <w:fldChar w:fldCharType="separate"/>
      </w:r>
      <w:r w:rsidR="00A40C13" w:rsidRPr="00A40C13">
        <w:rPr>
          <w:rFonts w:cs="Times New Roman"/>
        </w:rPr>
        <w:t>(Thompson et al. 2013)</w:t>
      </w:r>
      <w:r w:rsidRPr="00BA0C7C">
        <w:fldChar w:fldCharType="end"/>
      </w:r>
      <w:r w:rsidRPr="00BA0C7C">
        <w:t xml:space="preserve"> and where there are five bars, the conditions are those three conditions plus 'heat shock_030' and 'heat shock_045' from </w:t>
      </w:r>
      <w:r w:rsidRPr="00BA0C7C">
        <w:fldChar w:fldCharType="begin"/>
      </w:r>
      <w:r w:rsidR="00A40C13">
        <w:instrText xml:space="preserve"> ADDIN ZOTERO_ITEM CSL_CITATION {"citationID":"BnUwnlRK","properties":{"formattedCitation":"(Roy et al. 2013)","plainCitation":"(Roy et al. 2013)","noteIndex":0},"citationItems":[{"id":49,"uris":["http://zotero.org/users/local/l12PmGib/items/2IWKN4J2"],"uri":["http://zotero.org/users/local/l12PmGib/items/2IWKN4J2"],"itemData":{"id":49,"type":"article-journal","abstract":"Comparative functional genomics studies the evolution of biological processes by analyzing functional data, such as gene expression profiles, across species. A major challenge is to compare profiles collected in a complex phylogeny. Here, we present Arboretum, a novel scalable computational algorithm that integrates expression data from multiple species with species and gene phylogenies to infer modules of coexpressed genes in extant species and their evolutionary histories. We also develop new, generally applicable measures of conservation and divergence in gene regulatory modules to assess the impact of changes in gene content and expression on module evolution. We used Arboretum to study the evolution of the transcriptional response to heat shock in eight species of Ascomycota fungi and to reconstruct modules of the ancestral environmental stress response (ESR). We found substantial conservation in the stress response across species and in the reconstructed components of the ancestral ESR modules. The greatest divergence was in the most induced stress, primarily through module expansion. The divergence of the heat stress response exceeds that observed in the response to glucose depletion in the same species. Arboretum and its associated analyses provide a comprehensive framework to systematically study regulatory evolution of condition-specific responses.","container-title":"Genome Research","DOI":"10.1101/gr.146233.112","ISSN":"1549-5469","issue":"6","journalAbbreviation":"Genome Res.","language":"eng","note":"PMID: 23640720\nPMCID: PMC3668358","page":"1039-1050","source":"PubMed","title":"Arboretum: reconstruction and analysis of the evolutionary history of condition-specific transcriptional modules","title-short":"Arboretum","volume":"23","author":[{"family":"Roy","given":"Sushmita"},{"family":"Wapinski","given":"Ilan"},{"family":"Pfiffner","given":"Jenna"},{"family":"French","given":"Courtney"},{"family":"Socha","given":"Amanda"},{"family":"Konieczka","given":"Jay"},{"family":"Habib","given":"Naomi"},{"family":"Kellis","given":"Manolis"},{"family":"Thompson","given":"Dawn"},{"family":"Regev","given":"Aviv"}],"issued":{"date-parts":[["2013",6]]}}}],"schema":"https://github.com/citation-style-language/schema/raw/master/csl-citation.json"} </w:instrText>
      </w:r>
      <w:r w:rsidRPr="00BA0C7C">
        <w:fldChar w:fldCharType="separate"/>
      </w:r>
      <w:r w:rsidR="00A40C13" w:rsidRPr="00A40C13">
        <w:rPr>
          <w:rFonts w:cs="Times New Roman"/>
        </w:rPr>
        <w:t>(Roy et al. 2013)</w:t>
      </w:r>
      <w:r w:rsidRPr="00BA0C7C">
        <w:fldChar w:fldCharType="end"/>
      </w:r>
      <w:r w:rsidRPr="00BA0C7C">
        <w:t xml:space="preserve">.  </w:t>
      </w:r>
      <w:r w:rsidRPr="005C5931">
        <w:rPr>
          <w:i/>
          <w:iCs/>
        </w:rPr>
        <w:t xml:space="preserve">S. pombii </w:t>
      </w:r>
      <w:r w:rsidRPr="00BA0C7C">
        <w:t>had the three growth conditions and ‘heat shock_30’.  The rows are sorted such that the average LFC across conditions in the syntenic orthologs of the high-LFC ohnolog is more conserved towards the top and less conserved towards the bottom.  The ohnolog pairs (YDR034W-B, YBR056W-A), (YCL048W-A, YDR524C-B), (CIS1, YGR035C), (EGO4, EGO2), and (YOR186W, YLR297W) in DE</w:t>
      </w:r>
      <w:r w:rsidRPr="0096182F">
        <w:rPr>
          <w:vertAlign w:val="subscript"/>
        </w:rPr>
        <w:t>PKA</w:t>
      </w:r>
      <w:r w:rsidRPr="00BA0C7C">
        <w:t xml:space="preserve"> did not have sufficient data in the microarray experiments to be included in the analysis.</w:t>
      </w:r>
    </w:p>
    <w:p w14:paraId="074BE1AA" w14:textId="3B052EAD" w:rsidR="00E33FE5" w:rsidRPr="00BA0C7C" w:rsidRDefault="00E33FE5" w:rsidP="00E33FE5">
      <w:r w:rsidRPr="00E33FE5">
        <w:rPr>
          <w:b/>
          <w:bCs/>
        </w:rPr>
        <w:t>Figure S</w:t>
      </w:r>
      <w:r w:rsidR="004E55EC">
        <w:rPr>
          <w:b/>
          <w:bCs/>
        </w:rPr>
        <w:t>10</w:t>
      </w:r>
      <w:r w:rsidRPr="00E33FE5">
        <w:rPr>
          <w:b/>
          <w:bCs/>
        </w:rPr>
        <w:t xml:space="preserve">: Basal expression from RNA-seq experiments is correlated with basal expression data from </w:t>
      </w:r>
      <w:r w:rsidRPr="00E33FE5">
        <w:rPr>
          <w:b/>
          <w:bCs/>
        </w:rPr>
        <w:fldChar w:fldCharType="begin"/>
      </w:r>
      <w:r w:rsidR="00A40C13">
        <w:rPr>
          <w:b/>
          <w:bCs/>
        </w:rPr>
        <w:instrText xml:space="preserve"> ADDIN ZOTERO_ITEM CSL_CITATION {"citationID":"vk5k1e3z","properties":{"formattedCitation":"(Tsankov et al. 2010)","plainCitation":"(Tsankov et al. 2010)","noteIndex":0},"citationItems":[{"id":62,"uris":["http://zotero.org/users/local/l12PmGib/items/3ECXRW2K"],"uri":["http://zotero.org/users/local/l12PmGib/items/3ECXRW2K"],"itemData":{"id":62,"type":"article-journal","abstract":"Chromatin organization plays a major role in gene regulation and can affect the function and evolution of new transcriptional programs. However, it can be difficult to decipher the basis of changes in chromatin organization and their functional effect on gene expression. Here, we present a large-scale comparative genomic analysis of the relationship between chromatin organization and gene expression, by measuring mRNA abundance and nucleosome positions genome-wide in 12 Hemiascomycota yeast species. We found substantial conservation of global and functional chromatin organization in all species, including prominent nucleosome-free regions (NFRs) at gene promoters, and distinct chromatin architecture in growth and stress genes. Chromatin organization has also substantially diverged in both global quantitative features, such as spacing between adjacent nucleosomes, and in functional groups of genes. Expression levels, intrinsic anti-nucleosomal sequences, and trans-acting chromatin modifiers all play important, complementary, and evolvable roles in determining NFRs. We identify five mechanisms that couple chromatin organization to evolution of gene regulation and have contributed to the evolution of respiro-fermentation and other key systems, including (1) compensatory evolution of alternative modifiers associated with conserved chromatin organization, (2) a gradual transition from constitutive to trans-regulated NFRs, (3) a loss of intrinsic anti-nucleosomal sequences accompanying changes in chromatin organization and gene expression, (4) re-positioning of motifs from NFRs to nucleosome-occluded regions, and (5) the expanded use of NFRs by paralogous activator-repressor pairs. Our study sheds light on the molecular basis of chromatin organization, and on the role of chromatin organization in the evolution of gene regulation.","container-title":"PLoS biology","DOI":"10.1371/journal.pbio.1000414","ISSN":"1545-7885","issue":"7","journalAbbreviation":"PLoS Biol.","language":"eng","note":"PMID: 20625544\nPMCID: PMC2897762","page":"e1000414","source":"PubMed","title":"The role of nucleosome positioning in the evolution of gene regulation","volume":"8","author":[{"family":"Tsankov","given":"Alexander M."},{"family":"Thompson","given":"Dawn Anne"},{"family":"Socha","given":"Amanda"},{"family":"Regev","given":"Aviv"},{"family":"Rando","given":"Oliver J."}],"issued":{"date-parts":[["2010",7,6]]}}}],"schema":"https://github.com/citation-style-language/schema/raw/master/csl-citation.json"} </w:instrText>
      </w:r>
      <w:r w:rsidRPr="00E33FE5">
        <w:rPr>
          <w:b/>
          <w:bCs/>
        </w:rPr>
        <w:fldChar w:fldCharType="separate"/>
      </w:r>
      <w:r w:rsidR="00A40C13" w:rsidRPr="00A40C13">
        <w:rPr>
          <w:rFonts w:cs="Times New Roman"/>
        </w:rPr>
        <w:t>(Tsankov et al. 2010)</w:t>
      </w:r>
      <w:r w:rsidRPr="00E33FE5">
        <w:rPr>
          <w:b/>
          <w:bCs/>
        </w:rPr>
        <w:fldChar w:fldCharType="end"/>
      </w:r>
      <w:r w:rsidRPr="00E33FE5">
        <w:rPr>
          <w:b/>
          <w:bCs/>
        </w:rPr>
        <w:t xml:space="preserve">.  </w:t>
      </w:r>
      <w:r w:rsidRPr="00BA0C7C">
        <w:t xml:space="preserve">(A) rlog data from a PKA-AS under exponential growth in YPD with no drug is shown on the x-axis, and normalized basal expression from </w:t>
      </w:r>
      <w:r w:rsidRPr="00BA0C7C">
        <w:fldChar w:fldCharType="begin"/>
      </w:r>
      <w:r w:rsidR="00A40C13">
        <w:instrText xml:space="preserve"> ADDIN ZOTERO_ITEM CSL_CITATION {"citationID":"AHoWuCLj","properties":{"formattedCitation":"(Tsankov et al. 2010)","plainCitation":"(Tsankov et al. 2010)","noteIndex":0},"citationItems":[{"id":62,"uris":["http://zotero.org/users/local/l12PmGib/items/3ECXRW2K"],"uri":["http://zotero.org/users/local/l12PmGib/items/3ECXRW2K"],"itemData":{"id":62,"type":"article-journal","abstract":"Chromatin organization plays a major role in gene regulation and can affect the function and evolution of new transcriptional programs. However, it can be difficult to decipher the basis of changes in chromatin organization and their functional effect on gene expression. Here, we present a large-scale comparative genomic analysis of the relationship between chromatin organization and gene expression, by measuring mRNA abundance and nucleosome positions genome-wide in 12 Hemiascomycota yeast species. We found substantial conservation of global and functional chromatin organization in all species, including prominent nucleosome-free regions (NFRs) at gene promoters, and distinct chromatin architecture in growth and stress genes. Chromatin organization has also substantially diverged in both global quantitative features, such as spacing between adjacent nucleosomes, and in functional groups of genes. Expression levels, intrinsic anti-nucleosomal sequences, and trans-acting chromatin modifiers all play important, complementary, and evolvable roles in determining NFRs. We identify five mechanisms that couple chromatin organization to evolution of gene regulation and have contributed to the evolution of respiro-fermentation and other key systems, including (1) compensatory evolution of alternative modifiers associated with conserved chromatin organization, (2) a gradual transition from constitutive to trans-regulated NFRs, (3) a loss of intrinsic anti-nucleosomal sequences accompanying changes in chromatin organization and gene expression, (4) re-positioning of motifs from NFRs to nucleosome-occluded regions, and (5) the expanded use of NFRs by paralogous activator-repressor pairs. Our study sheds light on the molecular basis of chromatin organization, and on the role of chromatin organization in the evolution of gene regulation.","container-title":"PLoS biology","DOI":"10.1371/journal.pbio.1000414","ISSN":"1545-7885","issue":"7","journalAbbreviation":"PLoS Biol.","language":"eng","note":"PMID: 20625544\nPMCID: PMC2897762","page":"e1000414","source":"PubMed","title":"The role of nucleosome positioning in the evolution of gene regulation","volume":"8","author":[{"family":"Tsankov","given":"Alexander M."},{"family":"Thompson","given":"Dawn Anne"},{"family":"Socha","given":"Amanda"},{"family":"Regev","given":"Aviv"},{"family":"Rando","given":"Oliver J."}],"issued":{"date-parts":[["2010",7,6]]}}}],"schema":"https://github.com/citation-style-language/schema/raw/master/csl-citation.json"} </w:instrText>
      </w:r>
      <w:r w:rsidRPr="00BA0C7C">
        <w:fldChar w:fldCharType="separate"/>
      </w:r>
      <w:r w:rsidR="00A40C13" w:rsidRPr="00A40C13">
        <w:rPr>
          <w:rFonts w:cs="Times New Roman"/>
        </w:rPr>
        <w:t>(Tsankov et al. 2010)</w:t>
      </w:r>
      <w:r w:rsidRPr="00BA0C7C">
        <w:fldChar w:fldCharType="end"/>
      </w:r>
      <w:r w:rsidRPr="00BA0C7C">
        <w:t xml:space="preserve"> (See Materials and Methods for details on normalization) is shown on the y-axis for all genes in </w:t>
      </w:r>
      <w:r w:rsidRPr="0096182F">
        <w:rPr>
          <w:i/>
          <w:iCs/>
        </w:rPr>
        <w:t xml:space="preserve">S. cerevisiae </w:t>
      </w:r>
      <w:r w:rsidRPr="00BA0C7C">
        <w:t xml:space="preserve">(left panel) and </w:t>
      </w:r>
      <w:r w:rsidRPr="0096182F">
        <w:rPr>
          <w:i/>
          <w:iCs/>
        </w:rPr>
        <w:t>K. lactis</w:t>
      </w:r>
      <w:r w:rsidRPr="00BA0C7C">
        <w:t xml:space="preserve"> (right panel).  (B)  The same data as in (A) for Low-LFC (blue) and High-LFC (red) DE</w:t>
      </w:r>
      <w:r w:rsidRPr="0096182F">
        <w:rPr>
          <w:vertAlign w:val="subscript"/>
        </w:rPr>
        <w:t>PKA</w:t>
      </w:r>
      <w:r w:rsidRPr="00BA0C7C">
        <w:t xml:space="preserve"> ohnologs from </w:t>
      </w:r>
      <w:r w:rsidRPr="0096182F">
        <w:rPr>
          <w:i/>
          <w:iCs/>
        </w:rPr>
        <w:t>S. cerevisiae</w:t>
      </w:r>
      <w:r w:rsidRPr="00BA0C7C">
        <w:t xml:space="preserve"> and their shared </w:t>
      </w:r>
      <w:r w:rsidRPr="0096182F">
        <w:rPr>
          <w:i/>
          <w:iCs/>
        </w:rPr>
        <w:t>K. lactis</w:t>
      </w:r>
      <w:r w:rsidRPr="00BA0C7C">
        <w:t xml:space="preserve"> orthologs (purple) are shown.  </w:t>
      </w:r>
    </w:p>
    <w:p w14:paraId="051CE72A" w14:textId="50DC6755" w:rsidR="00E33FE5" w:rsidRPr="00E33FE5" w:rsidRDefault="00E33FE5" w:rsidP="00E33FE5">
      <w:pPr>
        <w:rPr>
          <w:b/>
          <w:bCs/>
        </w:rPr>
      </w:pPr>
      <w:r w:rsidRPr="00E33FE5">
        <w:rPr>
          <w:b/>
          <w:bCs/>
        </w:rPr>
        <w:lastRenderedPageBreak/>
        <w:t>Figure S</w:t>
      </w:r>
      <w:r w:rsidR="004E55EC">
        <w:rPr>
          <w:b/>
          <w:bCs/>
        </w:rPr>
        <w:t>11</w:t>
      </w:r>
      <w:r w:rsidRPr="00E33FE5">
        <w:rPr>
          <w:b/>
          <w:bCs/>
        </w:rPr>
        <w:t>:  Basal expression of DE</w:t>
      </w:r>
      <w:r w:rsidRPr="0096182F">
        <w:rPr>
          <w:b/>
          <w:bCs/>
          <w:vertAlign w:val="subscript"/>
        </w:rPr>
        <w:t>PKA</w:t>
      </w:r>
      <w:r w:rsidRPr="00E33FE5">
        <w:rPr>
          <w:b/>
          <w:bCs/>
        </w:rPr>
        <w:t xml:space="preserve"> orthologs for 11 budding yeast species. </w:t>
      </w:r>
      <w:r w:rsidRPr="00BA0C7C">
        <w:t xml:space="preserve">Normalized expression data (see Materials and Methods) for each species is shown from </w:t>
      </w:r>
      <w:r w:rsidRPr="00BA0C7C">
        <w:fldChar w:fldCharType="begin"/>
      </w:r>
      <w:r w:rsidR="00A40C13">
        <w:instrText xml:space="preserve"> ADDIN ZOTERO_ITEM CSL_CITATION {"citationID":"RJyC4aWN","properties":{"formattedCitation":"(Tsankov et al. 2010)","plainCitation":"(Tsankov et al. 2010)","noteIndex":0},"citationItems":[{"id":62,"uris":["http://zotero.org/users/local/l12PmGib/items/3ECXRW2K"],"uri":["http://zotero.org/users/local/l12PmGib/items/3ECXRW2K"],"itemData":{"id":62,"type":"article-journal","abstract":"Chromatin organization plays a major role in gene regulation and can affect the function and evolution of new transcriptional programs. However, it can be difficult to decipher the basis of changes in chromatin organization and their functional effect on gene expression. Here, we present a large-scale comparative genomic analysis of the relationship between chromatin organization and gene expression, by measuring mRNA abundance and nucleosome positions genome-wide in 12 Hemiascomycota yeast species. We found substantial conservation of global and functional chromatin organization in all species, including prominent nucleosome-free regions (NFRs) at gene promoters, and distinct chromatin architecture in growth and stress genes. Chromatin organization has also substantially diverged in both global quantitative features, such as spacing between adjacent nucleosomes, and in functional groups of genes. Expression levels, intrinsic anti-nucleosomal sequences, and trans-acting chromatin modifiers all play important, complementary, and evolvable roles in determining NFRs. We identify five mechanisms that couple chromatin organization to evolution of gene regulation and have contributed to the evolution of respiro-fermentation and other key systems, including (1) compensatory evolution of alternative modifiers associated with conserved chromatin organization, (2) a gradual transition from constitutive to trans-regulated NFRs, (3) a loss of intrinsic anti-nucleosomal sequences accompanying changes in chromatin organization and gene expression, (4) re-positioning of motifs from NFRs to nucleosome-occluded regions, and (5) the expanded use of NFRs by paralogous activator-repressor pairs. Our study sheds light on the molecular basis of chromatin organization, and on the role of chromatin organization in the evolution of gene regulation.","container-title":"PLoS biology","DOI":"10.1371/journal.pbio.1000414","ISSN":"1545-7885","issue":"7","journalAbbreviation":"PLoS Biol.","language":"eng","note":"PMID: 20625544\nPMCID: PMC2897762","page":"e1000414","source":"PubMed","title":"The role of nucleosome positioning in the evolution of gene regulation","volume":"8","author":[{"family":"Tsankov","given":"Alexander M."},{"family":"Thompson","given":"Dawn Anne"},{"family":"Socha","given":"Amanda"},{"family":"Regev","given":"Aviv"},{"family":"Rando","given":"Oliver J."}],"issued":{"date-parts":[["2010",7,6]]}}}],"schema":"https://github.com/citation-style-language/schema/raw/master/csl-citation.json"} </w:instrText>
      </w:r>
      <w:r w:rsidRPr="00BA0C7C">
        <w:fldChar w:fldCharType="separate"/>
      </w:r>
      <w:r w:rsidR="00A40C13" w:rsidRPr="00A40C13">
        <w:rPr>
          <w:rFonts w:cs="Times New Roman"/>
        </w:rPr>
        <w:t>(Tsankov et al. 2010)</w:t>
      </w:r>
      <w:r w:rsidRPr="00BA0C7C">
        <w:fldChar w:fldCharType="end"/>
      </w:r>
      <w:r w:rsidRPr="00BA0C7C">
        <w:t xml:space="preserve">. Rows and columns are ordered as in Fig S6. </w:t>
      </w:r>
    </w:p>
    <w:p w14:paraId="40DCF6C5" w14:textId="5DE81D43" w:rsidR="00E33FE5" w:rsidRPr="00CC7E1C" w:rsidRDefault="00E33FE5" w:rsidP="00E33FE5">
      <w:pPr>
        <w:rPr>
          <w:rFonts w:eastAsiaTheme="minorEastAsia"/>
        </w:rPr>
      </w:pPr>
      <w:r w:rsidRPr="00F45C2D">
        <w:rPr>
          <w:b/>
          <w:bCs/>
        </w:rPr>
        <w:t>Figure S</w:t>
      </w:r>
      <w:r>
        <w:rPr>
          <w:b/>
          <w:bCs/>
        </w:rPr>
        <w:t>1</w:t>
      </w:r>
      <w:r w:rsidR="004E55EC">
        <w:rPr>
          <w:b/>
          <w:bCs/>
        </w:rPr>
        <w:t>2</w:t>
      </w:r>
      <w:r>
        <w:rPr>
          <w:b/>
          <w:bCs/>
        </w:rPr>
        <w:t xml:space="preserve">: Ohnolog pairs that are differentially expressed in response to PKA-related stress conditions in </w:t>
      </w:r>
      <w:r>
        <w:rPr>
          <w:b/>
          <w:bCs/>
          <w:i/>
          <w:iCs/>
        </w:rPr>
        <w:t xml:space="preserve">S. cerevisiae </w:t>
      </w:r>
      <w:r>
        <w:rPr>
          <w:b/>
          <w:bCs/>
        </w:rPr>
        <w:t>(</w:t>
      </w:r>
      <m:oMath>
        <m:sSubSup>
          <m:sSubSupPr>
            <m:ctrlPr>
              <w:rPr>
                <w:rFonts w:ascii="Cambria Math" w:hAnsi="Cambria Math"/>
                <w:i/>
                <w:vertAlign w:val="subscript"/>
              </w:rPr>
            </m:ctrlPr>
          </m:sSubSupPr>
          <m:e>
            <m:r>
              <w:rPr>
                <w:rFonts w:ascii="Cambria Math" w:hAnsi="Cambria Math"/>
                <w:vertAlign w:val="subscript"/>
              </w:rPr>
              <m:t>DE</m:t>
            </m:r>
          </m:e>
          <m:sub>
            <m:r>
              <w:rPr>
                <w:rFonts w:ascii="Cambria Math" w:hAnsi="Cambria Math"/>
                <w:vertAlign w:val="subscript"/>
              </w:rPr>
              <m:t>Stress</m:t>
            </m:r>
          </m:sub>
          <m:sup>
            <m:r>
              <w:rPr>
                <w:rFonts w:ascii="Cambria Math" w:hAnsi="Cambria Math"/>
                <w:vertAlign w:val="subscript"/>
              </w:rPr>
              <m:t>Scer</m:t>
            </m:r>
          </m:sup>
        </m:sSubSup>
      </m:oMath>
      <w:r>
        <w:t xml:space="preserve">) </w:t>
      </w:r>
      <w:r>
        <w:rPr>
          <w:b/>
          <w:bCs/>
        </w:rPr>
        <w:t xml:space="preserve">overlaps significantly with </w:t>
      </w:r>
      <w:r w:rsidRPr="00F45C2D">
        <w:rPr>
          <w:b/>
          <w:bCs/>
        </w:rPr>
        <w:t>DE</w:t>
      </w:r>
      <w:r w:rsidRPr="00F45C2D">
        <w:rPr>
          <w:b/>
          <w:bCs/>
          <w:vertAlign w:val="subscript"/>
        </w:rPr>
        <w:t>PKA</w:t>
      </w:r>
      <w:r w:rsidRPr="00F45C2D">
        <w:rPr>
          <w:b/>
          <w:bCs/>
        </w:rPr>
        <w:t xml:space="preserve">. </w:t>
      </w:r>
      <w:r>
        <w:t xml:space="preserve"> We can define ohnolog pairs that have one member activated by PKA-related stress conditions (Fig S7) and which have differential expression in a similar sense as defined for DE</w:t>
      </w:r>
      <w:r w:rsidRPr="00D37646">
        <w:rPr>
          <w:vertAlign w:val="subscript"/>
        </w:rPr>
        <w:t>PKA</w:t>
      </w:r>
      <w:r>
        <w:t xml:space="preserve">, which we denote for a particular species as </w:t>
      </w:r>
      <m:oMath>
        <m:sSubSup>
          <m:sSubSupPr>
            <m:ctrlPr>
              <w:rPr>
                <w:rFonts w:ascii="Cambria Math" w:hAnsi="Cambria Math"/>
                <w:i/>
                <w:vertAlign w:val="subscript"/>
              </w:rPr>
            </m:ctrlPr>
          </m:sSubSupPr>
          <m:e>
            <m:r>
              <w:rPr>
                <w:rFonts w:ascii="Cambria Math" w:hAnsi="Cambria Math"/>
                <w:vertAlign w:val="subscript"/>
              </w:rPr>
              <m:t>DE</m:t>
            </m:r>
          </m:e>
          <m:sub>
            <m:r>
              <w:rPr>
                <w:rFonts w:ascii="Cambria Math" w:hAnsi="Cambria Math"/>
                <w:vertAlign w:val="subscript"/>
              </w:rPr>
              <m:t>Stress</m:t>
            </m:r>
          </m:sub>
          <m:sup>
            <m:r>
              <w:rPr>
                <w:rFonts w:ascii="Cambria Math" w:hAnsi="Cambria Math"/>
                <w:vertAlign w:val="subscript"/>
              </w:rPr>
              <m:t>Species</m:t>
            </m:r>
          </m:sup>
        </m:sSubSup>
      </m:oMath>
      <w:r>
        <w:t xml:space="preserve"> (See Materials and Methods).  (</w:t>
      </w:r>
      <w:r w:rsidRPr="00661863">
        <w:t xml:space="preserve">A) Overlap between </w:t>
      </w:r>
      <m:oMath>
        <m:sSub>
          <m:sSubPr>
            <m:ctrlPr>
              <w:rPr>
                <w:rFonts w:ascii="Cambria Math" w:hAnsi="Cambria Math"/>
                <w:i/>
              </w:rPr>
            </m:ctrlPr>
          </m:sSubPr>
          <m:e>
            <m:r>
              <w:rPr>
                <w:rFonts w:ascii="Cambria Math" w:hAnsi="Cambria Math"/>
              </w:rPr>
              <m:t>DE</m:t>
            </m:r>
          </m:e>
          <m:sub>
            <m:r>
              <w:rPr>
                <w:rFonts w:ascii="Cambria Math" w:hAnsi="Cambria Math"/>
              </w:rPr>
              <m:t>PKA</m:t>
            </m:r>
          </m:sub>
        </m:sSub>
      </m:oMath>
      <w:r w:rsidRPr="00661863">
        <w:t xml:space="preserve"> </w:t>
      </w:r>
      <w:r>
        <w:t xml:space="preserve">ohnolog pairs (which are defined in </w:t>
      </w:r>
      <w:r>
        <w:rPr>
          <w:i/>
          <w:iCs/>
        </w:rPr>
        <w:t xml:space="preserve">S. cerevisiae) </w:t>
      </w:r>
      <w:r w:rsidRPr="00661863">
        <w:t xml:space="preserve">and </w:t>
      </w:r>
      <m:oMath>
        <m:sSubSup>
          <m:sSubSupPr>
            <m:ctrlPr>
              <w:rPr>
                <w:rFonts w:ascii="Cambria Math" w:hAnsi="Cambria Math"/>
                <w:i/>
                <w:vertAlign w:val="subscript"/>
              </w:rPr>
            </m:ctrlPr>
          </m:sSubSupPr>
          <m:e>
            <m:r>
              <w:rPr>
                <w:rFonts w:ascii="Cambria Math" w:hAnsi="Cambria Math"/>
                <w:vertAlign w:val="subscript"/>
              </w:rPr>
              <m:t>DE</m:t>
            </m:r>
          </m:e>
          <m:sub>
            <m:r>
              <w:rPr>
                <w:rFonts w:ascii="Cambria Math" w:hAnsi="Cambria Math"/>
                <w:vertAlign w:val="subscript"/>
              </w:rPr>
              <m:t>Stress</m:t>
            </m:r>
          </m:sub>
          <m:sup>
            <m:r>
              <w:rPr>
                <w:rFonts w:ascii="Cambria Math" w:hAnsi="Cambria Math"/>
                <w:vertAlign w:val="subscript"/>
              </w:rPr>
              <m:t>Scer</m:t>
            </m:r>
          </m:sup>
        </m:sSubSup>
      </m:oMath>
      <w:r w:rsidRPr="00A5183B">
        <w:t>.</w:t>
      </w:r>
      <w:r>
        <w:t xml:space="preserve">  </w:t>
      </w:r>
      <m:oMath>
        <m:sSub>
          <m:sSubPr>
            <m:ctrlPr>
              <w:rPr>
                <w:rFonts w:ascii="Cambria Math" w:hAnsi="Cambria Math"/>
                <w:i/>
              </w:rPr>
            </m:ctrlPr>
          </m:sSubPr>
          <m:e>
            <m:r>
              <w:rPr>
                <w:rFonts w:ascii="Cambria Math" w:hAnsi="Cambria Math"/>
              </w:rPr>
              <m:t>DE</m:t>
            </m:r>
          </m:e>
          <m:sub>
            <m:r>
              <w:rPr>
                <w:rFonts w:ascii="Cambria Math" w:hAnsi="Cambria Math"/>
              </w:rPr>
              <m:t>Stress</m:t>
            </m:r>
          </m:sub>
        </m:sSub>
        <m:r>
          <w:rPr>
            <w:rFonts w:ascii="Cambria Math" w:hAnsi="Cambria Math"/>
            <w:vertAlign w:val="subscript"/>
          </w:rPr>
          <m:t xml:space="preserve"> </m:t>
        </m:r>
      </m:oMath>
      <w:r>
        <w:t>ohnolog pairs</w:t>
      </w:r>
      <w:r w:rsidRPr="00A5183B">
        <w:t xml:space="preserve"> were defined </w:t>
      </w:r>
      <w:r>
        <w:t xml:space="preserve">in each species </w:t>
      </w:r>
      <w:r w:rsidRPr="00A5183B">
        <w:t>based on the average normalized LFC across the 3-5 PKA inhibition related conditions (LFC</w:t>
      </w:r>
      <w:r w:rsidRPr="00C6360F">
        <w:rPr>
          <w:vertAlign w:val="subscript"/>
        </w:rPr>
        <w:t>est</w:t>
      </w:r>
      <w:r w:rsidRPr="00A5183B">
        <w:t>)</w:t>
      </w:r>
      <w:r>
        <w:t>.  We first identified all ohnolog pairs in which one ohnolog was activated (</w:t>
      </w:r>
      <w:r w:rsidRPr="00A5183B">
        <w:t>LFC</w:t>
      </w:r>
      <w:r w:rsidRPr="00C6360F">
        <w:rPr>
          <w:vertAlign w:val="subscript"/>
        </w:rPr>
        <w:t>est</w:t>
      </w:r>
      <w:r>
        <w:t>&gt;1.5), and the other was not (</w:t>
      </w:r>
      <w:r w:rsidRPr="00A5183B">
        <w:t>LFC</w:t>
      </w:r>
      <w:r w:rsidRPr="00C6360F">
        <w:rPr>
          <w:vertAlign w:val="subscript"/>
        </w:rPr>
        <w:t>est</w:t>
      </w:r>
      <w:r w:rsidRPr="00A5183B">
        <w:t xml:space="preserve"> </w:t>
      </w:r>
      <w:r>
        <w:t xml:space="preserve">&lt; 0.9).  We retained ohnolog pairs in which the difference in </w:t>
      </w:r>
      <w:r w:rsidRPr="00A5183B">
        <w:t>LFC</w:t>
      </w:r>
      <w:r w:rsidRPr="00C6360F">
        <w:rPr>
          <w:vertAlign w:val="subscript"/>
        </w:rPr>
        <w:t>est</w:t>
      </w:r>
      <w:r w:rsidRPr="00A5183B">
        <w:t xml:space="preserve"> </w:t>
      </w:r>
      <w:r>
        <w:t xml:space="preserve">between the activated and non-activated ohnolog was greater than 0.9.  </w:t>
      </w:r>
      <w:r>
        <w:rPr>
          <w:rFonts w:eastAsiaTheme="minorEastAsia"/>
        </w:rPr>
        <w:t xml:space="preserve">The overlap between </w:t>
      </w:r>
      <m:oMath>
        <m:sSub>
          <m:sSubPr>
            <m:ctrlPr>
              <w:rPr>
                <w:rFonts w:ascii="Cambria Math" w:hAnsi="Cambria Math"/>
                <w:i/>
              </w:rPr>
            </m:ctrlPr>
          </m:sSubPr>
          <m:e>
            <m:r>
              <w:rPr>
                <w:rFonts w:ascii="Cambria Math" w:hAnsi="Cambria Math"/>
              </w:rPr>
              <m:t>DE</m:t>
            </m:r>
          </m:e>
          <m:sub>
            <m:r>
              <w:rPr>
                <w:rFonts w:ascii="Cambria Math" w:hAnsi="Cambria Math"/>
              </w:rPr>
              <m:t>PKA</m:t>
            </m:r>
          </m:sub>
        </m:sSub>
      </m:oMath>
      <w:r>
        <w:rPr>
          <w:rFonts w:eastAsiaTheme="minorEastAsia"/>
        </w:rPr>
        <w:t xml:space="preserve"> and </w:t>
      </w:r>
      <m:oMath>
        <m:sSubSup>
          <m:sSubSupPr>
            <m:ctrlPr>
              <w:rPr>
                <w:rFonts w:ascii="Cambria Math" w:hAnsi="Cambria Math"/>
                <w:i/>
                <w:vertAlign w:val="subscript"/>
              </w:rPr>
            </m:ctrlPr>
          </m:sSubSupPr>
          <m:e>
            <m:r>
              <w:rPr>
                <w:rFonts w:ascii="Cambria Math" w:hAnsi="Cambria Math"/>
                <w:vertAlign w:val="subscript"/>
              </w:rPr>
              <m:t>DE</m:t>
            </m:r>
          </m:e>
          <m:sub>
            <m:r>
              <w:rPr>
                <w:rFonts w:ascii="Cambria Math" w:hAnsi="Cambria Math"/>
                <w:vertAlign w:val="subscript"/>
              </w:rPr>
              <m:t>Stress</m:t>
            </m:r>
          </m:sub>
          <m:sup>
            <m:r>
              <w:rPr>
                <w:rFonts w:ascii="Cambria Math" w:hAnsi="Cambria Math"/>
                <w:vertAlign w:val="subscript"/>
              </w:rPr>
              <m:t>Scer</m:t>
            </m:r>
          </m:sup>
        </m:sSubSup>
      </m:oMath>
      <w:r>
        <w:rPr>
          <w:rFonts w:eastAsiaTheme="minorEastAsia"/>
        </w:rPr>
        <w:t xml:space="preserve"> (66 shared ortholog pairs) is significantly more than would be expected by chance (p=2.28E-32, Fisher’s exact test) (B) Plot of </w:t>
      </w:r>
      <w:r w:rsidRPr="00A5183B">
        <w:t>LFC</w:t>
      </w:r>
      <w:r w:rsidRPr="00C6360F">
        <w:rPr>
          <w:vertAlign w:val="subscript"/>
        </w:rPr>
        <w:t>est</w:t>
      </w:r>
      <w:r>
        <w:rPr>
          <w:vertAlign w:val="subscript"/>
        </w:rPr>
        <w:t xml:space="preserve"> </w:t>
      </w:r>
      <w:r>
        <w:t xml:space="preserve">for all ohnolog pairs after sorting ohnologs such that </w:t>
      </w:r>
      <w:r w:rsidRPr="00A5183B">
        <w:t>LFC</w:t>
      </w:r>
      <w:r w:rsidRPr="00C6360F">
        <w:rPr>
          <w:vertAlign w:val="subscript"/>
        </w:rPr>
        <w:t>est</w:t>
      </w:r>
      <w:r>
        <w:rPr>
          <w:vertAlign w:val="subscript"/>
        </w:rPr>
        <w:t xml:space="preserve"> </w:t>
      </w:r>
      <w:r>
        <w:t xml:space="preserve">for Ohnolog 1 is less than </w:t>
      </w:r>
      <w:r w:rsidRPr="00A5183B">
        <w:t>LFC</w:t>
      </w:r>
      <w:r w:rsidRPr="00C6360F">
        <w:rPr>
          <w:vertAlign w:val="subscript"/>
        </w:rPr>
        <w:t>est</w:t>
      </w:r>
      <w:r>
        <w:rPr>
          <w:vertAlign w:val="subscript"/>
        </w:rPr>
        <w:t xml:space="preserve"> </w:t>
      </w:r>
      <w:r>
        <w:t>for Ohnolog 1.  On the left DE</w:t>
      </w:r>
      <w:r>
        <w:rPr>
          <w:vertAlign w:val="subscript"/>
        </w:rPr>
        <w:t xml:space="preserve">PKA </w:t>
      </w:r>
      <w:r>
        <w:t xml:space="preserve">is highlighted and on the right </w:t>
      </w:r>
      <m:oMath>
        <m:sSubSup>
          <m:sSubSupPr>
            <m:ctrlPr>
              <w:rPr>
                <w:rFonts w:ascii="Cambria Math" w:hAnsi="Cambria Math"/>
                <w:i/>
                <w:vertAlign w:val="subscript"/>
              </w:rPr>
            </m:ctrlPr>
          </m:sSubSupPr>
          <m:e>
            <m:r>
              <w:rPr>
                <w:rFonts w:ascii="Cambria Math" w:hAnsi="Cambria Math"/>
                <w:vertAlign w:val="subscript"/>
              </w:rPr>
              <m:t>DE</m:t>
            </m:r>
          </m:e>
          <m:sub>
            <m:r>
              <w:rPr>
                <w:rFonts w:ascii="Cambria Math" w:hAnsi="Cambria Math"/>
                <w:vertAlign w:val="subscript"/>
              </w:rPr>
              <m:t>Stress</m:t>
            </m:r>
          </m:sub>
          <m:sup>
            <m:r>
              <w:rPr>
                <w:rFonts w:ascii="Cambria Math" w:hAnsi="Cambria Math"/>
                <w:vertAlign w:val="subscript"/>
              </w:rPr>
              <m:t>Scer</m:t>
            </m:r>
          </m:sup>
        </m:sSubSup>
      </m:oMath>
      <w:r>
        <w:t xml:space="preserve"> is highlighted.  Dashed lines indicate the thresholds that define </w:t>
      </w:r>
      <m:oMath>
        <m:sSubSup>
          <m:sSubSupPr>
            <m:ctrlPr>
              <w:rPr>
                <w:rFonts w:ascii="Cambria Math" w:hAnsi="Cambria Math"/>
                <w:i/>
                <w:vertAlign w:val="subscript"/>
              </w:rPr>
            </m:ctrlPr>
          </m:sSubSupPr>
          <m:e>
            <m:r>
              <w:rPr>
                <w:rFonts w:ascii="Cambria Math" w:hAnsi="Cambria Math"/>
                <w:vertAlign w:val="subscript"/>
              </w:rPr>
              <m:t>DE</m:t>
            </m:r>
          </m:e>
          <m:sub>
            <m:r>
              <w:rPr>
                <w:rFonts w:ascii="Cambria Math" w:hAnsi="Cambria Math"/>
                <w:vertAlign w:val="subscript"/>
              </w:rPr>
              <m:t>Stress</m:t>
            </m:r>
          </m:sub>
          <m:sup>
            <m:r>
              <w:rPr>
                <w:rFonts w:ascii="Cambria Math" w:hAnsi="Cambria Math"/>
                <w:vertAlign w:val="subscript"/>
              </w:rPr>
              <m:t>Scer</m:t>
            </m:r>
          </m:sup>
        </m:sSubSup>
        <m:r>
          <w:rPr>
            <w:rFonts w:ascii="Cambria Math" w:hAnsi="Cambria Math"/>
            <w:vertAlign w:val="subscript"/>
          </w:rPr>
          <m:t xml:space="preserve">. </m:t>
        </m:r>
      </m:oMath>
      <w:r>
        <w:rPr>
          <w:rFonts w:eastAsiaTheme="minorEastAsia"/>
        </w:rPr>
        <w:t xml:space="preserve"> (C) The dependence of the size of </w:t>
      </w:r>
      <m:oMath>
        <m:sSubSup>
          <m:sSubSupPr>
            <m:ctrlPr>
              <w:rPr>
                <w:rFonts w:ascii="Cambria Math" w:hAnsi="Cambria Math"/>
                <w:i/>
                <w:vertAlign w:val="subscript"/>
              </w:rPr>
            </m:ctrlPr>
          </m:sSubSupPr>
          <m:e>
            <m:r>
              <w:rPr>
                <w:rFonts w:ascii="Cambria Math" w:hAnsi="Cambria Math"/>
                <w:vertAlign w:val="subscript"/>
              </w:rPr>
              <m:t>DE</m:t>
            </m:r>
          </m:e>
          <m:sub>
            <m:r>
              <w:rPr>
                <w:rFonts w:ascii="Cambria Math" w:hAnsi="Cambria Math"/>
                <w:vertAlign w:val="subscript"/>
              </w:rPr>
              <m:t>Stress</m:t>
            </m:r>
          </m:sub>
          <m:sup>
            <m:r>
              <w:rPr>
                <w:rFonts w:ascii="Cambria Math" w:hAnsi="Cambria Math"/>
                <w:vertAlign w:val="subscript"/>
              </w:rPr>
              <m:t>Scer</m:t>
            </m:r>
          </m:sup>
        </m:sSubSup>
        <m:r>
          <w:rPr>
            <w:rFonts w:ascii="Cambria Math" w:hAnsi="Cambria Math"/>
            <w:vertAlign w:val="subscript"/>
          </w:rPr>
          <m:t xml:space="preserve"> </m:t>
        </m:r>
      </m:oMath>
      <w:r>
        <w:rPr>
          <w:rFonts w:eastAsiaTheme="minorEastAsia"/>
          <w:iCs/>
        </w:rPr>
        <w:t xml:space="preserve">(left) and its overlap with </w:t>
      </w:r>
      <w:r>
        <w:t>DE</w:t>
      </w:r>
      <w:r w:rsidRPr="00D37646">
        <w:rPr>
          <w:vertAlign w:val="subscript"/>
        </w:rPr>
        <w:t>PKA</w:t>
      </w:r>
      <w:r>
        <w:rPr>
          <w:rFonts w:eastAsiaTheme="minorEastAsia"/>
          <w:iCs/>
        </w:rPr>
        <w:t xml:space="preserve"> (right) on the parameter that define </w:t>
      </w:r>
      <m:oMath>
        <m:sSubSup>
          <m:sSubSupPr>
            <m:ctrlPr>
              <w:rPr>
                <w:rFonts w:ascii="Cambria Math" w:hAnsi="Cambria Math"/>
                <w:i/>
                <w:vertAlign w:val="subscript"/>
              </w:rPr>
            </m:ctrlPr>
          </m:sSubSupPr>
          <m:e>
            <m:r>
              <w:rPr>
                <w:rFonts w:ascii="Cambria Math" w:hAnsi="Cambria Math"/>
                <w:vertAlign w:val="subscript"/>
              </w:rPr>
              <m:t>DE</m:t>
            </m:r>
          </m:e>
          <m:sub>
            <m:r>
              <w:rPr>
                <w:rFonts w:ascii="Cambria Math" w:hAnsi="Cambria Math"/>
                <w:vertAlign w:val="subscript"/>
              </w:rPr>
              <m:t>Stress</m:t>
            </m:r>
          </m:sub>
          <m:sup>
            <m:r>
              <w:rPr>
                <w:rFonts w:ascii="Cambria Math" w:hAnsi="Cambria Math"/>
                <w:vertAlign w:val="subscript"/>
              </w:rPr>
              <m:t>Scer</m:t>
            </m:r>
          </m:sup>
        </m:sSubSup>
      </m:oMath>
      <w:r>
        <w:rPr>
          <w:rFonts w:eastAsiaTheme="minorEastAsia"/>
          <w:iCs/>
        </w:rPr>
        <w:t xml:space="preserve"> are shown.  The minimum difference in </w:t>
      </w:r>
      <w:r w:rsidRPr="00A5183B">
        <w:t>LFC</w:t>
      </w:r>
      <w:r w:rsidRPr="00C6360F">
        <w:rPr>
          <w:vertAlign w:val="subscript"/>
        </w:rPr>
        <w:t>est</w:t>
      </w:r>
      <w:r>
        <w:rPr>
          <w:vertAlign w:val="subscript"/>
        </w:rPr>
        <w:t xml:space="preserve">  </w:t>
      </w:r>
      <w:r>
        <w:rPr>
          <w:rFonts w:eastAsiaTheme="minorEastAsia"/>
          <w:iCs/>
        </w:rPr>
        <w:t xml:space="preserve">between ohnolog pairs is fixed at 0.9.  The dashed line indicates the value for the maximum </w:t>
      </w:r>
      <w:r w:rsidRPr="00A5183B">
        <w:t>LFC</w:t>
      </w:r>
      <w:r w:rsidRPr="00C6360F">
        <w:rPr>
          <w:vertAlign w:val="subscript"/>
        </w:rPr>
        <w:t>est</w:t>
      </w:r>
      <w:r>
        <w:rPr>
          <w:rFonts w:eastAsiaTheme="minorEastAsia"/>
          <w:iCs/>
        </w:rPr>
        <w:t xml:space="preserve"> of Ohnolog 1 we used (0.9) and the black dot identifies the contour for the minimum </w:t>
      </w:r>
      <w:r w:rsidRPr="00A5183B">
        <w:t>LFC</w:t>
      </w:r>
      <w:r w:rsidRPr="00C6360F">
        <w:rPr>
          <w:vertAlign w:val="subscript"/>
        </w:rPr>
        <w:t>est</w:t>
      </w:r>
      <w:r>
        <w:rPr>
          <w:vertAlign w:val="subscript"/>
        </w:rPr>
        <w:t xml:space="preserve">  </w:t>
      </w:r>
      <w:r>
        <w:rPr>
          <w:rFonts w:eastAsiaTheme="minorEastAsia"/>
          <w:iCs/>
        </w:rPr>
        <w:t>for Ohnolog 2 that we used.  We chose t</w:t>
      </w:r>
      <w:r>
        <w:t xml:space="preserve">hese thresholds to yield a </w:t>
      </w:r>
      <m:oMath>
        <m:sSubSup>
          <m:sSubSupPr>
            <m:ctrlPr>
              <w:rPr>
                <w:rFonts w:ascii="Cambria Math" w:eastAsia="Cambria Math" w:hAnsi="Cambria Math" w:cs="Cambria Math"/>
                <w:vertAlign w:val="subscript"/>
              </w:rPr>
            </m:ctrlPr>
          </m:sSubSupPr>
          <m:e>
            <m:r>
              <w:rPr>
                <w:rFonts w:ascii="Cambria Math" w:eastAsia="Cambria Math" w:hAnsi="Cambria Math" w:cs="Cambria Math"/>
                <w:vertAlign w:val="subscript"/>
              </w:rPr>
              <m:t>DE</m:t>
            </m:r>
          </m:e>
          <m:sub>
            <m:r>
              <w:rPr>
                <w:rFonts w:ascii="Cambria Math" w:eastAsia="Cambria Math" w:hAnsi="Cambria Math" w:cs="Cambria Math"/>
                <w:vertAlign w:val="subscript"/>
              </w:rPr>
              <m:t>Stress</m:t>
            </m:r>
          </m:sub>
          <m:sup>
            <m:r>
              <w:rPr>
                <w:rFonts w:ascii="Cambria Math" w:eastAsia="Cambria Math" w:hAnsi="Cambria Math" w:cs="Cambria Math"/>
                <w:vertAlign w:val="subscript"/>
              </w:rPr>
              <m:t>Scer</m:t>
            </m:r>
          </m:sup>
        </m:sSubSup>
      </m:oMath>
      <w:r>
        <w:rPr>
          <w:vertAlign w:val="subscript"/>
        </w:rPr>
        <w:t xml:space="preserve"> </w:t>
      </w:r>
      <w:r>
        <w:rPr>
          <w:bCs/>
        </w:rPr>
        <w:t xml:space="preserve">whose size was on par with </w:t>
      </w:r>
      <w:r>
        <w:t>DE</w:t>
      </w:r>
      <w:r>
        <w:rPr>
          <w:vertAlign w:val="subscript"/>
        </w:rPr>
        <w:t>PKA</w:t>
      </w:r>
      <w:r>
        <w:t>, and to obtain as large an overlap as possible</w:t>
      </w:r>
      <w:r w:rsidR="0096182F">
        <w:t>.</w:t>
      </w:r>
    </w:p>
    <w:p w14:paraId="77F3CC77" w14:textId="04FFE141" w:rsidR="00E33FE5" w:rsidRDefault="00E33FE5" w:rsidP="00E33FE5">
      <w:r w:rsidRPr="00F45C2D">
        <w:rPr>
          <w:b/>
          <w:bCs/>
        </w:rPr>
        <w:t>Figure S1</w:t>
      </w:r>
      <w:r w:rsidR="004E55EC">
        <w:rPr>
          <w:b/>
          <w:bCs/>
        </w:rPr>
        <w:t>3</w:t>
      </w:r>
      <w:r w:rsidRPr="00F45C2D">
        <w:rPr>
          <w:b/>
          <w:bCs/>
        </w:rPr>
        <w:t>:  The conclusion that PKA induction is the derived phenotype is independent of the species in which</w:t>
      </w:r>
      <w:r>
        <w:rPr>
          <w:b/>
          <w:bCs/>
        </w:rPr>
        <w:t xml:space="preserve"> </w:t>
      </w:r>
      <m:oMath>
        <m:sSub>
          <m:sSubPr>
            <m:ctrlPr>
              <w:rPr>
                <w:rFonts w:ascii="Cambria Math" w:hAnsi="Cambria Math"/>
                <w:b/>
                <w:bCs/>
                <w:i/>
              </w:rPr>
            </m:ctrlPr>
          </m:sSubPr>
          <m:e>
            <m:r>
              <m:rPr>
                <m:sty m:val="bi"/>
              </m:rPr>
              <w:rPr>
                <w:rFonts w:ascii="Cambria Math" w:hAnsi="Cambria Math"/>
              </w:rPr>
              <m:t>DE</m:t>
            </m:r>
          </m:e>
          <m:sub>
            <m:r>
              <m:rPr>
                <m:sty m:val="bi"/>
              </m:rPr>
              <w:rPr>
                <w:rFonts w:ascii="Cambria Math" w:hAnsi="Cambria Math"/>
              </w:rPr>
              <m:t>Stress</m:t>
            </m:r>
          </m:sub>
        </m:sSub>
        <m:r>
          <m:rPr>
            <m:sty m:val="b"/>
          </m:rPr>
          <w:rPr>
            <w:rFonts w:ascii="Cambria Math" w:hAnsi="Cambria Math"/>
          </w:rPr>
          <m:t xml:space="preserve"> o</m:t>
        </m:r>
      </m:oMath>
      <w:r>
        <w:rPr>
          <w:b/>
          <w:bCs/>
        </w:rPr>
        <w:t>hnolog pairs</w:t>
      </w:r>
      <w:r w:rsidRPr="00F45C2D">
        <w:rPr>
          <w:b/>
          <w:bCs/>
        </w:rPr>
        <w:t xml:space="preserve"> are defined.</w:t>
      </w:r>
      <w:r>
        <w:t xml:space="preserve">  Distribution of LFC values for PKA related stress conditions (as in Fig 3B) is shown, except focusing on (A) </w:t>
      </w:r>
      <m:oMath>
        <m:sSubSup>
          <m:sSubSupPr>
            <m:ctrlPr>
              <w:rPr>
                <w:rFonts w:ascii="Cambria Math" w:hAnsi="Cambria Math"/>
                <w:i/>
                <w:vertAlign w:val="subscript"/>
              </w:rPr>
            </m:ctrlPr>
          </m:sSubSupPr>
          <m:e>
            <m:r>
              <w:rPr>
                <w:rFonts w:ascii="Cambria Math" w:hAnsi="Cambria Math"/>
                <w:vertAlign w:val="subscript"/>
              </w:rPr>
              <m:t>DE</m:t>
            </m:r>
          </m:e>
          <m:sub>
            <m:r>
              <w:rPr>
                <w:rFonts w:ascii="Cambria Math" w:hAnsi="Cambria Math"/>
                <w:vertAlign w:val="subscript"/>
              </w:rPr>
              <m:t>Stress</m:t>
            </m:r>
          </m:sub>
          <m:sup>
            <m:r>
              <w:rPr>
                <w:rFonts w:ascii="Cambria Math" w:hAnsi="Cambria Math"/>
                <w:vertAlign w:val="subscript"/>
              </w:rPr>
              <m:t>Scer</m:t>
            </m:r>
          </m:sup>
        </m:sSubSup>
      </m:oMath>
      <w:r>
        <w:t xml:space="preserve">, (B) </w:t>
      </w:r>
      <m:oMath>
        <m:sSubSup>
          <m:sSubSupPr>
            <m:ctrlPr>
              <w:rPr>
                <w:rFonts w:ascii="Cambria Math" w:hAnsi="Cambria Math"/>
                <w:i/>
                <w:vertAlign w:val="subscript"/>
              </w:rPr>
            </m:ctrlPr>
          </m:sSubSupPr>
          <m:e>
            <m:r>
              <w:rPr>
                <w:rFonts w:ascii="Cambria Math" w:hAnsi="Cambria Math"/>
                <w:vertAlign w:val="subscript"/>
              </w:rPr>
              <m:t>DE</m:t>
            </m:r>
          </m:e>
          <m:sub>
            <m:r>
              <w:rPr>
                <w:rFonts w:ascii="Cambria Math" w:hAnsi="Cambria Math"/>
                <w:vertAlign w:val="subscript"/>
              </w:rPr>
              <m:t>Stress</m:t>
            </m:r>
          </m:sub>
          <m:sup>
            <m:r>
              <w:rPr>
                <w:rFonts w:ascii="Cambria Math" w:hAnsi="Cambria Math"/>
                <w:vertAlign w:val="subscript"/>
              </w:rPr>
              <m:t>Vpol</m:t>
            </m:r>
          </m:sup>
        </m:sSubSup>
      </m:oMath>
      <w:r>
        <w:t xml:space="preserve">, and (C) </w:t>
      </w:r>
      <m:oMath>
        <m:sSubSup>
          <m:sSubSupPr>
            <m:ctrlPr>
              <w:rPr>
                <w:rFonts w:ascii="Cambria Math" w:hAnsi="Cambria Math"/>
                <w:i/>
                <w:vertAlign w:val="subscript"/>
              </w:rPr>
            </m:ctrlPr>
          </m:sSubSupPr>
          <m:e>
            <m:r>
              <w:rPr>
                <w:rFonts w:ascii="Cambria Math" w:hAnsi="Cambria Math"/>
                <w:vertAlign w:val="subscript"/>
              </w:rPr>
              <m:t>DE</m:t>
            </m:r>
          </m:e>
          <m:sub>
            <m:r>
              <w:rPr>
                <w:rFonts w:ascii="Cambria Math" w:hAnsi="Cambria Math"/>
                <w:vertAlign w:val="subscript"/>
              </w:rPr>
              <m:t>Stress</m:t>
            </m:r>
          </m:sub>
          <m:sup>
            <m:r>
              <w:rPr>
                <w:rFonts w:ascii="Cambria Math" w:hAnsi="Cambria Math"/>
                <w:vertAlign w:val="subscript"/>
              </w:rPr>
              <m:t>Ncas</m:t>
            </m:r>
          </m:sup>
        </m:sSubSup>
      </m:oMath>
      <w:r w:rsidRPr="00A5183B">
        <w:t>.</w:t>
      </w:r>
      <w:r>
        <w:t xml:space="preserve">  </w:t>
      </w:r>
      <w:r w:rsidRPr="00363047">
        <w:t xml:space="preserve"> Boxplots show median and Q1-Q3 range for normalized</w:t>
      </w:r>
      <w:r>
        <w:t xml:space="preserve"> LFC</w:t>
      </w:r>
      <w:r w:rsidRPr="00363047">
        <w:t xml:space="preserve"> </w:t>
      </w:r>
      <w:r>
        <w:t xml:space="preserve">(see Materials and Methods) for gene expression data from </w:t>
      </w:r>
      <w:r w:rsidRPr="00722180">
        <w:rPr>
          <w:i/>
        </w:rPr>
        <w:fldChar w:fldCharType="begin"/>
      </w:r>
      <w:r w:rsidR="00A40C13">
        <w:rPr>
          <w:i/>
        </w:rPr>
        <w:instrText xml:space="preserve"> ADDIN ZOTERO_ITEM CSL_CITATION {"citationID":"mhv0vtDa","properties":{"formattedCitation":"(Roy et al. 2013; Thompson et al. 2013)","plainCitation":"(Roy et al. 2013; Thompson et al. 2013)","noteIndex":0},"citationItems":[{"id":49,"uris":["http://zotero.org/users/local/l12PmGib/items/2IWKN4J2"],"uri":["http://zotero.org/users/local/l12PmGib/items/2IWKN4J2"],"itemData":{"id":49,"type":"article-journal","abstract":"Comparative functional genomics studies the evolution of biological processes by analyzing functional data, such as gene expression profiles, across species. A major challenge is to compare profiles collected in a complex phylogeny. Here, we present Arboretum, a novel scalable computational algorithm that integrates expression data from multiple species with species and gene phylogenies to infer modules of coexpressed genes in extant species and their evolutionary histories. We also develop new, generally applicable measures of conservation and divergence in gene regulatory modules to assess the impact of changes in gene content and expression on module evolution. We used Arboretum to study the evolution of the transcriptional response to heat shock in eight species of Ascomycota fungi and to reconstruct modules of the ancestral environmental stress response (ESR). We found substantial conservation in the stress response across species and in the reconstructed components of the ancestral ESR modules. The greatest divergence was in the most induced stress, primarily through module expansion. The divergence of the heat stress response exceeds that observed in the response to glucose depletion in the same species. Arboretum and its associated analyses provide a comprehensive framework to systematically study regulatory evolution of condition-specific responses.","container-title":"Genome Research","DOI":"10.1101/gr.146233.112","ISSN":"1549-5469","issue":"6","journalAbbreviation":"Genome Res.","language":"eng","note":"PMID: 23640720\nPMCID: PMC3668358","page":"1039-1050","source":"PubMed","title":"Arboretum: reconstruction and analysis of the evolutionary history of condition-specific transcriptional modules","title-short":"Arboretum","volume":"23","author":[{"family":"Roy","given":"Sushmita"},{"family":"Wapinski","given":"Ilan"},{"family":"Pfiffner","given":"Jenna"},{"family":"French","given":"Courtney"},{"family":"Socha","given":"Amanda"},{"family":"Konieczka","given":"Jay"},{"family":"Habib","given":"Naomi"},{"family":"Kellis","given":"Manolis"},{"family":"Thompson","given":"Dawn"},{"family":"Regev","given":"Aviv"}],"issued":{"date-parts":[["2013",6]]}}},{"id":2,"uris":["http://zotero.org/users/local/l12PmGib/items/V89HLQZJ"],"uri":["http://zotero.org/users/local/l12PmGib/items/V89HLQZJ"],"itemData":{"id":2,"type":"article-journal","abstract":"Divergence in gene regulation can play a major role in evolution. Here, we used a phylogenetic framework to measure mRNA profiles in 15 yeast species from the phylum Ascomycota and reconstruct the evolution of their modular regulatory programs along a time course of growth on glucose over 300 million years [corrected]. We found that modules have diverged proportionally to phylogenetic distance, with prominent changes in gene regulation accompanying changes in lifestyle and ploidy, especially in carbon metabolism. Paralogs have significantly contributed to regulatory divergence, typically within a very short window from their duplication. Paralogs from a whole genome duplication (WGD) event have a uniquely substantial contribution that extends over a longer span. Similar patterns occur when considering the evolution of the heat shock regulatory program measured in eight of the species, suggesting that these are general evolutionary principles. DOI:http://dx.doi.org/10.7554/eLife.00603.001.","container-title":"eLife","DOI":"10.7554/eLife.00603","ISSN":"2050-084X","journalAbbreviation":"Elife","language":"eng","note":"PMID: 23795289\nPMCID: PMC3687341","page":"e00603","source":"PubMed","title":"Evolutionary principles of modular gene regulation in yeasts","volume":"2","author":[{"family":"Thompson","given":"Dawn A."},{"family":"Roy","given":"Sushmita"},{"family":"Chan","given":"Michelle"},{"family":"Styczynsky","given":"Mark P."},{"family":"Pfiffner","given":"Jenna"},{"family":"French","given":"Courtney"},{"family":"Socha","given":"Amanda"},{"family":"Thielke","given":"Anne"},{"family":"Napolitano","given":"Sara"},{"family":"Muller","given":"Paul"},{"family":"Kellis","given":"Manolis"},{"family":"Konieczka","given":"Jay H."},{"family":"Wapinski","given":"Ilan"},{"family":"Regev","given":"Aviv"}],"issued":{"date-parts":[["2013",6,18]]}}}],"schema":"https://github.com/citation-style-language/schema/raw/master/csl-citation.json"} </w:instrText>
      </w:r>
      <w:r w:rsidRPr="00722180">
        <w:rPr>
          <w:i/>
        </w:rPr>
        <w:fldChar w:fldCharType="separate"/>
      </w:r>
      <w:r w:rsidR="00A40C13" w:rsidRPr="00A40C13">
        <w:rPr>
          <w:rFonts w:cs="Times New Roman"/>
        </w:rPr>
        <w:t>(Roy et al. 2013; Thompson et al. 2013)</w:t>
      </w:r>
      <w:r w:rsidRPr="00722180">
        <w:rPr>
          <w:i/>
        </w:rPr>
        <w:fldChar w:fldCharType="end"/>
      </w:r>
      <w:r w:rsidRPr="00722180">
        <w:t xml:space="preserve"> </w:t>
      </w:r>
      <w:r>
        <w:t xml:space="preserve">for the indicated species for the stress </w:t>
      </w:r>
      <w:r w:rsidRPr="00363047">
        <w:t xml:space="preserve">conditions most </w:t>
      </w:r>
      <w:r>
        <w:t xml:space="preserve">correlated to </w:t>
      </w:r>
      <w:r w:rsidRPr="00363047">
        <w:t xml:space="preserve">PKA inhibition in </w:t>
      </w:r>
      <w:r w:rsidRPr="00F45C2D">
        <w:rPr>
          <w:i/>
          <w:iCs/>
        </w:rPr>
        <w:t>S. cerevisiae</w:t>
      </w:r>
      <w:r w:rsidRPr="0070170F">
        <w:t xml:space="preserve"> and </w:t>
      </w:r>
      <w:r w:rsidRPr="00F45C2D">
        <w:rPr>
          <w:i/>
          <w:iCs/>
        </w:rPr>
        <w:t>K. lactis</w:t>
      </w:r>
      <w:r w:rsidRPr="00181C3E">
        <w:t xml:space="preserve"> from </w:t>
      </w:r>
      <w:r w:rsidRPr="00722180">
        <w:t>(Fig S</w:t>
      </w:r>
      <w:r>
        <w:t>5</w:t>
      </w:r>
      <w:r w:rsidRPr="00722180">
        <w:t>)</w:t>
      </w:r>
      <w:r w:rsidRPr="00467AAB">
        <w:t xml:space="preserve">.  </w:t>
      </w:r>
      <w:r>
        <w:rPr>
          <w:rFonts w:eastAsiaTheme="minorEastAsia"/>
        </w:rPr>
        <w:t xml:space="preserve">Boxplots for data from </w:t>
      </w:r>
      <m:oMath>
        <m:sSub>
          <m:sSubPr>
            <m:ctrlPr>
              <w:rPr>
                <w:rFonts w:ascii="Cambria Math" w:hAnsi="Cambria Math"/>
                <w:i/>
              </w:rPr>
            </m:ctrlPr>
          </m:sSubPr>
          <m:e>
            <m:r>
              <w:rPr>
                <w:rFonts w:ascii="Cambria Math" w:hAnsi="Cambria Math"/>
              </w:rPr>
              <m:t>DE</m:t>
            </m:r>
          </m:e>
          <m:sub>
            <m:r>
              <w:rPr>
                <w:rFonts w:ascii="Cambria Math" w:hAnsi="Cambria Math"/>
              </w:rPr>
              <m:t>Stress</m:t>
            </m:r>
          </m:sub>
        </m:sSub>
      </m:oMath>
      <w:r>
        <w:rPr>
          <w:rFonts w:eastAsiaTheme="minorEastAsia"/>
          <w:vertAlign w:val="subscript"/>
        </w:rPr>
        <w:t xml:space="preserve"> </w:t>
      </w:r>
      <w:r>
        <w:t xml:space="preserve">genes from (A) </w:t>
      </w:r>
      <w:r>
        <w:rPr>
          <w:i/>
          <w:iCs/>
        </w:rPr>
        <w:t>S. cerevisiae</w:t>
      </w:r>
      <w:r>
        <w:t xml:space="preserve">, (B) </w:t>
      </w:r>
      <w:r>
        <w:rPr>
          <w:i/>
          <w:iCs/>
        </w:rPr>
        <w:t xml:space="preserve">V. polymorpha </w:t>
      </w:r>
      <w:r>
        <w:t xml:space="preserve">and (C) </w:t>
      </w:r>
      <w:r>
        <w:rPr>
          <w:i/>
          <w:iCs/>
        </w:rPr>
        <w:t>N. castelliii</w:t>
      </w:r>
      <w:r>
        <w:t xml:space="preserve"> are shown towards the left side of each panel and boxplots for data from the orthologs in indicated species of those </w:t>
      </w:r>
      <m:oMath>
        <m:sSub>
          <m:sSubPr>
            <m:ctrlPr>
              <w:rPr>
                <w:rFonts w:ascii="Cambria Math" w:hAnsi="Cambria Math"/>
                <w:i/>
              </w:rPr>
            </m:ctrlPr>
          </m:sSubPr>
          <m:e>
            <m:r>
              <w:rPr>
                <w:rFonts w:ascii="Cambria Math" w:hAnsi="Cambria Math"/>
              </w:rPr>
              <m:t>DE</m:t>
            </m:r>
          </m:e>
          <m:sub>
            <m:r>
              <w:rPr>
                <w:rFonts w:ascii="Cambria Math" w:hAnsi="Cambria Math"/>
              </w:rPr>
              <m:t>Stress</m:t>
            </m:r>
          </m:sub>
        </m:sSub>
      </m:oMath>
      <w:r>
        <w:rPr>
          <w:rFonts w:eastAsiaTheme="minorEastAsia"/>
          <w:vertAlign w:val="subscript"/>
        </w:rPr>
        <w:t xml:space="preserve"> </w:t>
      </w:r>
      <w:r>
        <w:t xml:space="preserve">genes are shown to the right.  </w:t>
      </w:r>
      <w:r w:rsidRPr="0070170F">
        <w:t>Blue and red indicate low-</w:t>
      </w:r>
      <w:r w:rsidRPr="00181C3E">
        <w:t xml:space="preserve">LFC and high-LFC ohnologs (respectively) and their syntenic orthologs in </w:t>
      </w:r>
      <w:r>
        <w:t>p</w:t>
      </w:r>
      <w:r w:rsidRPr="00181C3E">
        <w:t xml:space="preserve">ost-WGH species.  Purple </w:t>
      </w:r>
      <w:r>
        <w:t xml:space="preserve">and grey bars </w:t>
      </w:r>
      <w:r w:rsidRPr="00181C3E">
        <w:t>are for the shared ortholog</w:t>
      </w:r>
      <w:r w:rsidRPr="00EA1246">
        <w:t xml:space="preserve">s in </w:t>
      </w:r>
      <w:r w:rsidR="00806492">
        <w:t>Non-</w:t>
      </w:r>
      <w:r w:rsidRPr="00EA1246">
        <w:t xml:space="preserve">WGH </w:t>
      </w:r>
      <w:r w:rsidRPr="005B2146">
        <w:rPr>
          <w:i/>
          <w:iCs/>
        </w:rPr>
        <w:t>Saccharomycetaceae</w:t>
      </w:r>
      <w:r>
        <w:t xml:space="preserve"> species and outgroups respectively</w:t>
      </w:r>
      <w:r w:rsidRPr="00EA1246">
        <w:t xml:space="preserve">.  Numbers in parentheses indicate the number of retained orthologs.  Syntenic ortholog assignment for </w:t>
      </w:r>
      <w:r>
        <w:t>p</w:t>
      </w:r>
      <w:r w:rsidRPr="00EA1246">
        <w:t xml:space="preserve">ost-WGH species is based on the YGOB database </w:t>
      </w:r>
      <w:r w:rsidRPr="00722180">
        <w:rPr>
          <w:i/>
        </w:rPr>
        <w:fldChar w:fldCharType="begin"/>
      </w:r>
      <w:r w:rsidR="00A40C13">
        <w:rPr>
          <w:i/>
        </w:rPr>
        <w:instrText xml:space="preserve"> ADDIN ZOTERO_ITEM CSL_CITATION {"citationID":"sXlWJY89","properties":{"formattedCitation":"(Byrne and Wolfe 2005)","plainCitation":"(Byrne and Wolfe 2005)","noteIndex":0},"citationItems":[{"id":59,"uris":["http://zotero.org/users/local/l12PmGib/items/8Q5XQQQX"],"uri":["http://zotero.org/users/local/l12PmGib/items/8Q5XQQQX"],"itemData":{"id":59,"type":"article-journal","abstract":"We developed the Yeast Gene Order Browser (YGOB; http://wolfe.gen.tcd.ie/ygob) to facilitate visual comparisons and computational analysis of synteny relationships in yeasts. The data presented in YGOB, currently covering seven species, are based on sets of homologous genes that have been intensively manually curated based on both sequence similarity and genomic context (synteny). We reconciled different laboratories' lists of paralogous Saccharomyces cerevisiae gene pairs formed by genome duplication (ohnologs), and present near-exhaustive lists of the ohnolog pairs retained in S. cerevisiae (551, including 22 previously unidentified), Saccharomyces castellii (599), and Candida glabrata (404).","container-title":"Genome Research","DOI":"10.1101/gr.3672305","ISSN":"1088-9051","issue":"10","journalAbbreviation":"Genome Res.","language":"eng","note":"PMID: 16169922\nPMCID: PMC1240090","page":"1456-1461","source":"PubMed","title":"The Yeast Gene Order Browser: combining curated homology and syntenic context reveals gene fate in polyploid species","title-short":"The Yeast Gene Order Browser","volume":"15","author":[{"family":"Byrne","given":"Kevin P."},{"family":"Wolfe","given":"Kenneth H."}],"issued":{"date-parts":[["2005",10]]}}}],"schema":"https://github.com/citation-style-language/schema/raw/master/csl-citation.json"} </w:instrText>
      </w:r>
      <w:r w:rsidRPr="00722180">
        <w:rPr>
          <w:i/>
        </w:rPr>
        <w:fldChar w:fldCharType="separate"/>
      </w:r>
      <w:r w:rsidR="00A40C13" w:rsidRPr="00A40C13">
        <w:rPr>
          <w:rFonts w:cs="Times New Roman"/>
        </w:rPr>
        <w:t>(Byrne and Wolfe 2005)</w:t>
      </w:r>
      <w:r w:rsidRPr="00722180">
        <w:rPr>
          <w:i/>
        </w:rPr>
        <w:fldChar w:fldCharType="end"/>
      </w:r>
      <w:r w:rsidRPr="00722180">
        <w:t xml:space="preserve">.  </w:t>
      </w:r>
    </w:p>
    <w:p w14:paraId="5EF7D675" w14:textId="3800496A" w:rsidR="00E33FE5" w:rsidRDefault="00E33FE5" w:rsidP="00E33FE5">
      <w:pPr>
        <w:rPr>
          <w:b/>
          <w:bCs/>
        </w:rPr>
      </w:pPr>
      <w:r w:rsidRPr="00F45C2D">
        <w:rPr>
          <w:b/>
          <w:bCs/>
        </w:rPr>
        <w:t>Figure S1</w:t>
      </w:r>
      <w:r w:rsidR="004E55EC">
        <w:rPr>
          <w:b/>
          <w:bCs/>
        </w:rPr>
        <w:t>4</w:t>
      </w:r>
      <w:r w:rsidRPr="00F45C2D">
        <w:rPr>
          <w:b/>
          <w:bCs/>
        </w:rPr>
        <w:t>:</w:t>
      </w:r>
      <w:r>
        <w:t xml:space="preserve"> </w:t>
      </w:r>
      <w:r w:rsidRPr="00F45C2D">
        <w:rPr>
          <w:b/>
          <w:bCs/>
        </w:rPr>
        <w:t>The conclusion that high basal expression is the ancestral phenotype is independent of the species in which</w:t>
      </w:r>
      <w:r>
        <w:rPr>
          <w:b/>
          <w:bCs/>
        </w:rPr>
        <w:t xml:space="preserve"> </w:t>
      </w:r>
      <m:oMath>
        <m:sSub>
          <m:sSubPr>
            <m:ctrlPr>
              <w:rPr>
                <w:rFonts w:ascii="Cambria Math" w:hAnsi="Cambria Math"/>
                <w:b/>
                <w:bCs/>
                <w:i/>
              </w:rPr>
            </m:ctrlPr>
          </m:sSubPr>
          <m:e>
            <m:r>
              <m:rPr>
                <m:sty m:val="bi"/>
              </m:rPr>
              <w:rPr>
                <w:rFonts w:ascii="Cambria Math" w:hAnsi="Cambria Math"/>
              </w:rPr>
              <m:t>DE</m:t>
            </m:r>
          </m:e>
          <m:sub>
            <m:r>
              <m:rPr>
                <m:sty m:val="bi"/>
              </m:rPr>
              <w:rPr>
                <w:rFonts w:ascii="Cambria Math" w:hAnsi="Cambria Math"/>
              </w:rPr>
              <m:t>Stress</m:t>
            </m:r>
          </m:sub>
        </m:sSub>
      </m:oMath>
      <w:r>
        <w:rPr>
          <w:b/>
          <w:bCs/>
        </w:rPr>
        <w:t xml:space="preserve"> ohnolog pairs </w:t>
      </w:r>
      <w:r w:rsidRPr="00F45C2D">
        <w:rPr>
          <w:b/>
          <w:bCs/>
        </w:rPr>
        <w:t>are defined.</w:t>
      </w:r>
      <w:r>
        <w:t xml:space="preserve">  Distribution of basal expression values as in Fig 3C is shown, except focusing on (A) </w:t>
      </w:r>
      <m:oMath>
        <m:sSubSup>
          <m:sSubSupPr>
            <m:ctrlPr>
              <w:rPr>
                <w:rFonts w:ascii="Cambria Math" w:hAnsi="Cambria Math"/>
                <w:i/>
                <w:vertAlign w:val="subscript"/>
              </w:rPr>
            </m:ctrlPr>
          </m:sSubSupPr>
          <m:e>
            <m:r>
              <w:rPr>
                <w:rFonts w:ascii="Cambria Math" w:hAnsi="Cambria Math"/>
                <w:vertAlign w:val="subscript"/>
              </w:rPr>
              <m:t>DE</m:t>
            </m:r>
          </m:e>
          <m:sub>
            <m:r>
              <w:rPr>
                <w:rFonts w:ascii="Cambria Math" w:hAnsi="Cambria Math"/>
                <w:vertAlign w:val="subscript"/>
              </w:rPr>
              <m:t>Stress</m:t>
            </m:r>
          </m:sub>
          <m:sup>
            <m:r>
              <w:rPr>
                <w:rFonts w:ascii="Cambria Math" w:hAnsi="Cambria Math"/>
                <w:vertAlign w:val="subscript"/>
              </w:rPr>
              <m:t>Scer</m:t>
            </m:r>
          </m:sup>
        </m:sSubSup>
      </m:oMath>
      <w:r>
        <w:t xml:space="preserve"> and (B) </w:t>
      </w:r>
      <m:oMath>
        <m:sSubSup>
          <m:sSubSupPr>
            <m:ctrlPr>
              <w:rPr>
                <w:rFonts w:ascii="Cambria Math" w:hAnsi="Cambria Math"/>
                <w:i/>
                <w:vertAlign w:val="subscript"/>
              </w:rPr>
            </m:ctrlPr>
          </m:sSubSupPr>
          <m:e>
            <m:r>
              <w:rPr>
                <w:rFonts w:ascii="Cambria Math" w:hAnsi="Cambria Math"/>
                <w:vertAlign w:val="subscript"/>
              </w:rPr>
              <m:t>DE</m:t>
            </m:r>
          </m:e>
          <m:sub>
            <m:r>
              <w:rPr>
                <w:rFonts w:ascii="Cambria Math" w:hAnsi="Cambria Math"/>
                <w:vertAlign w:val="subscript"/>
              </w:rPr>
              <m:t>Stress</m:t>
            </m:r>
          </m:sub>
          <m:sup>
            <m:r>
              <w:rPr>
                <w:rFonts w:ascii="Cambria Math" w:hAnsi="Cambria Math"/>
                <w:vertAlign w:val="subscript"/>
              </w:rPr>
              <m:t>Ncas</m:t>
            </m:r>
          </m:sup>
        </m:sSubSup>
      </m:oMath>
      <w:r w:rsidRPr="00A5183B">
        <w:t>.</w:t>
      </w:r>
      <w:r>
        <w:t xml:space="preserve">  Boxplots showing median and Q1-Q3 range of normalized raw expression data (see Materials and Methods) are shown from microarray experiments comparing mRNA under exponential growth conditions to genomic DNA from </w:t>
      </w:r>
      <w:r>
        <w:rPr>
          <w:i/>
        </w:rPr>
        <w:fldChar w:fldCharType="begin"/>
      </w:r>
      <w:r w:rsidR="00A40C13">
        <w:rPr>
          <w:i/>
        </w:rPr>
        <w:instrText xml:space="preserve"> ADDIN ZOTERO_ITEM CSL_CITATION {"citationID":"6XwAWlXh","properties":{"formattedCitation":"(Tsankov et al. 2010)","plainCitation":"(Tsankov et al. 2010)","noteIndex":0},"citationItems":[{"id":62,"uris":["http://zotero.org/users/local/l12PmGib/items/3ECXRW2K"],"uri":["http://zotero.org/users/local/l12PmGib/items/3ECXRW2K"],"itemData":{"id":62,"type":"article-journal","abstract":"Chromatin organization plays a major role in gene regulation and can affect the function and evolution of new transcriptional programs. However, it can be difficult to decipher the basis of changes in chromatin organization and their functional effect on gene expression. Here, we present a large-scale comparative genomic analysis of the relationship between chromatin organization and gene expression, by measuring mRNA abundance and nucleosome positions genome-wide in 12 Hemiascomycota yeast species. We found substantial conservation of global and functional chromatin organization in all species, including prominent nucleosome-free regions (NFRs) at gene promoters, and distinct chromatin architecture in growth and stress genes. Chromatin organization has also substantially diverged in both global quantitative features, such as spacing between adjacent nucleosomes, and in functional groups of genes. Expression levels, intrinsic anti-nucleosomal sequences, and trans-acting chromatin modifiers all play important, complementary, and evolvable roles in determining NFRs. We identify five mechanisms that couple chromatin organization to evolution of gene regulation and have contributed to the evolution of respiro-fermentation and other key systems, including (1) compensatory evolution of alternative modifiers associated with conserved chromatin organization, (2) a gradual transition from constitutive to trans-regulated NFRs, (3) a loss of intrinsic anti-nucleosomal sequences accompanying changes in chromatin organization and gene expression, (4) re-positioning of motifs from NFRs to nucleosome-occluded regions, and (5) the expanded use of NFRs by paralogous activator-repressor pairs. Our study sheds light on the molecular basis of chromatin organization, and on the role of chromatin organization in the evolution of gene regulation.","container-title":"PLoS biology","DOI":"10.1371/journal.pbio.1000414","ISSN":"1545-7885","issue":"7","journalAbbreviation":"PLoS Biol.","language":"eng","note":"PMID: 20625544\nPMCID: PMC2897762","page":"e1000414","source":"PubMed","title":"The role of nucleosome positioning in the evolution of gene regulation","volume":"8","author":[{"family":"Tsankov","given":"Alexander M."},{"family":"Thompson","given":"Dawn Anne"},{"family":"Socha","given":"Amanda"},{"family":"Regev","given":"Aviv"},{"family":"Rando","given":"Oliver J."}],"issued":{"date-parts":[["2010",7,6]]}}}],"schema":"https://github.com/citation-style-language/schema/raw/master/csl-citation.json"} </w:instrText>
      </w:r>
      <w:r>
        <w:rPr>
          <w:i/>
        </w:rPr>
        <w:fldChar w:fldCharType="separate"/>
      </w:r>
      <w:r w:rsidR="00A40C13" w:rsidRPr="00A40C13">
        <w:rPr>
          <w:rFonts w:cs="Times New Roman"/>
        </w:rPr>
        <w:t>(Tsankov et al. 2010)</w:t>
      </w:r>
      <w:r>
        <w:rPr>
          <w:i/>
        </w:rPr>
        <w:fldChar w:fldCharType="end"/>
      </w:r>
      <w:r>
        <w:t>.</w:t>
      </w:r>
      <w:r w:rsidRPr="00A5183B" w:rsidDel="0026269A">
        <w:t xml:space="preserve"> </w:t>
      </w:r>
      <w:r>
        <w:t xml:space="preserve"> </w:t>
      </w:r>
      <w:r>
        <w:rPr>
          <w:rFonts w:eastAsiaTheme="minorEastAsia"/>
        </w:rPr>
        <w:t xml:space="preserve">Boxplots for data from </w:t>
      </w:r>
      <m:oMath>
        <m:sSub>
          <m:sSubPr>
            <m:ctrlPr>
              <w:rPr>
                <w:rFonts w:ascii="Cambria Math" w:hAnsi="Cambria Math"/>
                <w:i/>
              </w:rPr>
            </m:ctrlPr>
          </m:sSubPr>
          <m:e>
            <m:r>
              <w:rPr>
                <w:rFonts w:ascii="Cambria Math" w:hAnsi="Cambria Math"/>
              </w:rPr>
              <m:t>DE</m:t>
            </m:r>
          </m:e>
          <m:sub>
            <m:r>
              <w:rPr>
                <w:rFonts w:ascii="Cambria Math" w:hAnsi="Cambria Math"/>
              </w:rPr>
              <m:t>Stress</m:t>
            </m:r>
          </m:sub>
        </m:sSub>
      </m:oMath>
      <w:r>
        <w:rPr>
          <w:rFonts w:eastAsiaTheme="minorEastAsia"/>
        </w:rPr>
        <w:t xml:space="preserve"> </w:t>
      </w:r>
      <w:r>
        <w:t xml:space="preserve">genes from (A) </w:t>
      </w:r>
      <w:r>
        <w:rPr>
          <w:i/>
          <w:iCs/>
        </w:rPr>
        <w:t xml:space="preserve">S. cerevisiae </w:t>
      </w:r>
      <w:r>
        <w:t xml:space="preserve">and (B) </w:t>
      </w:r>
      <w:r>
        <w:rPr>
          <w:i/>
          <w:iCs/>
        </w:rPr>
        <w:t>N. castelliii</w:t>
      </w:r>
      <w:r>
        <w:t xml:space="preserve"> are shown towards the left side of each panel and boxplots for data </w:t>
      </w:r>
      <w:r>
        <w:lastRenderedPageBreak/>
        <w:t xml:space="preserve">from the orthologs in indicated species of those </w:t>
      </w:r>
      <m:oMath>
        <m:sSub>
          <m:sSubPr>
            <m:ctrlPr>
              <w:rPr>
                <w:rFonts w:ascii="Cambria Math" w:hAnsi="Cambria Math"/>
                <w:i/>
              </w:rPr>
            </m:ctrlPr>
          </m:sSubPr>
          <m:e>
            <m:r>
              <w:rPr>
                <w:rFonts w:ascii="Cambria Math" w:hAnsi="Cambria Math"/>
              </w:rPr>
              <m:t>DE</m:t>
            </m:r>
          </m:e>
          <m:sub>
            <m:r>
              <w:rPr>
                <w:rFonts w:ascii="Cambria Math" w:hAnsi="Cambria Math"/>
              </w:rPr>
              <m:t>Stress</m:t>
            </m:r>
          </m:sub>
        </m:sSub>
      </m:oMath>
      <w:r>
        <w:rPr>
          <w:rFonts w:eastAsiaTheme="minorEastAsia"/>
          <w:vertAlign w:val="subscript"/>
        </w:rPr>
        <w:t xml:space="preserve"> </w:t>
      </w:r>
      <w:r>
        <w:t xml:space="preserve">genes are shown to the right.  </w:t>
      </w:r>
      <w:r w:rsidRPr="0070170F">
        <w:t>Blue and red indicate low-</w:t>
      </w:r>
      <w:r w:rsidRPr="00181C3E">
        <w:t xml:space="preserve">LFC and high-LFC ohnologs (respectively) and their syntenic orthologs in </w:t>
      </w:r>
      <w:r>
        <w:t>p</w:t>
      </w:r>
      <w:r w:rsidRPr="00181C3E">
        <w:t xml:space="preserve">ost-WGH species.  Purple </w:t>
      </w:r>
      <w:r>
        <w:t>and grey bars</w:t>
      </w:r>
      <w:r w:rsidRPr="00181C3E">
        <w:t xml:space="preserve"> are for the shared ortholog</w:t>
      </w:r>
      <w:r w:rsidRPr="00EA1246">
        <w:t xml:space="preserve">s in </w:t>
      </w:r>
      <w:r w:rsidR="00806492">
        <w:t>non-</w:t>
      </w:r>
      <w:r w:rsidRPr="00EA1246">
        <w:t xml:space="preserve">WGH </w:t>
      </w:r>
      <w:r w:rsidRPr="00D0667E">
        <w:rPr>
          <w:i/>
          <w:iCs/>
        </w:rPr>
        <w:t>Saccharomycetaceae</w:t>
      </w:r>
      <w:r>
        <w:t xml:space="preserve"> species and outgroups respectively</w:t>
      </w:r>
      <w:r w:rsidRPr="00EA1246">
        <w:t xml:space="preserve">.  Syntenic ortholog assignment for </w:t>
      </w:r>
      <w:r>
        <w:t>p</w:t>
      </w:r>
      <w:r w:rsidRPr="00EA1246">
        <w:t xml:space="preserve">ost-WGH species is based on the YGOB database </w:t>
      </w:r>
      <w:r w:rsidRPr="00722180">
        <w:rPr>
          <w:i/>
        </w:rPr>
        <w:fldChar w:fldCharType="begin"/>
      </w:r>
      <w:r w:rsidR="00A40C13">
        <w:rPr>
          <w:i/>
        </w:rPr>
        <w:instrText xml:space="preserve"> ADDIN ZOTERO_ITEM CSL_CITATION {"citationID":"uUbC0vGr","properties":{"formattedCitation":"(Byrne and Wolfe 2005)","plainCitation":"(Byrne and Wolfe 2005)","noteIndex":0},"citationItems":[{"id":59,"uris":["http://zotero.org/users/local/l12PmGib/items/8Q5XQQQX"],"uri":["http://zotero.org/users/local/l12PmGib/items/8Q5XQQQX"],"itemData":{"id":59,"type":"article-journal","abstract":"We developed the Yeast Gene Order Browser (YGOB; http://wolfe.gen.tcd.ie/ygob) to facilitate visual comparisons and computational analysis of synteny relationships in yeasts. The data presented in YGOB, currently covering seven species, are based on sets of homologous genes that have been intensively manually curated based on both sequence similarity and genomic context (synteny). We reconciled different laboratories' lists of paralogous Saccharomyces cerevisiae gene pairs formed by genome duplication (ohnologs), and present near-exhaustive lists of the ohnolog pairs retained in S. cerevisiae (551, including 22 previously unidentified), Saccharomyces castellii (599), and Candida glabrata (404).","container-title":"Genome Research","DOI":"10.1101/gr.3672305","ISSN":"1088-9051","issue":"10","journalAbbreviation":"Genome Res.","language":"eng","note":"PMID: 16169922\nPMCID: PMC1240090","page":"1456-1461","source":"PubMed","title":"The Yeast Gene Order Browser: combining curated homology and syntenic context reveals gene fate in polyploid species","title-short":"The Yeast Gene Order Browser","volume":"15","author":[{"family":"Byrne","given":"Kevin P."},{"family":"Wolfe","given":"Kenneth H."}],"issued":{"date-parts":[["2005",10]]}}}],"schema":"https://github.com/citation-style-language/schema/raw/master/csl-citation.json"} </w:instrText>
      </w:r>
      <w:r w:rsidRPr="00722180">
        <w:rPr>
          <w:i/>
        </w:rPr>
        <w:fldChar w:fldCharType="separate"/>
      </w:r>
      <w:r w:rsidR="00A40C13" w:rsidRPr="00A40C13">
        <w:rPr>
          <w:rFonts w:cs="Times New Roman"/>
        </w:rPr>
        <w:t>(Byrne and Wolfe 2005)</w:t>
      </w:r>
      <w:r w:rsidRPr="00722180">
        <w:rPr>
          <w:i/>
        </w:rPr>
        <w:fldChar w:fldCharType="end"/>
      </w:r>
      <w:r w:rsidRPr="00722180">
        <w:t xml:space="preserve">.  </w:t>
      </w:r>
    </w:p>
    <w:p w14:paraId="64EB2FA0" w14:textId="7E0D34C1" w:rsidR="00E33FE5" w:rsidRPr="00A36D3B" w:rsidRDefault="00E33FE5" w:rsidP="00E33FE5">
      <w:pPr>
        <w:rPr>
          <w:rFonts w:eastAsiaTheme="minorEastAsia"/>
          <w:b/>
          <w:bCs/>
        </w:rPr>
      </w:pPr>
      <w:r>
        <w:rPr>
          <w:rFonts w:eastAsiaTheme="minorEastAsia"/>
          <w:b/>
          <w:bCs/>
        </w:rPr>
        <w:t>Figure S1</w:t>
      </w:r>
      <w:r w:rsidR="004E55EC">
        <w:rPr>
          <w:rFonts w:eastAsiaTheme="minorEastAsia"/>
          <w:b/>
          <w:bCs/>
        </w:rPr>
        <w:t>5</w:t>
      </w:r>
      <w:r>
        <w:rPr>
          <w:rFonts w:eastAsiaTheme="minorEastAsia"/>
          <w:b/>
          <w:bCs/>
        </w:rPr>
        <w:t xml:space="preserve">:  </w:t>
      </w:r>
      <w:r>
        <w:rPr>
          <w:b/>
          <w:bCs/>
        </w:rPr>
        <w:t>Non-overlapping</w:t>
      </w:r>
      <w:r w:rsidRPr="00F45C2D">
        <w:rPr>
          <w:b/>
          <w:bCs/>
        </w:rPr>
        <w:t xml:space="preserve"> sets of genes are differentially expressed </w:t>
      </w:r>
      <w:r>
        <w:rPr>
          <w:b/>
          <w:bCs/>
        </w:rPr>
        <w:t xml:space="preserve">in response to stress </w:t>
      </w:r>
      <w:r w:rsidRPr="00F45C2D">
        <w:rPr>
          <w:b/>
          <w:bCs/>
        </w:rPr>
        <w:t xml:space="preserve">in different post-WGH species. </w:t>
      </w:r>
      <w:r>
        <w:t xml:space="preserve"> </w:t>
      </w:r>
    </w:p>
    <w:p w14:paraId="2D8F0742" w14:textId="0FDE77C7" w:rsidR="00E33FE5" w:rsidRDefault="0096182F" w:rsidP="00E33FE5">
      <w:pPr>
        <w:rPr>
          <w:rFonts w:eastAsiaTheme="minorEastAsia"/>
        </w:rPr>
      </w:pPr>
      <w:r>
        <w:t>(A</w:t>
      </w:r>
      <w:r w:rsidR="00E33FE5" w:rsidRPr="00661863">
        <w:t xml:space="preserve">) Overlap </w:t>
      </w:r>
      <w:r w:rsidR="00E33FE5">
        <w:t>of</w:t>
      </w:r>
      <w:r w:rsidR="00E33FE5" w:rsidRPr="00661863">
        <w:t xml:space="preserve"> all ohnologs that have data in </w:t>
      </w:r>
      <w:r w:rsidR="00E33FE5" w:rsidRPr="00661863">
        <w:fldChar w:fldCharType="begin"/>
      </w:r>
      <w:r w:rsidR="00A40C13">
        <w:instrText xml:space="preserve"> ADDIN ZOTERO_ITEM CSL_CITATION {"citationID":"8ET3CDCA","properties":{"formattedCitation":"(Roy et al. 2013; Thompson et al. 2013)","plainCitation":"(Roy et al. 2013; Thompson et al. 2013)","noteIndex":0},"citationItems":[{"id":49,"uris":["http://zotero.org/users/local/l12PmGib/items/2IWKN4J2"],"uri":["http://zotero.org/users/local/l12PmGib/items/2IWKN4J2"],"itemData":{"id":49,"type":"article-journal","abstract":"Comparative functional genomics studies the evolution of biological processes by analyzing functional data, such as gene expression profiles, across species. A major challenge is to compare profiles collected in a complex phylogeny. Here, we present Arboretum, a novel scalable computational algorithm that integrates expression data from multiple species with species and gene phylogenies to infer modules of coexpressed genes in extant species and their evolutionary histories. We also develop new, generally applicable measures of conservation and divergence in gene regulatory modules to assess the impact of changes in gene content and expression on module evolution. We used Arboretum to study the evolution of the transcriptional response to heat shock in eight species of Ascomycota fungi and to reconstruct modules of the ancestral environmental stress response (ESR). We found substantial conservation in the stress response across species and in the reconstructed components of the ancestral ESR modules. The greatest divergence was in the most induced stress, primarily through module expansion. The divergence of the heat stress response exceeds that observed in the response to glucose depletion in the same species. Arboretum and its associated analyses provide a comprehensive framework to systematically study regulatory evolution of condition-specific responses.","container-title":"Genome Research","DOI":"10.1101/gr.146233.112","ISSN":"1549-5469","issue":"6","journalAbbreviation":"Genome Res.","language":"eng","note":"PMID: 23640720\nPMCID: PMC3668358","page":"1039-1050","source":"PubMed","title":"Arboretum: reconstruction and analysis of the evolutionary history of condition-specific transcriptional modules","title-short":"Arboretum","volume":"23","author":[{"family":"Roy","given":"Sushmita"},{"family":"Wapinski","given":"Ilan"},{"family":"Pfiffner","given":"Jenna"},{"family":"French","given":"Courtney"},{"family":"Socha","given":"Amanda"},{"family":"Konieczka","given":"Jay"},{"family":"Habib","given":"Naomi"},{"family":"Kellis","given":"Manolis"},{"family":"Thompson","given":"Dawn"},{"family":"Regev","given":"Aviv"}],"issued":{"date-parts":[["2013",6]]}}},{"id":2,"uris":["http://zotero.org/users/local/l12PmGib/items/V89HLQZJ"],"uri":["http://zotero.org/users/local/l12PmGib/items/V89HLQZJ"],"itemData":{"id":2,"type":"article-journal","abstract":"Divergence in gene regulation can play a major role in evolution. Here, we used a phylogenetic framework to measure mRNA profiles in 15 yeast species from the phylum Ascomycota and reconstruct the evolution of their modular regulatory programs along a time course of growth on glucose over 300 million years [corrected]. We found that modules have diverged proportionally to phylogenetic distance, with prominent changes in gene regulation accompanying changes in lifestyle and ploidy, especially in carbon metabolism. Paralogs have significantly contributed to regulatory divergence, typically within a very short window from their duplication. Paralogs from a whole genome duplication (WGD) event have a uniquely substantial contribution that extends over a longer span. Similar patterns occur when considering the evolution of the heat shock regulatory program measured in eight of the species, suggesting that these are general evolutionary principles. DOI:http://dx.doi.org/10.7554/eLife.00603.001.","container-title":"eLife","DOI":"10.7554/eLife.00603","ISSN":"2050-084X","journalAbbreviation":"Elife","language":"eng","note":"PMID: 23795289\nPMCID: PMC3687341","page":"e00603","source":"PubMed","title":"Evolutionary principles of modular gene regulation in yeasts","volume":"2","author":[{"family":"Thompson","given":"Dawn A."},{"family":"Roy","given":"Sushmita"},{"family":"Chan","given":"Michelle"},{"family":"Styczynsky","given":"Mark P."},{"family":"Pfiffner","given":"Jenna"},{"family":"French","given":"Courtney"},{"family":"Socha","given":"Amanda"},{"family":"Thielke","given":"Anne"},{"family":"Napolitano","given":"Sara"},{"family":"Muller","given":"Paul"},{"family":"Kellis","given":"Manolis"},{"family":"Konieczka","given":"Jay H."},{"family":"Wapinski","given":"Ilan"},{"family":"Regev","given":"Aviv"}],"issued":{"date-parts":[["2013",6,18]]}}}],"schema":"https://github.com/citation-style-language/schema/raw/master/csl-citation.json"} </w:instrText>
      </w:r>
      <w:r w:rsidR="00E33FE5" w:rsidRPr="00661863">
        <w:fldChar w:fldCharType="separate"/>
      </w:r>
      <w:r w:rsidR="00A40C13" w:rsidRPr="00A40C13">
        <w:rPr>
          <w:rFonts w:cs="Times New Roman"/>
        </w:rPr>
        <w:t>(Roy et al. 2013; Thompson et al. 2013)</w:t>
      </w:r>
      <w:r w:rsidR="00E33FE5" w:rsidRPr="00661863">
        <w:fldChar w:fldCharType="end"/>
      </w:r>
      <w:r w:rsidR="00E33FE5" w:rsidRPr="00661863">
        <w:t xml:space="preserve"> between species as determined from YGOB pillars </w:t>
      </w:r>
      <w:r w:rsidR="00E33FE5" w:rsidRPr="00661863">
        <w:fldChar w:fldCharType="begin"/>
      </w:r>
      <w:r w:rsidR="00A40C13">
        <w:instrText xml:space="preserve"> ADDIN ZOTERO_ITEM CSL_CITATION {"citationID":"OgzZQlHR","properties":{"formattedCitation":"(Byrne and Wolfe 2005)","plainCitation":"(Byrne and Wolfe 2005)","noteIndex":0},"citationItems":[{"id":59,"uris":["http://zotero.org/users/local/l12PmGib/items/8Q5XQQQX"],"uri":["http://zotero.org/users/local/l12PmGib/items/8Q5XQQQX"],"itemData":{"id":59,"type":"article-journal","abstract":"We developed the Yeast Gene Order Browser (YGOB; http://wolfe.gen.tcd.ie/ygob) to facilitate visual comparisons and computational analysis of synteny relationships in yeasts. The data presented in YGOB, currently covering seven species, are based on sets of homologous genes that have been intensively manually curated based on both sequence similarity and genomic context (synteny). We reconciled different laboratories' lists of paralogous Saccharomyces cerevisiae gene pairs formed by genome duplication (ohnologs), and present near-exhaustive lists of the ohnolog pairs retained in S. cerevisiae (551, including 22 previously unidentified), Saccharomyces castellii (599), and Candida glabrata (404).","container-title":"Genome Research","DOI":"10.1101/gr.3672305","ISSN":"1088-9051","issue":"10","journalAbbreviation":"Genome Res.","language":"eng","note":"PMID: 16169922\nPMCID: PMC1240090","page":"1456-1461","source":"PubMed","title":"The Yeast Gene Order Browser: combining curated homology and syntenic context reveals gene fate in polyploid species","title-short":"The Yeast Gene Order Browser","volume":"15","author":[{"family":"Byrne","given":"Kevin P."},{"family":"Wolfe","given":"Kenneth H."}],"issued":{"date-parts":[["2005",10]]}}}],"schema":"https://github.com/citation-style-language/schema/raw/master/csl-citation.json"} </w:instrText>
      </w:r>
      <w:r w:rsidR="00E33FE5" w:rsidRPr="00661863">
        <w:fldChar w:fldCharType="separate"/>
      </w:r>
      <w:r w:rsidR="00A40C13" w:rsidRPr="00A40C13">
        <w:rPr>
          <w:rFonts w:cs="Times New Roman"/>
        </w:rPr>
        <w:t>(Byrne and Wolfe 2005)</w:t>
      </w:r>
      <w:r w:rsidR="00E33FE5" w:rsidRPr="00661863">
        <w:fldChar w:fldCharType="end"/>
      </w:r>
      <w:r w:rsidR="00E33FE5" w:rsidRPr="00661863">
        <w:t xml:space="preserve">.  The number on the diagonal is the total number of ohnologs with data in that species.  </w:t>
      </w:r>
      <w:r w:rsidR="00E33FE5">
        <w:t>(</w:t>
      </w:r>
      <w:r>
        <w:t>B</w:t>
      </w:r>
      <w:r w:rsidR="00E33FE5" w:rsidRPr="00661863">
        <w:t>) Overlap between</w:t>
      </w:r>
      <w:r w:rsidR="00E33FE5">
        <w:t xml:space="preserve"> </w:t>
      </w:r>
      <m:oMath>
        <m:sSub>
          <m:sSubPr>
            <m:ctrlPr>
              <w:rPr>
                <w:rFonts w:ascii="Cambria Math" w:hAnsi="Cambria Math"/>
                <w:i/>
              </w:rPr>
            </m:ctrlPr>
          </m:sSubPr>
          <m:e>
            <m:r>
              <w:rPr>
                <w:rFonts w:ascii="Cambria Math" w:hAnsi="Cambria Math"/>
              </w:rPr>
              <m:t>DE</m:t>
            </m:r>
          </m:e>
          <m:sub>
            <m:r>
              <w:rPr>
                <w:rFonts w:ascii="Cambria Math" w:hAnsi="Cambria Math"/>
              </w:rPr>
              <m:t>Stress</m:t>
            </m:r>
          </m:sub>
        </m:sSub>
      </m:oMath>
      <w:r w:rsidR="00E33FE5" w:rsidRPr="00661863">
        <w:t xml:space="preserve"> </w:t>
      </w:r>
      <w:r w:rsidR="00E33FE5" w:rsidRPr="00A5183B">
        <w:t xml:space="preserve">sets </w:t>
      </w:r>
      <w:r w:rsidR="00E33FE5">
        <w:t>for various pairs of</w:t>
      </w:r>
      <w:r w:rsidR="00E33FE5" w:rsidRPr="00A5183B">
        <w:t xml:space="preserve"> species.  </w:t>
      </w:r>
      <w:r w:rsidR="00E33FE5">
        <w:t xml:space="preserve">Shown below each Venn diagram is the </w:t>
      </w:r>
      <w:r w:rsidR="00E33FE5" w:rsidRPr="00A5183B">
        <w:t xml:space="preserve">p-value </w:t>
      </w:r>
      <w:r w:rsidR="00E33FE5">
        <w:t>for a Fisher’s exact test on the null hypothesis that this overlap is expected based on the overlap of all ohnologs with data (shown in (</w:t>
      </w:r>
      <w:r>
        <w:t>A</w:t>
      </w:r>
      <w:r w:rsidR="00E33FE5">
        <w:t xml:space="preserve">)) for any two given species. </w:t>
      </w:r>
      <w:r w:rsidR="00E33FE5" w:rsidRPr="00A5183B">
        <w:t xml:space="preserve">  The number on the diagonal is the total number of ohnolog pairs in</w:t>
      </w:r>
      <w:r w:rsidR="00E33FE5">
        <w:t xml:space="preserve"> </w:t>
      </w:r>
      <m:oMath>
        <m:sSub>
          <m:sSubPr>
            <m:ctrlPr>
              <w:rPr>
                <w:rFonts w:ascii="Cambria Math" w:hAnsi="Cambria Math"/>
                <w:i/>
              </w:rPr>
            </m:ctrlPr>
          </m:sSubPr>
          <m:e>
            <m:r>
              <w:rPr>
                <w:rFonts w:ascii="Cambria Math" w:hAnsi="Cambria Math"/>
              </w:rPr>
              <m:t>DE</m:t>
            </m:r>
          </m:e>
          <m:sub>
            <m:r>
              <w:rPr>
                <w:rFonts w:ascii="Cambria Math" w:hAnsi="Cambria Math"/>
              </w:rPr>
              <m:t>Stress</m:t>
            </m:r>
          </m:sub>
        </m:sSub>
      </m:oMath>
      <w:r w:rsidR="00E33FE5" w:rsidRPr="00A5183B">
        <w:t xml:space="preserve">for that species.  </w:t>
      </w:r>
      <w:r w:rsidR="00E33FE5">
        <w:t xml:space="preserve">There is little overlap between orthologs of the </w:t>
      </w:r>
      <m:oMath>
        <m:sSub>
          <m:sSubPr>
            <m:ctrlPr>
              <w:rPr>
                <w:rFonts w:ascii="Cambria Math" w:hAnsi="Cambria Math"/>
                <w:i/>
              </w:rPr>
            </m:ctrlPr>
          </m:sSubPr>
          <m:e>
            <m:r>
              <w:rPr>
                <w:rFonts w:ascii="Cambria Math" w:hAnsi="Cambria Math"/>
              </w:rPr>
              <m:t>DE</m:t>
            </m:r>
          </m:e>
          <m:sub>
            <m:r>
              <w:rPr>
                <w:rFonts w:ascii="Cambria Math" w:hAnsi="Cambria Math"/>
              </w:rPr>
              <m:t>Stress</m:t>
            </m:r>
          </m:sub>
        </m:sSub>
      </m:oMath>
      <w:r w:rsidR="00E33FE5">
        <w:t xml:space="preserve"> sets defined for different species.  </w:t>
      </w:r>
      <w:r w:rsidR="00E33FE5">
        <w:rPr>
          <w:rFonts w:eastAsiaTheme="minorEastAsia"/>
        </w:rPr>
        <w:t xml:space="preserve">This is partially a result of the fact that the set of ohnolog pairs that is retained decreases as the evolutionary distance between species increases for post-WGH species </w:t>
      </w:r>
      <w:r w:rsidR="00E33FE5">
        <w:rPr>
          <w:rFonts w:eastAsiaTheme="minorEastAsia"/>
        </w:rPr>
        <w:fldChar w:fldCharType="begin"/>
      </w:r>
      <w:r w:rsidR="00A40C13">
        <w:rPr>
          <w:rFonts w:eastAsiaTheme="minorEastAsia"/>
        </w:rPr>
        <w:instrText xml:space="preserve"> ADDIN ZOTERO_ITEM CSL_CITATION {"citationID":"8IxuFpW3","properties":{"formattedCitation":"(Scannell et al. 2007)","plainCitation":"(Scannell et al. 2007)","noteIndex":0},"citationItems":[{"id":144,"uris":["http://zotero.org/users/local/l12PmGib/items/JS7QLET4"],"uri":["http://zotero.org/users/local/l12PmGib/items/JS7QLET4"],"itemData":{"id":144,"type":"article-journal","abstract":"Among yeasts that underwent whole-genome duplication (WGD), Kluyveromyces polysporus represents the lineage most distant from Saccharomyces cerevisiae. By sequencing the K. polysporus genome and comparing it with the S. cerevisiae genome using a likelihood model of gene loss, we show that these species diverged very soon after the WGD, when their common ancestor contained &gt;9,000 genes. The two genomes subsequently converged onto similar current sizes (5,600 protein-coding genes each) and independently retained sets of duplicated genes that are strikingly similar. Almost half of their surviving single-copy genes are not orthologs but paralogs formed by WGD, as would be expected if most gene pairs were resolved independently. In addition, by comparing the pattern of gene loss among K. polysporus, S. cerevisiae, and three other yeasts that diverged after the WGD, we show that the patterns of gene loss changed over time. Initially, both members of a duplicate pair were equally likely to be lost, but loss of the same gene copy in independent lineages was increasingly favored at later time points. This trend parallels an increasing restriction of reciprocal gene loss to more slowly evolving gene pairs over time and suggests that, as duplicate genes diverged, one gene copy became favored over the other. The apparent low initial sequence divergence of the gene pairs leads us to propose that the yeast WGD was probably an autopolyploidization.","container-title":"Proceedings of the National Academy of Sciences of the United States of America","DOI":"10.1073/pnas.0608218104","ISSN":"0027-8424","issue":"20","journalAbbreviation":"Proc. Natl. Acad. Sci. U.S.A.","language":"eng","note":"PMID: 17494770\nPMCID: PMC1895961","page":"8397-8402","source":"PubMed","title":"Independent sorting-out of thousands of duplicated gene pairs in two yeast species descended from a whole-genome duplication","volume":"104","author":[{"family":"Scannell","given":"Devin R."},{"family":"Frank","given":"A. Carolin"},{"family":"Conant","given":"Gavin C."},{"family":"Byrne","given":"Kevin P."},{"family":"Woolfit","given":"Megan"},{"family":"Wolfe","given":"Kenneth H."}],"issued":{"date-parts":[["2007",5,15]]}}}],"schema":"https://github.com/citation-style-language/schema/raw/master/csl-citation.json"} </w:instrText>
      </w:r>
      <w:r w:rsidR="00E33FE5">
        <w:rPr>
          <w:rFonts w:eastAsiaTheme="minorEastAsia"/>
        </w:rPr>
        <w:fldChar w:fldCharType="separate"/>
      </w:r>
      <w:r w:rsidR="00A40C13" w:rsidRPr="00A40C13">
        <w:rPr>
          <w:rFonts w:cs="Times New Roman"/>
        </w:rPr>
        <w:t>(Scannell et al. 2007)</w:t>
      </w:r>
      <w:r w:rsidR="00E33FE5">
        <w:rPr>
          <w:rFonts w:eastAsiaTheme="minorEastAsia"/>
        </w:rPr>
        <w:fldChar w:fldCharType="end"/>
      </w:r>
      <w:r w:rsidR="00E33FE5">
        <w:rPr>
          <w:rFonts w:eastAsiaTheme="minorEastAsia"/>
        </w:rPr>
        <w:t>.  However, the overlap of differentially expressed ohnolog pairs is even smaller than would be expected given the total percentage of retained ohnologs between species.  Thus, there is no reason to expect a priori that the same conservation patterns for LFC and basal expression would hold for differentially expressed ohnolog pairs defined by their expression in distantly related post-WGH species (e.g.</w:t>
      </w:r>
      <m:oMath>
        <m:r>
          <w:rPr>
            <w:rFonts w:ascii="Cambria Math" w:hAnsi="Cambria Math"/>
            <w:vertAlign w:val="subscript"/>
          </w:rPr>
          <m:t xml:space="preserve"> </m:t>
        </m:r>
        <m:sSubSup>
          <m:sSubSupPr>
            <m:ctrlPr>
              <w:rPr>
                <w:rFonts w:ascii="Cambria Math" w:hAnsi="Cambria Math"/>
                <w:i/>
                <w:vertAlign w:val="subscript"/>
              </w:rPr>
            </m:ctrlPr>
          </m:sSubSupPr>
          <m:e>
            <m:r>
              <w:rPr>
                <w:rFonts w:ascii="Cambria Math" w:hAnsi="Cambria Math"/>
                <w:vertAlign w:val="subscript"/>
              </w:rPr>
              <m:t>DE</m:t>
            </m:r>
          </m:e>
          <m:sub>
            <m:r>
              <w:rPr>
                <w:rFonts w:ascii="Cambria Math" w:hAnsi="Cambria Math"/>
                <w:vertAlign w:val="subscript"/>
              </w:rPr>
              <m:t>Stress</m:t>
            </m:r>
          </m:sub>
          <m:sup>
            <m:r>
              <w:rPr>
                <w:rFonts w:ascii="Cambria Math" w:hAnsi="Cambria Math"/>
                <w:vertAlign w:val="subscript"/>
              </w:rPr>
              <m:t>Scer</m:t>
            </m:r>
          </m:sup>
        </m:sSubSup>
      </m:oMath>
      <w:r w:rsidR="00E33FE5">
        <w:rPr>
          <w:rFonts w:eastAsiaTheme="minorEastAsia"/>
          <w:vertAlign w:val="subscript"/>
        </w:rPr>
        <w:t xml:space="preserve"> </w:t>
      </w:r>
      <w:r w:rsidR="00E33FE5">
        <w:rPr>
          <w:rFonts w:eastAsiaTheme="minorEastAsia"/>
        </w:rPr>
        <w:t xml:space="preserve">v.s. </w:t>
      </w:r>
      <m:oMath>
        <m:sSubSup>
          <m:sSubSupPr>
            <m:ctrlPr>
              <w:rPr>
                <w:rFonts w:ascii="Cambria Math" w:hAnsi="Cambria Math"/>
                <w:i/>
                <w:vertAlign w:val="subscript"/>
              </w:rPr>
            </m:ctrlPr>
          </m:sSubSupPr>
          <m:e>
            <m:r>
              <w:rPr>
                <w:rFonts w:ascii="Cambria Math" w:hAnsi="Cambria Math"/>
                <w:vertAlign w:val="subscript"/>
              </w:rPr>
              <m:t>DE</m:t>
            </m:r>
          </m:e>
          <m:sub>
            <m:r>
              <w:rPr>
                <w:rFonts w:ascii="Cambria Math" w:hAnsi="Cambria Math"/>
                <w:vertAlign w:val="subscript"/>
              </w:rPr>
              <m:t>Stress</m:t>
            </m:r>
          </m:sub>
          <m:sup>
            <m:r>
              <w:rPr>
                <w:rFonts w:ascii="Cambria Math" w:hAnsi="Cambria Math"/>
                <w:vertAlign w:val="subscript"/>
              </w:rPr>
              <m:t>Vpol</m:t>
            </m:r>
          </m:sup>
        </m:sSubSup>
      </m:oMath>
      <w:r w:rsidR="00E33FE5">
        <w:rPr>
          <w:rFonts w:eastAsiaTheme="minorEastAsia"/>
        </w:rPr>
        <w:t xml:space="preserve">). </w:t>
      </w:r>
    </w:p>
    <w:p w14:paraId="696186AE" w14:textId="5BADDABB" w:rsidR="00E33FE5" w:rsidRDefault="00E33FE5" w:rsidP="00E33FE5">
      <w:pPr>
        <w:rPr>
          <w:b/>
          <w:bCs/>
        </w:rPr>
      </w:pPr>
      <w:r>
        <w:t xml:space="preserve">Species abbreviations: Scer = </w:t>
      </w:r>
      <w:r>
        <w:rPr>
          <w:i/>
          <w:iCs/>
        </w:rPr>
        <w:t>Saccharomyces cerevisiae</w:t>
      </w:r>
      <w:r>
        <w:t xml:space="preserve">, Spar = </w:t>
      </w:r>
      <w:r w:rsidRPr="00F45C2D">
        <w:rPr>
          <w:i/>
          <w:iCs/>
        </w:rPr>
        <w:t>Saccharomyces paradoxus</w:t>
      </w:r>
      <w:r>
        <w:t xml:space="preserve">, Sbay = </w:t>
      </w:r>
      <w:r>
        <w:rPr>
          <w:i/>
          <w:iCs/>
        </w:rPr>
        <w:t xml:space="preserve">Saccharomyces bayanus, </w:t>
      </w:r>
      <w:r>
        <w:t xml:space="preserve">Smik = </w:t>
      </w:r>
      <w:r w:rsidRPr="00F45C2D">
        <w:rPr>
          <w:i/>
          <w:iCs/>
        </w:rPr>
        <w:t>Saccharomyces mikatae</w:t>
      </w:r>
      <w:r>
        <w:t xml:space="preserve">, Suva = </w:t>
      </w:r>
      <w:r>
        <w:rPr>
          <w:i/>
          <w:iCs/>
        </w:rPr>
        <w:t>Saccharomyces</w:t>
      </w:r>
      <w:r w:rsidRPr="00F8737C">
        <w:rPr>
          <w:i/>
          <w:iCs/>
        </w:rPr>
        <w:t xml:space="preserve"> uvarum</w:t>
      </w:r>
      <w:r>
        <w:t xml:space="preserve">, </w:t>
      </w:r>
      <w:r w:rsidRPr="00EE63AE">
        <w:t>Cgla</w:t>
      </w:r>
      <w:r>
        <w:t xml:space="preserve"> = </w:t>
      </w:r>
      <w:r>
        <w:rPr>
          <w:i/>
          <w:iCs/>
        </w:rPr>
        <w:t>Candida glabrata</w:t>
      </w:r>
      <w:r>
        <w:t xml:space="preserve">, Ncas = </w:t>
      </w:r>
      <w:r w:rsidR="002B3FA2">
        <w:rPr>
          <w:i/>
          <w:iCs/>
        </w:rPr>
        <w:t>Naumovozyma</w:t>
      </w:r>
      <w:r w:rsidR="002B3FA2" w:rsidRPr="00F45C2D">
        <w:rPr>
          <w:i/>
          <w:iCs/>
        </w:rPr>
        <w:t xml:space="preserve"> </w:t>
      </w:r>
      <w:r w:rsidRPr="00F45C2D">
        <w:rPr>
          <w:i/>
          <w:iCs/>
        </w:rPr>
        <w:t>castellii</w:t>
      </w:r>
      <w:r>
        <w:rPr>
          <w:i/>
          <w:iCs/>
        </w:rPr>
        <w:t xml:space="preserve">, </w:t>
      </w:r>
      <w:r>
        <w:t xml:space="preserve">Vpol = </w:t>
      </w:r>
      <w:r w:rsidRPr="00F45C2D">
        <w:rPr>
          <w:i/>
          <w:iCs/>
        </w:rPr>
        <w:t>Vanderwaltozyma pol</w:t>
      </w:r>
      <w:r>
        <w:rPr>
          <w:i/>
          <w:iCs/>
        </w:rPr>
        <w:t>yspora.</w:t>
      </w:r>
    </w:p>
    <w:p w14:paraId="5D78BDD1" w14:textId="37AD1346" w:rsidR="00E33FE5" w:rsidRPr="00797BB1" w:rsidRDefault="00E33FE5" w:rsidP="00E33FE5">
      <w:r w:rsidRPr="00F45C2D">
        <w:rPr>
          <w:b/>
          <w:bCs/>
        </w:rPr>
        <w:t>Figure S1</w:t>
      </w:r>
      <w:r w:rsidR="004E55EC">
        <w:rPr>
          <w:b/>
          <w:bCs/>
        </w:rPr>
        <w:t>6</w:t>
      </w:r>
      <w:r w:rsidRPr="00F45C2D">
        <w:rPr>
          <w:b/>
          <w:bCs/>
        </w:rPr>
        <w:t xml:space="preserve">: The STRE is localized closer to the start codon in the promoters of targets of PKA inhibition in </w:t>
      </w:r>
      <w:r w:rsidRPr="00F45C2D">
        <w:rPr>
          <w:b/>
          <w:bCs/>
          <w:i/>
          <w:iCs/>
        </w:rPr>
        <w:t>S.</w:t>
      </w:r>
      <w:r>
        <w:rPr>
          <w:b/>
          <w:bCs/>
          <w:i/>
          <w:iCs/>
        </w:rPr>
        <w:t xml:space="preserve"> </w:t>
      </w:r>
      <w:r w:rsidRPr="00F45C2D">
        <w:rPr>
          <w:b/>
          <w:bCs/>
          <w:i/>
          <w:iCs/>
        </w:rPr>
        <w:t>cerevisiae</w:t>
      </w:r>
      <w:r w:rsidRPr="00F45C2D">
        <w:rPr>
          <w:b/>
          <w:bCs/>
        </w:rPr>
        <w:t>.</w:t>
      </w:r>
      <w:r>
        <w:t xml:space="preserve"> Distribution of STRE distance from start codon for indicated gene sets for (A) </w:t>
      </w:r>
      <w:r w:rsidRPr="00D507EB">
        <w:rPr>
          <w:i/>
          <w:iCs/>
        </w:rPr>
        <w:t>S. cerevisiae</w:t>
      </w:r>
      <w:r w:rsidRPr="00A5183B">
        <w:t xml:space="preserve"> </w:t>
      </w:r>
      <w:r>
        <w:t xml:space="preserve">and (B) </w:t>
      </w:r>
      <w:r w:rsidRPr="00D507EB">
        <w:rPr>
          <w:i/>
          <w:iCs/>
        </w:rPr>
        <w:t>K.</w:t>
      </w:r>
      <w:r>
        <w:rPr>
          <w:i/>
          <w:iCs/>
        </w:rPr>
        <w:t xml:space="preserve"> </w:t>
      </w:r>
      <w:r w:rsidRPr="00D507EB">
        <w:rPr>
          <w:i/>
          <w:iCs/>
        </w:rPr>
        <w:t>lactis</w:t>
      </w:r>
      <w:r>
        <w:t xml:space="preserve">.  N is the total number of STREs found in the indicated set, vertical lines indicate 100 and 400 base pairs from the start codon, and percentages indicate the fraction of STREs between 100 and 400 base pairs from the start codon.  </w:t>
      </w:r>
    </w:p>
    <w:p w14:paraId="7C16D762" w14:textId="05C92805" w:rsidR="00E33FE5" w:rsidRDefault="00E33FE5" w:rsidP="00E33FE5">
      <w:r w:rsidRPr="00F45C2D">
        <w:rPr>
          <w:b/>
          <w:bCs/>
        </w:rPr>
        <w:t>Figure S1</w:t>
      </w:r>
      <w:r w:rsidR="004E55EC">
        <w:rPr>
          <w:b/>
          <w:bCs/>
        </w:rPr>
        <w:t>7</w:t>
      </w:r>
      <w:r w:rsidRPr="00F45C2D">
        <w:rPr>
          <w:b/>
          <w:bCs/>
        </w:rPr>
        <w:t>: The TATA box is enriched in the promoters of targets of PKA inhibition, as well as in orthologs of DE</w:t>
      </w:r>
      <w:r w:rsidRPr="00F45C2D">
        <w:rPr>
          <w:b/>
          <w:bCs/>
          <w:vertAlign w:val="subscript"/>
        </w:rPr>
        <w:t>PKA</w:t>
      </w:r>
      <w:r w:rsidRPr="00F45C2D">
        <w:rPr>
          <w:b/>
          <w:bCs/>
        </w:rPr>
        <w:t xml:space="preserve"> genes in </w:t>
      </w:r>
      <w:r w:rsidRPr="00F45C2D">
        <w:rPr>
          <w:b/>
          <w:bCs/>
          <w:i/>
          <w:iCs/>
        </w:rPr>
        <w:t>S.</w:t>
      </w:r>
      <w:r>
        <w:rPr>
          <w:b/>
          <w:bCs/>
          <w:i/>
          <w:iCs/>
        </w:rPr>
        <w:t xml:space="preserve"> </w:t>
      </w:r>
      <w:r w:rsidRPr="00F45C2D">
        <w:rPr>
          <w:b/>
          <w:bCs/>
          <w:i/>
          <w:iCs/>
        </w:rPr>
        <w:t>cerevisiae</w:t>
      </w:r>
      <w:r w:rsidRPr="00F45C2D">
        <w:rPr>
          <w:b/>
          <w:bCs/>
        </w:rPr>
        <w:t xml:space="preserve"> and </w:t>
      </w:r>
      <w:r w:rsidRPr="00F45C2D">
        <w:rPr>
          <w:b/>
          <w:bCs/>
          <w:i/>
          <w:iCs/>
        </w:rPr>
        <w:t>K.</w:t>
      </w:r>
      <w:r>
        <w:rPr>
          <w:b/>
          <w:bCs/>
          <w:i/>
          <w:iCs/>
        </w:rPr>
        <w:t xml:space="preserve"> </w:t>
      </w:r>
      <w:r w:rsidRPr="00F45C2D">
        <w:rPr>
          <w:b/>
          <w:bCs/>
          <w:i/>
          <w:iCs/>
        </w:rPr>
        <w:t>lactis</w:t>
      </w:r>
      <w:r w:rsidRPr="00F45C2D">
        <w:rPr>
          <w:b/>
          <w:bCs/>
        </w:rPr>
        <w:t>.</w:t>
      </w:r>
      <w:r>
        <w:t xml:space="preserve">  (A) Distribution of number of TATA boxes in the promoters of indicated sets in </w:t>
      </w:r>
      <w:r w:rsidRPr="00513773">
        <w:rPr>
          <w:i/>
          <w:iCs/>
        </w:rPr>
        <w:t>S.</w:t>
      </w:r>
      <w:r>
        <w:rPr>
          <w:i/>
          <w:iCs/>
        </w:rPr>
        <w:t xml:space="preserve"> </w:t>
      </w:r>
      <w:r w:rsidRPr="00513773">
        <w:rPr>
          <w:i/>
          <w:iCs/>
        </w:rPr>
        <w:t>cerevisiae</w:t>
      </w:r>
      <w:r>
        <w:t xml:space="preserve"> and (B)in </w:t>
      </w:r>
      <w:r w:rsidRPr="00513773">
        <w:rPr>
          <w:i/>
          <w:iCs/>
        </w:rPr>
        <w:t>K. lactis</w:t>
      </w:r>
      <w:r w:rsidRPr="00A5183B">
        <w:t xml:space="preserve">. </w:t>
      </w:r>
      <w:r>
        <w:t xml:space="preserve">(C) Distribution of the distance of TATA boxes from the start codon in the promoters of indicated sets for </w:t>
      </w:r>
      <w:r w:rsidRPr="00513773">
        <w:rPr>
          <w:i/>
          <w:iCs/>
        </w:rPr>
        <w:t>S. cerevisiae</w:t>
      </w:r>
      <w:r w:rsidRPr="00A5183B">
        <w:t xml:space="preserve"> </w:t>
      </w:r>
      <w:r>
        <w:t xml:space="preserve">and (D) </w:t>
      </w:r>
      <w:r w:rsidRPr="00513773">
        <w:rPr>
          <w:i/>
          <w:iCs/>
        </w:rPr>
        <w:t>K. lactis</w:t>
      </w:r>
      <w:r>
        <w:t xml:space="preserve">. N is the total number of STREs found in the indicated set, vertical lines indicate 0 and 250 base pairs from the start codon, and percentages indicate the fraction of STREs between 0 and 250 base pairs from the start codon.  </w:t>
      </w:r>
    </w:p>
    <w:p w14:paraId="1351D05A" w14:textId="1110F527" w:rsidR="00E33FE5" w:rsidRPr="00A5183B" w:rsidRDefault="00E33FE5" w:rsidP="00E33FE5">
      <w:r w:rsidRPr="00F45C2D">
        <w:rPr>
          <w:b/>
          <w:bCs/>
        </w:rPr>
        <w:t>Figure S1</w:t>
      </w:r>
      <w:r w:rsidR="004E55EC">
        <w:rPr>
          <w:b/>
          <w:bCs/>
        </w:rPr>
        <w:t>8</w:t>
      </w:r>
      <w:r w:rsidRPr="00F45C2D">
        <w:rPr>
          <w:b/>
          <w:bCs/>
        </w:rPr>
        <w:t xml:space="preserve">:  There is a high percentage of promoters with both TATA boxes and STREs in genes induced by PKA in </w:t>
      </w:r>
      <w:r w:rsidRPr="00F45C2D">
        <w:rPr>
          <w:b/>
          <w:bCs/>
          <w:i/>
          <w:iCs/>
        </w:rPr>
        <w:t>S. cerevisiae</w:t>
      </w:r>
      <w:r w:rsidRPr="00F45C2D">
        <w:rPr>
          <w:b/>
          <w:bCs/>
        </w:rPr>
        <w:t>, which is expected based on the enrichment for both motifs in that set.</w:t>
      </w:r>
      <w:r>
        <w:t xml:space="preserve">  Percentages of promoters in the indicated sets with one or more STRE in combination with one or more TATA boxes in the 300bases upstream of the start codon for (A) </w:t>
      </w:r>
      <w:r w:rsidRPr="00513773">
        <w:rPr>
          <w:i/>
          <w:iCs/>
        </w:rPr>
        <w:t>S.</w:t>
      </w:r>
      <w:r>
        <w:rPr>
          <w:i/>
          <w:iCs/>
        </w:rPr>
        <w:t xml:space="preserve"> </w:t>
      </w:r>
      <w:r w:rsidRPr="00513773">
        <w:rPr>
          <w:i/>
          <w:iCs/>
        </w:rPr>
        <w:t>cerevisiae</w:t>
      </w:r>
      <w:r w:rsidRPr="00A5183B">
        <w:t xml:space="preserve"> </w:t>
      </w:r>
      <w:r>
        <w:t xml:space="preserve">and (B) </w:t>
      </w:r>
      <w:r w:rsidRPr="00513773">
        <w:rPr>
          <w:i/>
          <w:iCs/>
        </w:rPr>
        <w:t>K. lactis</w:t>
      </w:r>
      <w:r w:rsidRPr="00A5183B">
        <w:t xml:space="preserve">. </w:t>
      </w:r>
    </w:p>
    <w:p w14:paraId="44B2C903" w14:textId="7BBE7A74" w:rsidR="00E33FE5" w:rsidRPr="00A5183B" w:rsidRDefault="00E33FE5" w:rsidP="00E33FE5">
      <w:r w:rsidRPr="00F45C2D">
        <w:rPr>
          <w:b/>
          <w:bCs/>
        </w:rPr>
        <w:lastRenderedPageBreak/>
        <w:t>Figure S1</w:t>
      </w:r>
      <w:r w:rsidR="004E55EC">
        <w:rPr>
          <w:b/>
          <w:bCs/>
        </w:rPr>
        <w:t>9</w:t>
      </w:r>
      <w:r w:rsidRPr="00F45C2D">
        <w:rPr>
          <w:b/>
          <w:bCs/>
        </w:rPr>
        <w:t>:  STRE counts in the promoters of orthologs of select DE</w:t>
      </w:r>
      <w:r w:rsidRPr="00F45C2D">
        <w:rPr>
          <w:b/>
          <w:bCs/>
          <w:vertAlign w:val="subscript"/>
        </w:rPr>
        <w:t xml:space="preserve">PKA </w:t>
      </w:r>
      <w:r w:rsidRPr="00F45C2D">
        <w:rPr>
          <w:b/>
          <w:bCs/>
        </w:rPr>
        <w:t>genes.</w:t>
      </w:r>
      <w:r>
        <w:t xml:space="preserve">  The number of STREs in the promoters of the orthologs of the subset of DE</w:t>
      </w:r>
      <w:r>
        <w:rPr>
          <w:vertAlign w:val="subscript"/>
        </w:rPr>
        <w:t xml:space="preserve">PKA </w:t>
      </w:r>
      <w:r>
        <w:t xml:space="preserve">genes considered for Fig 5 are shown.  </w:t>
      </w:r>
      <w:r w:rsidRPr="00A5183B">
        <w:t>Grey indicates either no ortholog exists or no promoter was found</w:t>
      </w:r>
      <w:r>
        <w:t xml:space="preserve"> in the dataset</w:t>
      </w:r>
      <w:r w:rsidRPr="00A5183B">
        <w:t>.</w:t>
      </w:r>
      <w:r>
        <w:t xml:space="preserve">  Columns are different species and rows are clustered based on the number of STREs in </w:t>
      </w:r>
      <w:r w:rsidR="00806492">
        <w:t>non-</w:t>
      </w:r>
      <w:r>
        <w:t>WGH species (ZT branch, KLE branch, and outgroups).  The dendrogram for the hierarchical clustering is shown to the left.  Clusters highlighted in Fig 5C are indicated in blue and green boxes.</w:t>
      </w:r>
    </w:p>
    <w:p w14:paraId="19D65A66" w14:textId="4297F073" w:rsidR="00E33FE5" w:rsidRDefault="00E33FE5" w:rsidP="00E33FE5">
      <w:r w:rsidRPr="00F45C2D">
        <w:rPr>
          <w:b/>
          <w:bCs/>
        </w:rPr>
        <w:t>Figure S</w:t>
      </w:r>
      <w:r w:rsidR="004E55EC">
        <w:rPr>
          <w:b/>
          <w:bCs/>
        </w:rPr>
        <w:t>20</w:t>
      </w:r>
      <w:r>
        <w:rPr>
          <w:b/>
          <w:bCs/>
        </w:rPr>
        <w:t>:</w:t>
      </w:r>
      <w:r>
        <w:t xml:space="preserve"> </w:t>
      </w:r>
      <w:r w:rsidRPr="00F45C2D">
        <w:rPr>
          <w:b/>
          <w:bCs/>
          <w:iCs/>
        </w:rPr>
        <w:t>GPM2/3 are an example of</w:t>
      </w:r>
      <w:r>
        <w:rPr>
          <w:b/>
          <w:bCs/>
          <w:iCs/>
        </w:rPr>
        <w:t xml:space="preserve"> a</w:t>
      </w:r>
      <w:r w:rsidRPr="00F45C2D">
        <w:rPr>
          <w:b/>
          <w:bCs/>
          <w:iCs/>
        </w:rPr>
        <w:t xml:space="preserve"> differentially induced pair of ohnologs in which the STRE arose in the promoter of the DE</w:t>
      </w:r>
      <w:r w:rsidRPr="00F45C2D">
        <w:rPr>
          <w:b/>
          <w:bCs/>
          <w:iCs/>
          <w:vertAlign w:val="subscript"/>
        </w:rPr>
        <w:t xml:space="preserve">PKA </w:t>
      </w:r>
      <w:r w:rsidRPr="00F45C2D">
        <w:rPr>
          <w:b/>
          <w:bCs/>
          <w:iCs/>
        </w:rPr>
        <w:t>high-LFC ohnolog following the WGH.</w:t>
      </w:r>
      <w:r w:rsidRPr="00283505">
        <w:rPr>
          <w:i/>
        </w:rPr>
        <w:t xml:space="preserve">  </w:t>
      </w:r>
      <w:r w:rsidR="007B00CA">
        <w:rPr>
          <w:iCs/>
        </w:rPr>
        <w:t xml:space="preserve">(A) </w:t>
      </w:r>
      <w:r>
        <w:t xml:space="preserve">Phylogenetic tree of all orthologs of GPM2/3 from the </w:t>
      </w:r>
      <w:r w:rsidRPr="00F45C2D">
        <w:rPr>
          <w:i/>
          <w:iCs/>
        </w:rPr>
        <w:t>Saccharomycetaceae</w:t>
      </w:r>
      <w:r>
        <w:t xml:space="preserve"> clade </w:t>
      </w:r>
      <w:r w:rsidRPr="00283505">
        <w:t xml:space="preserve">from </w:t>
      </w:r>
      <w:r w:rsidRPr="00722180">
        <w:rPr>
          <w:i/>
        </w:rPr>
        <w:fldChar w:fldCharType="begin"/>
      </w:r>
      <w:r w:rsidR="00A40C13">
        <w:rPr>
          <w:i/>
        </w:rPr>
        <w:instrText xml:space="preserve"> ADDIN ZOTERO_ITEM CSL_CITATION {"citationID":"nu7tEUB2","properties":{"formattedCitation":"(Shen et al. 2018)","plainCitation":"(Shen et al. 2018)","noteIndex":0},"citationItems":[{"id":125,"uris":["http://zotero.org/users/local/l12PmGib/items/CZE9JP62"],"uri":["http://zotero.org/users/local/l12PmGib/items/CZE9JP62"],"itemData":{"id":125,"type":"article-journal","abstract":"Budding yeasts (subphylum Saccharomycotina) are found in every biome and are as genetically diverse as plants or animals. To understand budding yeast evolution, we analyzed the genomes of 332 yeast species, including 220 newly sequenced ones, which represent nearly one-third of all known budding yeast diversity. Here, we establish a robust genus-level phylogeny comprising 12 major clades, infer the timescale of diversification from the Devonian period to the present, quantify horizontal gene transfer (HGT), and reconstruct the evolution of 45 metabolic traits and the metabolic toolkit of the budding yeast common ancestor (BYCA). We infer that BYCA was metabolically complex and chronicle the tempo and mode of genomic and phenotypic evolution across the subphylum, which is characterized by very low HGT levels and widespread losses of traits and the genes that control them. More generally, our results argue that reductive evolution is a major mode of evolutionary diversification.","container-title":"Cell","DOI":"10.1016/j.cell.2018.10.023","ISSN":"1097-4172","issue":"6","journalAbbreviation":"Cell","language":"eng","note":"PMID: 30415838\nPMCID: PMC6291210","page":"1533-1545.e20","source":"PubMed","title":"Tempo and Mode of Genome Evolution in the Budding Yeast Subphylum","volume":"175","author":[{"family":"Shen","given":"Xing-Xing"},{"family":"Opulente","given":"Dana A."},{"family":"Kominek","given":"Jacek"},{"family":"Zhou","given":"Xiaofan"},{"family":"Steenwyk","given":"Jacob L."},{"family":"Buh","given":"Kelly V."},{"family":"Haase","given":"Max A. B."},{"family":"Wisecaver","given":"Jennifer H."},{"family":"Wang","given":"Mingshuang"},{"family":"Doering","given":"Drew T."},{"family":"Boudouris","given":"James T."},{"family":"Schneider","given":"Rachel M."},{"family":"Langdon","given":"Quinn K."},{"family":"Ohkuma","given":"Moriya"},{"family":"Endoh","given":"Rikiya"},{"family":"Takashima","given":"Masako"},{"family":"Manabe","given":"Ri-Ichiroh"},{"family":"Čadež","given":"Neža"},{"family":"Libkind","given":"Diego"},{"family":"Rosa","given":"Carlos A."},{"family":"DeVirgilio","given":"Jeremy"},{"family":"Hulfachor","given":"Amanda Beth"},{"family":"Groenewald","given":"Marizeth"},{"family":"Kurtzman","given":"Cletus P."},{"family":"Hittinger","given":"Chris Todd"},{"family":"Rokas","given":"Antonis"}],"issued":{"date-parts":[["2018",11,29]]}}}],"schema":"https://github.com/citation-style-language/schema/raw/master/csl-citation.json"} </w:instrText>
      </w:r>
      <w:r w:rsidRPr="00722180">
        <w:rPr>
          <w:i/>
        </w:rPr>
        <w:fldChar w:fldCharType="separate"/>
      </w:r>
      <w:r w:rsidR="00A40C13" w:rsidRPr="00A40C13">
        <w:rPr>
          <w:rFonts w:cs="Times New Roman"/>
        </w:rPr>
        <w:t>(Shen et al. 2018)</w:t>
      </w:r>
      <w:r w:rsidRPr="00722180">
        <w:rPr>
          <w:i/>
        </w:rPr>
        <w:fldChar w:fldCharType="end"/>
      </w:r>
      <w:r w:rsidRPr="00722180">
        <w:t xml:space="preserve"> </w:t>
      </w:r>
      <w:r>
        <w:t xml:space="preserve">plotted alongside each gene’s promoter (700 bp upstream of the start codon) with </w:t>
      </w:r>
      <w:r w:rsidRPr="00722180">
        <w:t xml:space="preserve">STRE (red triangle) and TATA box (blue triangles) </w:t>
      </w:r>
      <w:r>
        <w:t xml:space="preserve">motifs </w:t>
      </w:r>
      <w:r w:rsidRPr="00722180">
        <w:t>highlighted</w:t>
      </w:r>
      <w:r w:rsidRPr="0006783D">
        <w:t xml:space="preserve">.  </w:t>
      </w:r>
      <w:r>
        <w:t xml:space="preserve">The arrow indicates the </w:t>
      </w:r>
      <w:r w:rsidRPr="00F45C2D">
        <w:t xml:space="preserve">putative point at which the STRE was gained.  </w:t>
      </w:r>
      <w:r w:rsidRPr="0006783D">
        <w:t>The f</w:t>
      </w:r>
      <w:r>
        <w:t>irst column of boxes after each promoter</w:t>
      </w:r>
      <w:r w:rsidRPr="00722180">
        <w:t xml:space="preserve"> represents the number of STREs and the second</w:t>
      </w:r>
      <w:r>
        <w:t xml:space="preserve"> columns of boxes</w:t>
      </w:r>
      <w:r w:rsidRPr="00722180">
        <w:t xml:space="preserve"> indicates whether there is a TATA box within 300 bases of the start codon.  Phylogeny is determined from a multiple sequence alignment of the protein sequences (see </w:t>
      </w:r>
      <w:r>
        <w:t>Materials and M</w:t>
      </w:r>
      <w:r w:rsidRPr="00722180">
        <w:t>ethods).</w:t>
      </w:r>
      <w:r>
        <w:t xml:space="preserve">  Support values (bootstrap/alrt) are shown to the left and below each branch point, and branch lengths (amino acid substitutions/site) are shown above.  </w:t>
      </w:r>
      <w:r w:rsidRPr="00722180">
        <w:t xml:space="preserve">Shading represents different groups of species; </w:t>
      </w:r>
      <w:r w:rsidRPr="00283505">
        <w:t xml:space="preserve">blue = Post-WGH, syntenic ortholog to low-LFC ohnolog; red = Post-WGH, syntenic orthologs to high-LFC ohnolog; yellow=Post-WGH, synteny not determined; green= ZT; light purple=KLE; dark purple=other </w:t>
      </w:r>
      <w:r w:rsidR="00806492">
        <w:t>Non-</w:t>
      </w:r>
      <w:r w:rsidRPr="00283505">
        <w:t xml:space="preserve">WGH; grey=outgroups. </w:t>
      </w:r>
      <w:r w:rsidR="007B00CA">
        <w:t xml:space="preserve"> (B) </w:t>
      </w:r>
      <w:r w:rsidRPr="00283505">
        <w:t xml:space="preserve"> </w:t>
      </w:r>
      <w:r w:rsidR="007B00CA">
        <w:rPr>
          <w:color w:val="000000"/>
        </w:rPr>
        <w:t>E</w:t>
      </w:r>
      <w:r w:rsidR="007B00CA">
        <w:t xml:space="preserve">stimated regularized log expression (rlog) </w:t>
      </w:r>
      <w:r w:rsidR="007B00CA">
        <w:rPr>
          <w:color w:val="000000"/>
        </w:rPr>
        <w:t xml:space="preserve">with and without 3µM 1-NM-PP1 in GPM2, GPM3, and their shared ortholog in </w:t>
      </w:r>
      <w:r w:rsidR="007B00CA">
        <w:rPr>
          <w:i/>
          <w:color w:val="000000"/>
        </w:rPr>
        <w:t>K. lactis</w:t>
      </w:r>
      <w:r w:rsidR="007B00CA">
        <w:rPr>
          <w:color w:val="000000"/>
        </w:rPr>
        <w:t>.</w:t>
      </w:r>
    </w:p>
    <w:p w14:paraId="1AFAF8EC" w14:textId="5472505F" w:rsidR="00A40C13" w:rsidRPr="00AD5674" w:rsidRDefault="00A40C13" w:rsidP="00E33FE5">
      <w:r>
        <w:rPr>
          <w:b/>
          <w:bCs/>
        </w:rPr>
        <w:t>Figure S</w:t>
      </w:r>
      <w:r w:rsidR="004E55EC">
        <w:rPr>
          <w:b/>
          <w:bCs/>
        </w:rPr>
        <w:t>21</w:t>
      </w:r>
      <w:r>
        <w:rPr>
          <w:b/>
          <w:bCs/>
        </w:rPr>
        <w:t>: The presence of STREs in the promoters of GPM2/3 and EGO2/4 orthologs tends to correspond to increased responsiveness to PKA-related stress conditions.</w:t>
      </w:r>
      <w:r>
        <w:t xml:space="preserve">  Phylogenetic trees of orthologs of (A) GPM2/3 and (B) EGO2/4 which were included in the gene expression datasets from </w:t>
      </w:r>
      <w:r>
        <w:fldChar w:fldCharType="begin"/>
      </w:r>
      <w:r>
        <w:instrText xml:space="preserve"> ADDIN ZOTERO_ITEM CSL_CITATION {"citationID":"XOqc56BR","properties":{"formattedCitation":"(Thompson et al. 2013)","plainCitation":"(Thompson et al. 2013)","noteIndex":0},"citationItems":[{"id":2,"uris":["http://zotero.org/users/local/l12PmGib/items/V89HLQZJ"],"uri":["http://zotero.org/users/local/l12PmGib/items/V89HLQZJ"],"itemData":{"id":2,"type":"article-journal","abstract":"Divergence in gene regulation can play a major role in evolution. Here, we used a phylogenetic framework to measure mRNA profiles in 15 yeast species from the phylum Ascomycota and reconstruct the evolution of their modular regulatory programs along a time course of growth on glucose over 300 million years [corrected]. We found that modules have diverged proportionally to phylogenetic distance, with prominent changes in gene regulation accompanying changes in lifestyle and ploidy, especially in carbon metabolism. Paralogs have significantly contributed to regulatory divergence, typically within a very short window from their duplication. Paralogs from a whole genome duplication (WGD) event have a uniquely substantial contribution that extends over a longer span. Similar patterns occur when considering the evolution of the heat shock regulatory program measured in eight of the species, suggesting that these are general evolutionary principles. DOI:http://dx.doi.org/10.7554/eLife.00603.001.","container-title":"eLife","DOI":"10.7554/eLife.00603","ISSN":"2050-084X","journalAbbreviation":"Elife","language":"eng","note":"PMID: 23795289\nPMCID: PMC3687341","page":"e00603","source":"PubMed","title":"Evolutionary principles of modular gene regulation in yeasts","volume":"2","author":[{"family":"Thompson","given":"Dawn A."},{"family":"Roy","given":"Sushmita"},{"family":"Chan","given":"Michelle"},{"family":"Styczynsky","given":"Mark P."},{"family":"Pfiffner","given":"Jenna"},{"family":"French","given":"Courtney"},{"family":"Socha","given":"Amanda"},{"family":"Thielke","given":"Anne"},{"family":"Napolitano","given":"Sara"},{"family":"Muller","given":"Paul"},{"family":"Kellis","given":"Manolis"},{"family":"Konieczka","given":"Jay H."},{"family":"Wapinski","given":"Ilan"},{"family":"Regev","given":"Aviv"}],"issued":{"date-parts":[["2013",6,18]]}}}],"schema":"https://github.com/citation-style-language/schema/raw/master/csl-citation.json"} </w:instrText>
      </w:r>
      <w:r>
        <w:fldChar w:fldCharType="separate"/>
      </w:r>
      <w:r w:rsidRPr="00A40C13">
        <w:rPr>
          <w:rFonts w:cs="Times New Roman"/>
        </w:rPr>
        <w:t>(Thompson et al. 2013)</w:t>
      </w:r>
      <w:r>
        <w:fldChar w:fldCharType="end"/>
      </w:r>
      <w:r>
        <w:t xml:space="preserve"> and </w:t>
      </w:r>
      <w:r>
        <w:fldChar w:fldCharType="begin"/>
      </w:r>
      <w:r>
        <w:instrText xml:space="preserve"> ADDIN ZOTERO_ITEM CSL_CITATION {"citationID":"QUSWL25y","properties":{"formattedCitation":"(Roy et al. 2013)","plainCitation":"(Roy et al. 2013)","noteIndex":0},"citationItems":[{"id":49,"uris":["http://zotero.org/users/local/l12PmGib/items/2IWKN4J2"],"uri":["http://zotero.org/users/local/l12PmGib/items/2IWKN4J2"],"itemData":{"id":49,"type":"article-journal","abstract":"Comparative functional genomics studies the evolution of biological processes by analyzing functional data, such as gene expression profiles, across species. A major challenge is to compare profiles collected in a complex phylogeny. Here, we present Arboretum, a novel scalable computational algorithm that integrates expression data from multiple species with species and gene phylogenies to infer modules of coexpressed genes in extant species and their evolutionary histories. We also develop new, generally applicable measures of conservation and divergence in gene regulatory modules to assess the impact of changes in gene content and expression on module evolution. We used Arboretum to study the evolution of the transcriptional response to heat shock in eight species of Ascomycota fungi and to reconstruct modules of the ancestral environmental stress response (ESR). We found substantial conservation in the stress response across species and in the reconstructed components of the ancestral ESR modules. The greatest divergence was in the most induced stress, primarily through module expansion. The divergence of the heat stress response exceeds that observed in the response to glucose depletion in the same species. Arboretum and its associated analyses provide a comprehensive framework to systematically study regulatory evolution of condition-specific responses.","container-title":"Genome Research","DOI":"10.1101/gr.146233.112","ISSN":"1549-5469","issue":"6","journalAbbreviation":"Genome Res.","language":"eng","note":"PMID: 23640720\nPMCID: PMC3668358","page":"1039-1050","source":"PubMed","title":"Arboretum: reconstruction and analysis of the evolutionary history of condition-specific transcriptional modules","title-short":"Arboretum","volume":"23","author":[{"family":"Roy","given":"Sushmita"},{"family":"Wapinski","given":"Ilan"},{"family":"Pfiffner","given":"Jenna"},{"family":"French","given":"Courtney"},{"family":"Socha","given":"Amanda"},{"family":"Konieczka","given":"Jay"},{"family":"Habib","given":"Naomi"},{"family":"Kellis","given":"Manolis"},{"family":"Thompson","given":"Dawn"},{"family":"Regev","given":"Aviv"}],"issued":{"date-parts":[["2013",6]]}}}],"schema":"https://github.com/citation-style-language/schema/raw/master/csl-citation.json"} </w:instrText>
      </w:r>
      <w:r>
        <w:fldChar w:fldCharType="separate"/>
      </w:r>
      <w:r w:rsidRPr="00A40C13">
        <w:rPr>
          <w:rFonts w:cs="Times New Roman"/>
        </w:rPr>
        <w:t>(Roy et al. 2013)</w:t>
      </w:r>
      <w:r>
        <w:fldChar w:fldCharType="end"/>
      </w:r>
      <w:r>
        <w:t xml:space="preserve">.  </w:t>
      </w:r>
      <w:r w:rsidR="00D04BDF">
        <w:t>In addition to plotting a diagram of the gene’s promoter with the location of STRE and TATA box motifs indicated as in Figure</w:t>
      </w:r>
      <w:r w:rsidR="0096182F">
        <w:t>s</w:t>
      </w:r>
      <w:r w:rsidR="00D04BDF">
        <w:t xml:space="preserve"> S</w:t>
      </w:r>
      <w:r w:rsidR="0096182F">
        <w:t>20 and S22</w:t>
      </w:r>
      <w:r w:rsidR="00D04BDF">
        <w:t xml:space="preserve">, gene expression data from the 5 indicated PKA-related stress conditions is plotted.  Dark grey boxes indicate that no data for that gene were present for that condition.  </w:t>
      </w:r>
      <w:r w:rsidR="00D04BDF">
        <w:rPr>
          <w:i/>
          <w:iCs/>
        </w:rPr>
        <w:t xml:space="preserve">N. castellii </w:t>
      </w:r>
      <w:r w:rsidR="00D04BDF">
        <w:t>contained two syntenic orthologs for EGO4, the high-LFC ohnolog of EGO2/4</w:t>
      </w:r>
      <w:r w:rsidR="0096182F">
        <w:t>,</w:t>
      </w:r>
      <w:r w:rsidR="00D04BDF">
        <w:t xml:space="preserve"> indicating that there was a small-scale duplication of the gene in that lineage.  Two conditions in </w:t>
      </w:r>
      <w:r w:rsidR="00D04BDF">
        <w:rPr>
          <w:i/>
          <w:iCs/>
        </w:rPr>
        <w:t xml:space="preserve">N. castellii </w:t>
      </w:r>
      <w:r w:rsidR="00D04BDF">
        <w:t xml:space="preserve">contained values greater than the maximum value for our color bar, so the values are included in the boxes for those genes.  Bootstrap support values are shown to the left of each branch point.  </w:t>
      </w:r>
      <w:r w:rsidRPr="00722180">
        <w:t xml:space="preserve">Shading represents different groups of species; </w:t>
      </w:r>
      <w:r w:rsidRPr="00283505">
        <w:t>blue = Post-WGH, syntenic ortholog to low-LFC ohnolog ; red = Post-WGH, syntenic orthologs to high-LFC ohnolog ; yellow=Post-WGH, synteny not determined; light purple=KLE</w:t>
      </w:r>
      <w:r>
        <w:t xml:space="preserve">. </w:t>
      </w:r>
    </w:p>
    <w:p w14:paraId="4F56BA85" w14:textId="13AF1151" w:rsidR="00E33FE5" w:rsidRDefault="00E33FE5" w:rsidP="00E33FE5">
      <w:r w:rsidRPr="00F45C2D">
        <w:rPr>
          <w:b/>
          <w:bCs/>
        </w:rPr>
        <w:t>Fig</w:t>
      </w:r>
      <w:r>
        <w:rPr>
          <w:b/>
          <w:bCs/>
        </w:rPr>
        <w:t>ure</w:t>
      </w:r>
      <w:r w:rsidRPr="00F45C2D">
        <w:rPr>
          <w:b/>
          <w:bCs/>
        </w:rPr>
        <w:t xml:space="preserve"> S</w:t>
      </w:r>
      <w:r w:rsidR="00A40C13">
        <w:rPr>
          <w:b/>
          <w:bCs/>
        </w:rPr>
        <w:t>2</w:t>
      </w:r>
      <w:r w:rsidR="004E55EC">
        <w:rPr>
          <w:b/>
          <w:bCs/>
        </w:rPr>
        <w:t>2</w:t>
      </w:r>
      <w:r w:rsidRPr="00F45C2D">
        <w:rPr>
          <w:b/>
          <w:bCs/>
        </w:rPr>
        <w:t xml:space="preserve">: </w:t>
      </w:r>
      <w:r w:rsidRPr="00F45C2D">
        <w:rPr>
          <w:b/>
          <w:bCs/>
          <w:iCs/>
        </w:rPr>
        <w:t xml:space="preserve">EGO2/4 </w:t>
      </w:r>
      <w:r>
        <w:rPr>
          <w:b/>
          <w:bCs/>
          <w:iCs/>
        </w:rPr>
        <w:t>are</w:t>
      </w:r>
      <w:r w:rsidRPr="00F45C2D">
        <w:rPr>
          <w:b/>
          <w:bCs/>
          <w:iCs/>
        </w:rPr>
        <w:t xml:space="preserve"> examples of </w:t>
      </w:r>
      <w:r>
        <w:rPr>
          <w:b/>
          <w:bCs/>
          <w:iCs/>
        </w:rPr>
        <w:t xml:space="preserve">a </w:t>
      </w:r>
      <w:r w:rsidRPr="00F45C2D">
        <w:rPr>
          <w:b/>
          <w:bCs/>
          <w:iCs/>
        </w:rPr>
        <w:t>differentially induced ohnolog pair in which the STRE</w:t>
      </w:r>
      <w:r>
        <w:rPr>
          <w:b/>
          <w:bCs/>
          <w:iCs/>
        </w:rPr>
        <w:t xml:space="preserve"> arose </w:t>
      </w:r>
      <w:r w:rsidRPr="00F45C2D">
        <w:rPr>
          <w:b/>
          <w:bCs/>
          <w:iCs/>
        </w:rPr>
        <w:t xml:space="preserve">in the ZT branch prior to the WGH.  </w:t>
      </w:r>
      <w:r w:rsidR="007B00CA">
        <w:rPr>
          <w:iCs/>
        </w:rPr>
        <w:t xml:space="preserve">(A) </w:t>
      </w:r>
      <w:r>
        <w:t xml:space="preserve">Phylogenetic tree of all orthologs of EGO2/4 from the </w:t>
      </w:r>
      <w:r w:rsidRPr="00F45C2D">
        <w:rPr>
          <w:i/>
          <w:iCs/>
        </w:rPr>
        <w:t>Saccharomycetacea</w:t>
      </w:r>
      <w:r>
        <w:t xml:space="preserve">e clade </w:t>
      </w:r>
      <w:r w:rsidRPr="00283505">
        <w:t xml:space="preserve">from </w:t>
      </w:r>
      <w:r w:rsidRPr="00722180">
        <w:rPr>
          <w:i/>
        </w:rPr>
        <w:fldChar w:fldCharType="begin"/>
      </w:r>
      <w:r w:rsidR="00A40C13">
        <w:rPr>
          <w:i/>
        </w:rPr>
        <w:instrText xml:space="preserve"> ADDIN ZOTERO_ITEM CSL_CITATION {"citationID":"9usq6KYZ","properties":{"formattedCitation":"(Shen et al. 2018)","plainCitation":"(Shen et al. 2018)","noteIndex":0},"citationItems":[{"id":125,"uris":["http://zotero.org/users/local/l12PmGib/items/CZE9JP62"],"uri":["http://zotero.org/users/local/l12PmGib/items/CZE9JP62"],"itemData":{"id":125,"type":"article-journal","abstract":"Budding yeasts (subphylum Saccharomycotina) are found in every biome and are as genetically diverse as plants or animals. To understand budding yeast evolution, we analyzed the genomes of 332 yeast species, including 220 newly sequenced ones, which represent nearly one-third of all known budding yeast diversity. Here, we establish a robust genus-level phylogeny comprising 12 major clades, infer the timescale of diversification from the Devonian period to the present, quantify horizontal gene transfer (HGT), and reconstruct the evolution of 45 metabolic traits and the metabolic toolkit of the budding yeast common ancestor (BYCA). We infer that BYCA was metabolically complex and chronicle the tempo and mode of genomic and phenotypic evolution across the subphylum, which is characterized by very low HGT levels and widespread losses of traits and the genes that control them. More generally, our results argue that reductive evolution is a major mode of evolutionary diversification.","container-title":"Cell","DOI":"10.1016/j.cell.2018.10.023","ISSN":"1097-4172","issue":"6","journalAbbreviation":"Cell","language":"eng","note":"PMID: 30415838\nPMCID: PMC6291210","page":"1533-1545.e20","source":"PubMed","title":"Tempo and Mode of Genome Evolution in the Budding Yeast Subphylum","volume":"175","author":[{"family":"Shen","given":"Xing-Xing"},{"family":"Opulente","given":"Dana A."},{"family":"Kominek","given":"Jacek"},{"family":"Zhou","given":"Xiaofan"},{"family":"Steenwyk","given":"Jacob L."},{"family":"Buh","given":"Kelly V."},{"family":"Haase","given":"Max A. B."},{"family":"Wisecaver","given":"Jennifer H."},{"family":"Wang","given":"Mingshuang"},{"family":"Doering","given":"Drew T."},{"family":"Boudouris","given":"James T."},{"family":"Schneider","given":"Rachel M."},{"family":"Langdon","given":"Quinn K."},{"family":"Ohkuma","given":"Moriya"},{"family":"Endoh","given":"Rikiya"},{"family":"Takashima","given":"Masako"},{"family":"Manabe","given":"Ri-Ichiroh"},{"family":"Čadež","given":"Neža"},{"family":"Libkind","given":"Diego"},{"family":"Rosa","given":"Carlos A."},{"family":"DeVirgilio","given":"Jeremy"},{"family":"Hulfachor","given":"Amanda Beth"},{"family":"Groenewald","given":"Marizeth"},{"family":"Kurtzman","given":"Cletus P."},{"family":"Hittinger","given":"Chris Todd"},{"family":"Rokas","given":"Antonis"}],"issued":{"date-parts":[["2018",11,29]]}}}],"schema":"https://github.com/citation-style-language/schema/raw/master/csl-citation.json"} </w:instrText>
      </w:r>
      <w:r w:rsidRPr="00722180">
        <w:rPr>
          <w:i/>
        </w:rPr>
        <w:fldChar w:fldCharType="separate"/>
      </w:r>
      <w:r w:rsidR="00A40C13" w:rsidRPr="00A40C13">
        <w:rPr>
          <w:rFonts w:cs="Times New Roman"/>
        </w:rPr>
        <w:t>(Shen et al. 2018)</w:t>
      </w:r>
      <w:r w:rsidRPr="00722180">
        <w:rPr>
          <w:i/>
        </w:rPr>
        <w:fldChar w:fldCharType="end"/>
      </w:r>
      <w:r w:rsidRPr="00722180">
        <w:t xml:space="preserve"> </w:t>
      </w:r>
      <w:r>
        <w:t>plotted alongside each gene’s promoter.  Conventions and nomenclature are as in Fig S18.</w:t>
      </w:r>
      <w:r w:rsidR="007B00CA">
        <w:t xml:space="preserve">  (B) </w:t>
      </w:r>
      <w:r w:rsidR="007B00CA" w:rsidRPr="00283505">
        <w:t xml:space="preserve"> </w:t>
      </w:r>
      <w:r w:rsidR="007B00CA">
        <w:rPr>
          <w:color w:val="000000"/>
        </w:rPr>
        <w:t>E</w:t>
      </w:r>
      <w:r w:rsidR="007B00CA">
        <w:t xml:space="preserve">stimated regularized log expression (rlog) </w:t>
      </w:r>
      <w:r w:rsidR="007B00CA">
        <w:rPr>
          <w:color w:val="000000"/>
        </w:rPr>
        <w:t xml:space="preserve">with and without 3µM 1-NM-PP1 in EGO2, EGO4, and their shared ortholog in </w:t>
      </w:r>
      <w:r w:rsidR="007B00CA">
        <w:rPr>
          <w:i/>
          <w:color w:val="000000"/>
        </w:rPr>
        <w:t>K. lactis</w:t>
      </w:r>
      <w:r w:rsidR="007B00CA">
        <w:rPr>
          <w:color w:val="000000"/>
        </w:rPr>
        <w:t>.</w:t>
      </w:r>
    </w:p>
    <w:p w14:paraId="7B65BC41" w14:textId="3E380B18" w:rsidR="00DE23E8" w:rsidRPr="001549D3" w:rsidRDefault="00E33FE5" w:rsidP="00625164">
      <w:r w:rsidRPr="00F45C2D">
        <w:rPr>
          <w:b/>
          <w:bCs/>
        </w:rPr>
        <w:t>Figure S</w:t>
      </w:r>
      <w:r>
        <w:rPr>
          <w:b/>
          <w:bCs/>
        </w:rPr>
        <w:t>2</w:t>
      </w:r>
      <w:r w:rsidR="004E55EC">
        <w:rPr>
          <w:b/>
          <w:bCs/>
        </w:rPr>
        <w:t>3</w:t>
      </w:r>
      <w:r w:rsidRPr="00F45C2D">
        <w:rPr>
          <w:b/>
          <w:bCs/>
        </w:rPr>
        <w:t>:  The expression of many DE</w:t>
      </w:r>
      <w:r w:rsidRPr="00F45C2D">
        <w:rPr>
          <w:b/>
          <w:bCs/>
          <w:vertAlign w:val="subscript"/>
        </w:rPr>
        <w:t>PKA</w:t>
      </w:r>
      <w:r w:rsidRPr="00F45C2D">
        <w:rPr>
          <w:b/>
          <w:bCs/>
        </w:rPr>
        <w:t xml:space="preserve"> high LFC ohnologs depends on Msn2/4.</w:t>
      </w:r>
      <w:r>
        <w:t xml:space="preserve">   RNA seq data for PKA-AS strains with and without (A) Msn2/4 in </w:t>
      </w:r>
      <w:r>
        <w:rPr>
          <w:i/>
          <w:iCs/>
        </w:rPr>
        <w:t xml:space="preserve">S. cerevisiae </w:t>
      </w:r>
      <w:r>
        <w:t xml:space="preserve">or (B) their shared ortholog in </w:t>
      </w:r>
      <w:r>
        <w:rPr>
          <w:i/>
          <w:iCs/>
        </w:rPr>
        <w:t xml:space="preserve">K. Lactis </w:t>
      </w:r>
      <w:r>
        <w:t xml:space="preserve">in the presence of 3µM 1-NM-PP1 at 50 minutes.  The solid black line is 1:1.  The dashed blue </w:t>
      </w:r>
      <w:r w:rsidRPr="00E33FE5">
        <w:t xml:space="preserve">line is at the LFC threshold of 2.0 for PKA activated genes.  The dashed line in (A) is a </w:t>
      </w:r>
      <w:r w:rsidRPr="00E33FE5">
        <w:lastRenderedPageBreak/>
        <w:t>regression line based on the genes with a negative LFC in WT cells to illustrate a general decrease in the response to PKA for both repressed and activated genes in ΔMsn2/4 cells.  The line has a slope of 0.57, an intercept of 0.15, and an R value of 0.81 with the genes with negative LFC in WT cells.</w:t>
      </w:r>
      <w:r>
        <w:t xml:space="preserve">  </w:t>
      </w:r>
    </w:p>
    <w:sectPr w:rsidR="00DE23E8" w:rsidRPr="001549D3"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9738" w14:textId="77777777" w:rsidR="001C0F4D" w:rsidRDefault="001C0F4D" w:rsidP="00117666">
      <w:pPr>
        <w:spacing w:after="0"/>
      </w:pPr>
      <w:r>
        <w:separator/>
      </w:r>
    </w:p>
  </w:endnote>
  <w:endnote w:type="continuationSeparator" w:id="0">
    <w:p w14:paraId="7ACB0EB6" w14:textId="77777777" w:rsidR="001C0F4D" w:rsidRDefault="001C0F4D"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4E55EC" w:rsidRPr="00577C4C" w:rsidRDefault="004E55EC">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4E55EC" w:rsidRPr="00577C4C" w:rsidRDefault="004E55EC">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4E55EC" w:rsidRPr="00577C4C" w:rsidRDefault="004E55EC">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4E55EC" w:rsidRPr="00577C4C" w:rsidRDefault="004E55EC">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4E55EC" w:rsidRPr="00577C4C" w:rsidRDefault="004E55EC">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4E55EC" w:rsidRPr="00577C4C" w:rsidRDefault="004E55EC">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535C6" w14:textId="77777777" w:rsidR="001C0F4D" w:rsidRDefault="001C0F4D" w:rsidP="00117666">
      <w:pPr>
        <w:spacing w:after="0"/>
      </w:pPr>
      <w:r>
        <w:separator/>
      </w:r>
    </w:p>
  </w:footnote>
  <w:footnote w:type="continuationSeparator" w:id="0">
    <w:p w14:paraId="1572E2BA" w14:textId="77777777" w:rsidR="001C0F4D" w:rsidRDefault="001C0F4D"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4E55EC" w:rsidRPr="009151AA" w:rsidRDefault="004E55EC">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4E55EC" w:rsidRDefault="004E55EC"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40174"/>
    <w:rsid w:val="00052A14"/>
    <w:rsid w:val="00077D53"/>
    <w:rsid w:val="000A120D"/>
    <w:rsid w:val="000A3A69"/>
    <w:rsid w:val="000C038A"/>
    <w:rsid w:val="000D0DDB"/>
    <w:rsid w:val="00105FD9"/>
    <w:rsid w:val="0011758F"/>
    <w:rsid w:val="00117666"/>
    <w:rsid w:val="001549D3"/>
    <w:rsid w:val="00160065"/>
    <w:rsid w:val="00177D84"/>
    <w:rsid w:val="001A6CCE"/>
    <w:rsid w:val="001A7FF9"/>
    <w:rsid w:val="001C0F4D"/>
    <w:rsid w:val="00211992"/>
    <w:rsid w:val="00267D18"/>
    <w:rsid w:val="00274347"/>
    <w:rsid w:val="002868E2"/>
    <w:rsid w:val="002869C3"/>
    <w:rsid w:val="0029023C"/>
    <w:rsid w:val="002936E4"/>
    <w:rsid w:val="002B3FA2"/>
    <w:rsid w:val="002B4A57"/>
    <w:rsid w:val="002C74CA"/>
    <w:rsid w:val="002F2353"/>
    <w:rsid w:val="003123F4"/>
    <w:rsid w:val="003544FB"/>
    <w:rsid w:val="003C1717"/>
    <w:rsid w:val="003D2F2D"/>
    <w:rsid w:val="003D62E9"/>
    <w:rsid w:val="003E3486"/>
    <w:rsid w:val="00401590"/>
    <w:rsid w:val="00405A16"/>
    <w:rsid w:val="00442F63"/>
    <w:rsid w:val="00447801"/>
    <w:rsid w:val="00452E9C"/>
    <w:rsid w:val="004735C8"/>
    <w:rsid w:val="00473C9D"/>
    <w:rsid w:val="004947A6"/>
    <w:rsid w:val="004961FF"/>
    <w:rsid w:val="004C62D2"/>
    <w:rsid w:val="004D4B8D"/>
    <w:rsid w:val="004E55EC"/>
    <w:rsid w:val="00517A89"/>
    <w:rsid w:val="005250F2"/>
    <w:rsid w:val="00593EEA"/>
    <w:rsid w:val="005A5EEE"/>
    <w:rsid w:val="005C5931"/>
    <w:rsid w:val="005E62EE"/>
    <w:rsid w:val="00603DB9"/>
    <w:rsid w:val="00622728"/>
    <w:rsid w:val="00625164"/>
    <w:rsid w:val="0062624C"/>
    <w:rsid w:val="006264C0"/>
    <w:rsid w:val="00630437"/>
    <w:rsid w:val="00630F9E"/>
    <w:rsid w:val="006375C7"/>
    <w:rsid w:val="00654E8F"/>
    <w:rsid w:val="00660D05"/>
    <w:rsid w:val="006820B1"/>
    <w:rsid w:val="006A56E7"/>
    <w:rsid w:val="006B7D14"/>
    <w:rsid w:val="00701727"/>
    <w:rsid w:val="0070566C"/>
    <w:rsid w:val="00714C50"/>
    <w:rsid w:val="007173CD"/>
    <w:rsid w:val="00725A7D"/>
    <w:rsid w:val="00737990"/>
    <w:rsid w:val="007501BE"/>
    <w:rsid w:val="0075323E"/>
    <w:rsid w:val="00773230"/>
    <w:rsid w:val="00773EBB"/>
    <w:rsid w:val="00790BB3"/>
    <w:rsid w:val="007B00CA"/>
    <w:rsid w:val="007B691E"/>
    <w:rsid w:val="007C206C"/>
    <w:rsid w:val="007D4656"/>
    <w:rsid w:val="00804D12"/>
    <w:rsid w:val="00806492"/>
    <w:rsid w:val="00817DD6"/>
    <w:rsid w:val="0083759F"/>
    <w:rsid w:val="00845B12"/>
    <w:rsid w:val="00853C86"/>
    <w:rsid w:val="0085568E"/>
    <w:rsid w:val="008556BB"/>
    <w:rsid w:val="00863A6E"/>
    <w:rsid w:val="00867F02"/>
    <w:rsid w:val="00885156"/>
    <w:rsid w:val="008A02D4"/>
    <w:rsid w:val="008D3252"/>
    <w:rsid w:val="008F6902"/>
    <w:rsid w:val="009151AA"/>
    <w:rsid w:val="009162CA"/>
    <w:rsid w:val="00916F53"/>
    <w:rsid w:val="0092433E"/>
    <w:rsid w:val="0092596C"/>
    <w:rsid w:val="0093429D"/>
    <w:rsid w:val="00943573"/>
    <w:rsid w:val="00954E1D"/>
    <w:rsid w:val="0096182F"/>
    <w:rsid w:val="00964134"/>
    <w:rsid w:val="00970F7D"/>
    <w:rsid w:val="00994A3D"/>
    <w:rsid w:val="009C2B12"/>
    <w:rsid w:val="00A028A3"/>
    <w:rsid w:val="00A174D9"/>
    <w:rsid w:val="00A32D53"/>
    <w:rsid w:val="00A40C13"/>
    <w:rsid w:val="00A55114"/>
    <w:rsid w:val="00A67D01"/>
    <w:rsid w:val="00AA4D24"/>
    <w:rsid w:val="00AB6715"/>
    <w:rsid w:val="00AC3533"/>
    <w:rsid w:val="00AD5674"/>
    <w:rsid w:val="00B157FE"/>
    <w:rsid w:val="00B1671E"/>
    <w:rsid w:val="00B25EB8"/>
    <w:rsid w:val="00B37F4D"/>
    <w:rsid w:val="00B44023"/>
    <w:rsid w:val="00BA0C7C"/>
    <w:rsid w:val="00BE00EA"/>
    <w:rsid w:val="00C52A7B"/>
    <w:rsid w:val="00C56BAF"/>
    <w:rsid w:val="00C679AA"/>
    <w:rsid w:val="00C75972"/>
    <w:rsid w:val="00CC25A1"/>
    <w:rsid w:val="00CD066B"/>
    <w:rsid w:val="00CD3BB5"/>
    <w:rsid w:val="00CE4FEE"/>
    <w:rsid w:val="00D04BDF"/>
    <w:rsid w:val="00D060CF"/>
    <w:rsid w:val="00D3540A"/>
    <w:rsid w:val="00DA25A7"/>
    <w:rsid w:val="00DB59C3"/>
    <w:rsid w:val="00DB7CF5"/>
    <w:rsid w:val="00DC259A"/>
    <w:rsid w:val="00DD356F"/>
    <w:rsid w:val="00DE23E8"/>
    <w:rsid w:val="00DE770A"/>
    <w:rsid w:val="00DF298E"/>
    <w:rsid w:val="00E33FE5"/>
    <w:rsid w:val="00E52377"/>
    <w:rsid w:val="00E537AD"/>
    <w:rsid w:val="00E64E17"/>
    <w:rsid w:val="00E866C9"/>
    <w:rsid w:val="00EA3D3C"/>
    <w:rsid w:val="00EC090A"/>
    <w:rsid w:val="00ED20B5"/>
    <w:rsid w:val="00EF7671"/>
    <w:rsid w:val="00F06533"/>
    <w:rsid w:val="00F14BDD"/>
    <w:rsid w:val="00F46900"/>
    <w:rsid w:val="00F61D89"/>
    <w:rsid w:val="00F85EB4"/>
    <w:rsid w:val="00F91F9E"/>
    <w:rsid w:val="00F9643E"/>
    <w:rsid w:val="00FB0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unhideWhenUsed/>
    <w:rsid w:val="00AB6715"/>
    <w:rPr>
      <w:sz w:val="20"/>
      <w:szCs w:val="20"/>
    </w:rPr>
  </w:style>
  <w:style w:type="character" w:customStyle="1" w:styleId="CommentTextChar">
    <w:name w:val="Comment Text Char"/>
    <w:basedOn w:val="DefaultParagraphFont"/>
    <w:link w:val="CommentText"/>
    <w:uiPriority w:val="99"/>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Bibliography">
    <w:name w:val="Bibliography"/>
    <w:basedOn w:val="Normal"/>
    <w:next w:val="Normal"/>
    <w:uiPriority w:val="37"/>
    <w:unhideWhenUsed/>
    <w:rsid w:val="004C62D2"/>
    <w:pPr>
      <w:spacing w:after="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33</TotalTime>
  <Pages>13</Pages>
  <Words>21233</Words>
  <Characters>121031</Characters>
  <Application>Microsoft Office Word</Application>
  <DocSecurity>0</DocSecurity>
  <Lines>1008</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Ben Heineike</cp:lastModifiedBy>
  <cp:revision>4</cp:revision>
  <cp:lastPrinted>2013-10-03T12:51:00Z</cp:lastPrinted>
  <dcterms:created xsi:type="dcterms:W3CDTF">2021-04-14T00:45:00Z</dcterms:created>
  <dcterms:modified xsi:type="dcterms:W3CDTF">2021-04-14T01:18:00Z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id="vvpQzMjd"/&gt;&lt;style id="http://www.zotero.org/styles/chicago-author-date" locale="en-GB" hasBibliography="1" bibliographyStyleHasBeenSet="1"/&gt;&lt;prefs&gt;&lt;pref name="fieldType" value="Field"/&gt;&lt;/prefs&gt;&lt;/</vt:lpwstr>
  </property>
  <property fmtid="{D5CDD505-2E9C-101B-9397-08002B2CF9AE}" pid="3" name="ZOTERO_PREF_2">
    <vt:lpwstr>data&gt;</vt:lpwstr>
  </property>
</Properties>
</file>