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561" w:rsidRPr="00764561" w:rsidRDefault="00764561" w:rsidP="00764561">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360" w:lineRule="auto"/>
        <w:ind w:left="432" w:hanging="432"/>
        <w:jc w:val="both"/>
        <w:outlineLvl w:val="0"/>
        <w:rPr>
          <w:rFonts w:ascii="Arial" w:eastAsia="Arial" w:hAnsi="Arial" w:cs="Arial"/>
          <w:b/>
          <w:sz w:val="28"/>
          <w:szCs w:val="40"/>
        </w:rPr>
      </w:pPr>
      <w:r w:rsidRPr="00764561">
        <w:rPr>
          <w:rFonts w:ascii="Arial" w:eastAsia="Arial" w:hAnsi="Arial" w:cs="Arial"/>
          <w:b/>
          <w:sz w:val="28"/>
          <w:szCs w:val="40"/>
        </w:rPr>
        <w:t>Supplementary Material</w:t>
      </w:r>
    </w:p>
    <w:p w:rsidR="00764561" w:rsidRPr="00764561" w:rsidRDefault="00764561" w:rsidP="0076456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360" w:lineRule="auto"/>
        <w:ind w:left="576" w:hanging="576"/>
        <w:jc w:val="both"/>
        <w:outlineLvl w:val="1"/>
        <w:rPr>
          <w:rFonts w:ascii="Arial" w:eastAsia="Arial" w:hAnsi="Arial" w:cs="Arial"/>
          <w:sz w:val="24"/>
          <w:szCs w:val="20"/>
        </w:rPr>
      </w:pPr>
      <w:r w:rsidRPr="00764561">
        <w:rPr>
          <w:rFonts w:ascii="Arial" w:eastAsia="Arial" w:hAnsi="Arial" w:cs="Arial"/>
          <w:sz w:val="24"/>
          <w:szCs w:val="20"/>
        </w:rPr>
        <w:t>S1 Supplementary Materials and Methods</w:t>
      </w:r>
    </w:p>
    <w:p w:rsidR="00764561" w:rsidRPr="00764561" w:rsidRDefault="00764561" w:rsidP="0076456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360" w:lineRule="auto"/>
        <w:jc w:val="both"/>
        <w:outlineLvl w:val="1"/>
        <w:rPr>
          <w:rFonts w:ascii="Arial" w:eastAsia="Arial" w:hAnsi="Arial" w:cs="Arial"/>
          <w:sz w:val="24"/>
          <w:szCs w:val="20"/>
        </w:rPr>
      </w:pPr>
      <w:r w:rsidRPr="00764561">
        <w:rPr>
          <w:rFonts w:ascii="Arial" w:eastAsia="Arial" w:hAnsi="Arial" w:cs="Arial"/>
          <w:color w:val="000000"/>
          <w:sz w:val="24"/>
          <w:szCs w:val="20"/>
        </w:rPr>
        <w:t xml:space="preserve">S1.1 Spore strains, </w:t>
      </w:r>
      <w:r w:rsidRPr="00764561">
        <w:rPr>
          <w:rFonts w:ascii="Arial" w:eastAsia="Arial" w:hAnsi="Arial" w:cs="Arial"/>
          <w:sz w:val="24"/>
          <w:szCs w:val="20"/>
        </w:rPr>
        <w:t>spore preparation and inoculation</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 xml:space="preserve">Using a method described elsewhere </w:t>
      </w:r>
      <w:r w:rsidRPr="00764561">
        <w:rPr>
          <w:rFonts w:ascii="Arial" w:eastAsia="Calibri" w:hAnsi="Arial" w:cs="Arial"/>
          <w:sz w:val="20"/>
          <w:szCs w:val="20"/>
        </w:rPr>
        <w:t>(</w:t>
      </w:r>
      <w:proofErr w:type="spellStart"/>
      <w:r w:rsidRPr="00764561">
        <w:rPr>
          <w:rFonts w:ascii="Arial" w:eastAsia="Calibri" w:hAnsi="Arial" w:cs="Arial"/>
          <w:sz w:val="20"/>
          <w:szCs w:val="20"/>
        </w:rPr>
        <w:t>Paidhungat</w:t>
      </w:r>
      <w:proofErr w:type="spellEnd"/>
      <w:r w:rsidRPr="00764561">
        <w:rPr>
          <w:rFonts w:ascii="Arial" w:eastAsia="Calibri" w:hAnsi="Arial" w:cs="Arial"/>
          <w:sz w:val="20"/>
          <w:szCs w:val="20"/>
        </w:rPr>
        <w:t xml:space="preserve"> et al., 2002)</w:t>
      </w:r>
      <w:r w:rsidRPr="00764561">
        <w:rPr>
          <w:rFonts w:ascii="Arial" w:eastAsia="Calibri" w:hAnsi="Arial" w:cs="Times New Roman"/>
          <w:sz w:val="20"/>
          <w:szCs w:val="20"/>
        </w:rPr>
        <w:t xml:space="preserve"> for </w:t>
      </w:r>
      <w:r w:rsidRPr="00764561">
        <w:rPr>
          <w:rFonts w:ascii="Arial" w:eastAsia="Calibri" w:hAnsi="Arial" w:cs="Times New Roman"/>
          <w:i/>
          <w:sz w:val="20"/>
          <w:szCs w:val="20"/>
        </w:rPr>
        <w:t xml:space="preserve">Bacillus </w:t>
      </w:r>
      <w:proofErr w:type="spellStart"/>
      <w:r w:rsidRPr="00764561">
        <w:rPr>
          <w:rFonts w:ascii="Arial" w:eastAsia="Calibri" w:hAnsi="Arial" w:cs="Times New Roman"/>
          <w:i/>
          <w:sz w:val="20"/>
          <w:szCs w:val="20"/>
        </w:rPr>
        <w:t>amyloliquefaciens</w:t>
      </w:r>
      <w:proofErr w:type="spellEnd"/>
      <w:r w:rsidRPr="00764561">
        <w:rPr>
          <w:rFonts w:ascii="Arial" w:eastAsia="Calibri" w:hAnsi="Arial" w:cs="Times New Roman"/>
          <w:i/>
          <w:sz w:val="20"/>
          <w:szCs w:val="20"/>
        </w:rPr>
        <w:t xml:space="preserve"> </w:t>
      </w:r>
      <w:r w:rsidRPr="00764561">
        <w:rPr>
          <w:rFonts w:ascii="Arial" w:eastAsia="Calibri" w:hAnsi="Arial" w:cs="Times New Roman"/>
          <w:sz w:val="20"/>
          <w:szCs w:val="20"/>
        </w:rPr>
        <w:t>(</w:t>
      </w:r>
      <w:proofErr w:type="spellStart"/>
      <w:r w:rsidRPr="00764561">
        <w:rPr>
          <w:rFonts w:ascii="Arial" w:eastAsia="Calibri" w:hAnsi="Arial" w:cs="Times New Roman"/>
          <w:sz w:val="20"/>
          <w:szCs w:val="20"/>
        </w:rPr>
        <w:t>Technische</w:t>
      </w:r>
      <w:proofErr w:type="spellEnd"/>
      <w:r w:rsidRPr="00764561">
        <w:rPr>
          <w:rFonts w:ascii="Arial" w:eastAsia="Calibri" w:hAnsi="Arial" w:cs="Times New Roman"/>
          <w:sz w:val="20"/>
          <w:szCs w:val="20"/>
        </w:rPr>
        <w:t xml:space="preserve"> </w:t>
      </w:r>
      <w:proofErr w:type="spellStart"/>
      <w:r w:rsidRPr="00764561">
        <w:rPr>
          <w:rFonts w:ascii="Arial" w:eastAsia="Calibri" w:hAnsi="Arial" w:cs="Times New Roman"/>
          <w:sz w:val="20"/>
          <w:szCs w:val="20"/>
        </w:rPr>
        <w:t>Mikrobilogie</w:t>
      </w:r>
      <w:proofErr w:type="spellEnd"/>
      <w:r w:rsidRPr="00764561">
        <w:rPr>
          <w:rFonts w:ascii="Arial" w:eastAsia="Calibri" w:hAnsi="Arial" w:cs="Times New Roman"/>
          <w:sz w:val="20"/>
          <w:szCs w:val="20"/>
        </w:rPr>
        <w:t xml:space="preserve"> </w:t>
      </w:r>
      <w:proofErr w:type="spellStart"/>
      <w:r w:rsidRPr="00764561">
        <w:rPr>
          <w:rFonts w:ascii="Arial" w:eastAsia="Calibri" w:hAnsi="Arial" w:cs="Times New Roman"/>
          <w:sz w:val="20"/>
          <w:szCs w:val="20"/>
        </w:rPr>
        <w:t>Weihenstephan</w:t>
      </w:r>
      <w:proofErr w:type="spellEnd"/>
      <w:r w:rsidRPr="00764561">
        <w:rPr>
          <w:rFonts w:ascii="Arial" w:eastAsia="Calibri" w:hAnsi="Arial" w:cs="Times New Roman"/>
          <w:sz w:val="20"/>
          <w:szCs w:val="20"/>
        </w:rPr>
        <w:t xml:space="preserve">, 2.479, Fad 82), sporulation was induced at 25, 30 and 35 °C. The different sporulation temperatures were selected to alter the resistance of the spores to the high-pressure high-temperature treatment. It is known that the lower the sporulation </w:t>
      </w:r>
      <w:r w:rsidRPr="00764561">
        <w:rPr>
          <w:rFonts w:ascii="Arial" w:eastAsia="Calibri" w:hAnsi="Arial" w:cs="Arial"/>
          <w:color w:val="000000"/>
          <w:sz w:val="20"/>
          <w:szCs w:val="20"/>
        </w:rPr>
        <w:t>temperature,</w:t>
      </w:r>
      <w:r w:rsidRPr="00764561">
        <w:rPr>
          <w:rFonts w:ascii="Arial" w:eastAsia="Calibri" w:hAnsi="Arial" w:cs="Times New Roman"/>
          <w:sz w:val="20"/>
          <w:szCs w:val="20"/>
        </w:rPr>
        <w:t xml:space="preserve"> the more resistant the spore becomes to the PES treatment </w:t>
      </w:r>
      <w:r w:rsidRPr="00764561">
        <w:rPr>
          <w:rFonts w:ascii="Arial" w:eastAsia="Calibri" w:hAnsi="Arial" w:cs="Arial"/>
          <w:sz w:val="20"/>
          <w:szCs w:val="20"/>
        </w:rPr>
        <w:t>(</w:t>
      </w:r>
      <w:proofErr w:type="spellStart"/>
      <w:r w:rsidRPr="00764561">
        <w:rPr>
          <w:rFonts w:ascii="Arial" w:eastAsia="Calibri" w:hAnsi="Arial" w:cs="Arial"/>
          <w:sz w:val="20"/>
          <w:szCs w:val="20"/>
        </w:rPr>
        <w:t>Cortezzo</w:t>
      </w:r>
      <w:proofErr w:type="spellEnd"/>
      <w:r w:rsidRPr="00764561">
        <w:rPr>
          <w:rFonts w:ascii="Arial" w:eastAsia="Calibri" w:hAnsi="Arial" w:cs="Arial"/>
          <w:sz w:val="20"/>
          <w:szCs w:val="20"/>
        </w:rPr>
        <w:t xml:space="preserve"> and </w:t>
      </w:r>
      <w:proofErr w:type="spellStart"/>
      <w:r w:rsidRPr="00764561">
        <w:rPr>
          <w:rFonts w:ascii="Arial" w:eastAsia="Calibri" w:hAnsi="Arial" w:cs="Arial"/>
          <w:sz w:val="20"/>
          <w:szCs w:val="20"/>
        </w:rPr>
        <w:t>Setlow</w:t>
      </w:r>
      <w:proofErr w:type="spellEnd"/>
      <w:r w:rsidRPr="00764561">
        <w:rPr>
          <w:rFonts w:ascii="Arial" w:eastAsia="Calibri" w:hAnsi="Arial" w:cs="Arial"/>
          <w:sz w:val="20"/>
          <w:szCs w:val="20"/>
        </w:rPr>
        <w:t xml:space="preserve">, 2005; </w:t>
      </w:r>
      <w:proofErr w:type="spellStart"/>
      <w:r w:rsidRPr="00764561">
        <w:rPr>
          <w:rFonts w:ascii="Arial" w:eastAsia="Calibri" w:hAnsi="Arial" w:cs="Arial"/>
          <w:sz w:val="20"/>
          <w:szCs w:val="20"/>
        </w:rPr>
        <w:t>Michiels</w:t>
      </w:r>
      <w:proofErr w:type="spellEnd"/>
      <w:r w:rsidRPr="00764561">
        <w:rPr>
          <w:rFonts w:ascii="Arial" w:eastAsia="Calibri" w:hAnsi="Arial" w:cs="Arial"/>
          <w:sz w:val="20"/>
          <w:szCs w:val="20"/>
        </w:rPr>
        <w:t xml:space="preserve"> and Bartlett, 2008; Olivier et al., 2012; </w:t>
      </w:r>
      <w:proofErr w:type="spellStart"/>
      <w:r w:rsidRPr="00764561">
        <w:rPr>
          <w:rFonts w:ascii="Arial" w:eastAsia="Calibri" w:hAnsi="Arial" w:cs="Arial"/>
          <w:sz w:val="20"/>
          <w:szCs w:val="20"/>
        </w:rPr>
        <w:t>Raso</w:t>
      </w:r>
      <w:proofErr w:type="spellEnd"/>
      <w:r w:rsidRPr="00764561">
        <w:rPr>
          <w:rFonts w:ascii="Arial" w:eastAsia="Calibri" w:hAnsi="Arial" w:cs="Arial"/>
          <w:sz w:val="20"/>
          <w:szCs w:val="20"/>
        </w:rPr>
        <w:t xml:space="preserve"> et al., 1998)</w:t>
      </w:r>
      <w:r w:rsidRPr="00764561">
        <w:rPr>
          <w:rFonts w:ascii="Arial" w:eastAsia="Calibri" w:hAnsi="Arial" w:cs="Times New Roman"/>
          <w:sz w:val="20"/>
          <w:szCs w:val="20"/>
        </w:rPr>
        <w:t xml:space="preserve">. Based on the carried-out inactivation </w:t>
      </w:r>
      <w:r w:rsidRPr="00764561">
        <w:rPr>
          <w:rFonts w:ascii="Arial" w:eastAsia="Calibri" w:hAnsi="Arial" w:cs="Arial"/>
          <w:color w:val="000000"/>
          <w:sz w:val="20"/>
          <w:szCs w:val="20"/>
        </w:rPr>
        <w:t>kinetics,</w:t>
      </w:r>
      <w:r w:rsidRPr="00764561">
        <w:rPr>
          <w:rFonts w:ascii="Arial" w:eastAsia="Calibri" w:hAnsi="Arial" w:cs="Times New Roman"/>
          <w:sz w:val="20"/>
          <w:szCs w:val="20"/>
        </w:rPr>
        <w:t xml:space="preserve"> the most resistant spore batch was selected. In the first step, a stock solution with vegetative cells was made from a frozen spore culture. For this purpose, 3 mL of the frozen spore suspension were dissolved in 50 mL sterile nutrient solution (Nutrient Broth, CM001, </w:t>
      </w:r>
      <w:proofErr w:type="spellStart"/>
      <w:r w:rsidRPr="00764561">
        <w:rPr>
          <w:rFonts w:ascii="Arial" w:eastAsia="Calibri" w:hAnsi="Arial" w:cs="Times New Roman"/>
          <w:sz w:val="20"/>
          <w:szCs w:val="20"/>
        </w:rPr>
        <w:t>Oxoid</w:t>
      </w:r>
      <w:proofErr w:type="spellEnd"/>
      <w:r w:rsidRPr="00764561">
        <w:rPr>
          <w:rFonts w:ascii="Arial" w:eastAsia="Calibri" w:hAnsi="Arial" w:cs="Times New Roman"/>
          <w:sz w:val="20"/>
          <w:szCs w:val="20"/>
        </w:rPr>
        <w:t xml:space="preserve"> Ltd., Basingstoke, England), to which 0.5 mL (corresponds to 10 µL/mL) streptomycin was dissolved and placed in an incubator. The solution was </w:t>
      </w:r>
      <w:proofErr w:type="spellStart"/>
      <w:r w:rsidRPr="00764561">
        <w:rPr>
          <w:rFonts w:ascii="Arial" w:eastAsia="Calibri" w:hAnsi="Arial" w:cs="Times New Roman"/>
          <w:sz w:val="20"/>
          <w:szCs w:val="20"/>
        </w:rPr>
        <w:t>shaked</w:t>
      </w:r>
      <w:proofErr w:type="spellEnd"/>
      <w:r w:rsidRPr="00764561">
        <w:rPr>
          <w:rFonts w:ascii="Arial" w:eastAsia="Calibri" w:hAnsi="Arial" w:cs="Times New Roman"/>
          <w:sz w:val="20"/>
          <w:szCs w:val="20"/>
        </w:rPr>
        <w:t xml:space="preserve"> continuously at 37 °C for at least 24 h until a severe turbidity became visible.</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The sporulation was carried out on 2xSG agar plates (according to Leighton &amp; Doi, 1971). The harvest was carried out when 90% of the spores were phase bright under the light microscope, which took 4–5 days. The spore suspension was cleaned by repeated centrifugation (3-  fold at 5000 g), washed with cold distilled water (4 °C), and was treated with sonication for 1 min. The cleaned spore suspensions contained ≥95% phase bright spores and nearly no spore agglomerates, as was verified by a particle analysis system (FPIA 3000, Malvern Instruments, Worcestershire, U.K.).</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The final spore concentration was 10</w:t>
      </w:r>
      <w:r w:rsidRPr="00764561">
        <w:rPr>
          <w:rFonts w:ascii="Arial" w:eastAsia="Calibri" w:hAnsi="Arial" w:cs="Times New Roman"/>
          <w:sz w:val="20"/>
          <w:szCs w:val="20"/>
          <w:vertAlign w:val="superscript"/>
        </w:rPr>
        <w:t>10</w:t>
      </w:r>
      <w:r w:rsidRPr="00764561">
        <w:rPr>
          <w:rFonts w:ascii="Arial" w:eastAsia="Calibri" w:hAnsi="Arial" w:cs="Times New Roman"/>
          <w:sz w:val="20"/>
          <w:szCs w:val="20"/>
        </w:rPr>
        <w:t xml:space="preserve"> CFU/</w:t>
      </w:r>
      <w:proofErr w:type="spellStart"/>
      <w:r w:rsidRPr="00764561">
        <w:rPr>
          <w:rFonts w:ascii="Arial" w:eastAsia="Calibri" w:hAnsi="Arial" w:cs="Times New Roman"/>
          <w:sz w:val="20"/>
          <w:szCs w:val="20"/>
        </w:rPr>
        <w:t>mL.</w:t>
      </w:r>
      <w:proofErr w:type="spellEnd"/>
      <w:r w:rsidRPr="00764561">
        <w:rPr>
          <w:rFonts w:ascii="Arial" w:eastAsia="Calibri" w:hAnsi="Arial" w:cs="Times New Roman"/>
          <w:sz w:val="20"/>
          <w:szCs w:val="20"/>
        </w:rPr>
        <w:t xml:space="preserve"> The spore suspensions were stored in the dark at 4 °C until further use.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200" w:line="360" w:lineRule="auto"/>
        <w:contextualSpacing/>
        <w:jc w:val="both"/>
        <w:rPr>
          <w:rFonts w:ascii="Arial" w:eastAsia="Calibri" w:hAnsi="Arial" w:cs="Arial"/>
          <w:sz w:val="20"/>
          <w:szCs w:val="20"/>
        </w:rPr>
      </w:pPr>
      <w:r w:rsidRPr="00764561">
        <w:rPr>
          <w:rFonts w:ascii="Arial" w:eastAsia="Calibri" w:hAnsi="Arial" w:cs="Arial"/>
          <w:sz w:val="20"/>
          <w:szCs w:val="20"/>
        </w:rPr>
        <w:t xml:space="preserve">For the high-pressure high-temperature treatment, depending on the wanted inoculation </w:t>
      </w:r>
      <w:r w:rsidRPr="00764561">
        <w:rPr>
          <w:rFonts w:ascii="Arial" w:eastAsia="Calibri" w:hAnsi="Arial" w:cs="Arial"/>
          <w:color w:val="000000"/>
          <w:sz w:val="20"/>
          <w:szCs w:val="20"/>
        </w:rPr>
        <w:t>level,</w:t>
      </w:r>
      <w:r w:rsidRPr="00764561">
        <w:rPr>
          <w:rFonts w:ascii="Arial" w:eastAsia="Calibri" w:hAnsi="Arial" w:cs="Arial"/>
          <w:sz w:val="20"/>
          <w:szCs w:val="20"/>
        </w:rPr>
        <w:t xml:space="preserve"> the matrix, either N-(2-acetamido)-2-aminoethanesulfonic acid (ACES) buffer solution (pH 7, 0.05 M) or puree, </w:t>
      </w:r>
      <w:r w:rsidRPr="00764561">
        <w:rPr>
          <w:rFonts w:ascii="Arial" w:eastAsia="Calibri" w:hAnsi="Arial" w:cs="Arial"/>
          <w:color w:val="000000"/>
          <w:sz w:val="20"/>
          <w:szCs w:val="20"/>
        </w:rPr>
        <w:t>was</w:t>
      </w:r>
      <w:r w:rsidRPr="00764561">
        <w:rPr>
          <w:rFonts w:ascii="Arial" w:eastAsia="Calibri" w:hAnsi="Arial" w:cs="Arial"/>
          <w:sz w:val="20"/>
          <w:szCs w:val="20"/>
        </w:rPr>
        <w:t xml:space="preserve"> mixed with needed amount of spore suspension and vortexed for 20 s. The inoculated sample was then placed in 1 mL micro-reaction tubes (Nunc </w:t>
      </w:r>
      <w:proofErr w:type="spellStart"/>
      <w:r w:rsidRPr="00764561">
        <w:rPr>
          <w:rFonts w:ascii="Arial" w:eastAsia="Calibri" w:hAnsi="Arial" w:cs="Arial"/>
          <w:sz w:val="20"/>
          <w:szCs w:val="20"/>
        </w:rPr>
        <w:t>Cryo</w:t>
      </w:r>
      <w:proofErr w:type="spellEnd"/>
      <w:r w:rsidRPr="00764561">
        <w:rPr>
          <w:rFonts w:ascii="Arial" w:eastAsia="Calibri" w:hAnsi="Arial" w:cs="Arial"/>
          <w:sz w:val="20"/>
          <w:szCs w:val="20"/>
        </w:rPr>
        <w:t xml:space="preserve"> </w:t>
      </w:r>
      <w:proofErr w:type="spellStart"/>
      <w:r w:rsidRPr="00764561">
        <w:rPr>
          <w:rFonts w:ascii="Arial" w:eastAsia="Calibri" w:hAnsi="Arial" w:cs="Arial"/>
          <w:sz w:val="20"/>
          <w:szCs w:val="20"/>
        </w:rPr>
        <w:t>Tybe</w:t>
      </w:r>
      <w:proofErr w:type="spellEnd"/>
      <w:r w:rsidRPr="00764561">
        <w:rPr>
          <w:rFonts w:ascii="Arial" w:eastAsia="Calibri" w:hAnsi="Arial" w:cs="Arial"/>
          <w:sz w:val="20"/>
          <w:szCs w:val="20"/>
        </w:rPr>
        <w:t xml:space="preserve"> Vials ™, Thermo Fisher Scientific, Waltham, Massachusetts, United States) and stored on ice until treatment. </w:t>
      </w:r>
    </w:p>
    <w:p w:rsidR="00764561" w:rsidRP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200" w:line="360" w:lineRule="auto"/>
        <w:jc w:val="both"/>
        <w:rPr>
          <w:rFonts w:ascii="Arial" w:eastAsia="Calibri" w:hAnsi="Arial" w:cs="Times New Roman"/>
          <w:b/>
          <w:bCs/>
          <w:color w:val="4F81BD"/>
          <w:sz w:val="16"/>
          <w:szCs w:val="16"/>
        </w:rPr>
      </w:pPr>
      <w:r w:rsidRPr="00764561">
        <w:rPr>
          <w:rFonts w:ascii="Arial" w:eastAsia="Calibri" w:hAnsi="Arial" w:cs="Times New Roman"/>
          <w:b/>
          <w:bCs/>
          <w:color w:val="4F81BD"/>
          <w:sz w:val="16"/>
          <w:szCs w:val="16"/>
        </w:rPr>
        <w:t xml:space="preserve">Table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Table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6</w:t>
      </w:r>
      <w:r w:rsidRPr="00764561">
        <w:rPr>
          <w:rFonts w:ascii="Arial" w:eastAsia="Calibri" w:hAnsi="Arial" w:cs="Times New Roman"/>
          <w:b/>
          <w:bCs/>
          <w:color w:val="4F81BD"/>
          <w:sz w:val="16"/>
          <w:szCs w:val="16"/>
        </w:rPr>
        <w:fldChar w:fldCharType="end"/>
      </w:r>
      <w:r w:rsidRPr="00764561">
        <w:rPr>
          <w:rFonts w:ascii="Arial" w:eastAsia="Calibri" w:hAnsi="Arial" w:cs="Times New Roman"/>
          <w:b/>
          <w:bCs/>
          <w:color w:val="4F81BD"/>
          <w:sz w:val="16"/>
          <w:szCs w:val="16"/>
        </w:rPr>
        <w:t xml:space="preserve">: Empirical values for the start of high-pressure treatment of ACES buffer. </w:t>
      </w:r>
      <w:proofErr w:type="spellStart"/>
      <w:r w:rsidRPr="00764561">
        <w:rPr>
          <w:rFonts w:ascii="Arial" w:eastAsia="Calibri" w:hAnsi="Arial" w:cs="Times New Roman"/>
          <w:b/>
          <w:bCs/>
          <w:color w:val="4F81BD"/>
          <w:sz w:val="16"/>
          <w:szCs w:val="16"/>
        </w:rPr>
        <w:t>T_oil</w:t>
      </w:r>
      <w:proofErr w:type="spellEnd"/>
      <w:r w:rsidRPr="00764561">
        <w:rPr>
          <w:rFonts w:ascii="Arial" w:eastAsia="Calibri" w:hAnsi="Arial" w:cs="Times New Roman"/>
          <w:b/>
          <w:bCs/>
          <w:color w:val="4F81BD"/>
          <w:sz w:val="16"/>
          <w:szCs w:val="16"/>
        </w:rPr>
        <w:t xml:space="preserve"> = temperature of the oil bath, </w:t>
      </w:r>
      <w:proofErr w:type="spellStart"/>
      <w:r w:rsidRPr="00764561">
        <w:rPr>
          <w:rFonts w:ascii="Arial" w:eastAsia="Calibri" w:hAnsi="Arial" w:cs="Times New Roman"/>
          <w:b/>
          <w:bCs/>
          <w:color w:val="4F81BD"/>
          <w:sz w:val="16"/>
          <w:szCs w:val="16"/>
        </w:rPr>
        <w:t>T_ch</w:t>
      </w:r>
      <w:proofErr w:type="spellEnd"/>
      <w:r w:rsidRPr="00764561">
        <w:rPr>
          <w:rFonts w:ascii="Arial" w:eastAsia="Calibri" w:hAnsi="Arial" w:cs="Times New Roman"/>
          <w:b/>
          <w:bCs/>
          <w:color w:val="4F81BD"/>
          <w:sz w:val="16"/>
          <w:szCs w:val="16"/>
        </w:rPr>
        <w:t xml:space="preserve"> = temperature in the sample chamber, </w:t>
      </w:r>
      <w:proofErr w:type="spellStart"/>
      <w:r w:rsidRPr="00764561">
        <w:rPr>
          <w:rFonts w:ascii="Arial" w:eastAsia="Calibri" w:hAnsi="Arial" w:cs="Times New Roman"/>
          <w:b/>
          <w:bCs/>
          <w:color w:val="4F81BD"/>
          <w:sz w:val="16"/>
          <w:szCs w:val="16"/>
        </w:rPr>
        <w:t>T_st</w:t>
      </w:r>
      <w:proofErr w:type="spellEnd"/>
      <w:r w:rsidRPr="00764561">
        <w:rPr>
          <w:rFonts w:ascii="Arial" w:eastAsia="Calibri" w:hAnsi="Arial" w:cs="Times New Roman"/>
          <w:b/>
          <w:bCs/>
          <w:color w:val="4F81BD"/>
          <w:sz w:val="16"/>
          <w:szCs w:val="16"/>
        </w:rPr>
        <w:t xml:space="preserve"> = temperature at the start of the pressure build-up, </w:t>
      </w:r>
      <w:proofErr w:type="spellStart"/>
      <w:r w:rsidRPr="00764561">
        <w:rPr>
          <w:rFonts w:ascii="Arial" w:eastAsia="Calibri" w:hAnsi="Arial" w:cs="Times New Roman"/>
          <w:b/>
          <w:bCs/>
          <w:color w:val="4F81BD"/>
          <w:sz w:val="16"/>
          <w:szCs w:val="16"/>
        </w:rPr>
        <w:t>T_end</w:t>
      </w:r>
      <w:proofErr w:type="spellEnd"/>
      <w:r w:rsidRPr="00764561">
        <w:rPr>
          <w:rFonts w:ascii="Arial" w:eastAsia="Calibri" w:hAnsi="Arial" w:cs="Times New Roman"/>
          <w:b/>
          <w:bCs/>
          <w:color w:val="4F81BD"/>
          <w:sz w:val="16"/>
          <w:szCs w:val="16"/>
        </w:rPr>
        <w:t xml:space="preserve"> = target treatment temperature of the sample.</w:t>
      </w:r>
    </w:p>
    <w:tbl>
      <w:tblPr>
        <w:tblStyle w:val="Gitternetztabelle41"/>
        <w:tblW w:w="4740" w:type="dxa"/>
        <w:tblLook w:val="04A0" w:firstRow="1" w:lastRow="0" w:firstColumn="1" w:lastColumn="0" w:noHBand="0" w:noVBand="1"/>
      </w:tblPr>
      <w:tblGrid>
        <w:gridCol w:w="1120"/>
        <w:gridCol w:w="1240"/>
        <w:gridCol w:w="1100"/>
        <w:gridCol w:w="1280"/>
      </w:tblGrid>
      <w:tr w:rsidR="00764561" w:rsidRPr="00764561" w:rsidTr="0076456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0" w:type="dxa"/>
            <w:noWrap/>
          </w:tcPr>
          <w:p w:rsidR="00764561" w:rsidRPr="00764561" w:rsidRDefault="00764561" w:rsidP="00764561">
            <w:pPr>
              <w:jc w:val="center"/>
              <w:rPr>
                <w:rFonts w:eastAsia="Times New Roman"/>
                <w:sz w:val="20"/>
                <w:szCs w:val="20"/>
                <w:lang w:eastAsia="de-DE"/>
              </w:rPr>
            </w:pPr>
            <w:proofErr w:type="spellStart"/>
            <w:r w:rsidRPr="00764561">
              <w:rPr>
                <w:rFonts w:eastAsia="Times New Roman"/>
                <w:sz w:val="20"/>
                <w:szCs w:val="20"/>
                <w:lang w:eastAsia="de-DE"/>
              </w:rPr>
              <w:t>T_oil</w:t>
            </w:r>
            <w:proofErr w:type="spellEnd"/>
            <w:r w:rsidRPr="00764561">
              <w:rPr>
                <w:rFonts w:eastAsia="Times New Roman"/>
                <w:sz w:val="20"/>
                <w:szCs w:val="20"/>
                <w:lang w:eastAsia="de-DE"/>
              </w:rPr>
              <w:t xml:space="preserve"> [°C]</w:t>
            </w:r>
          </w:p>
        </w:tc>
        <w:tc>
          <w:tcPr>
            <w:tcW w:w="1240" w:type="dxa"/>
            <w:noWrap/>
          </w:tcPr>
          <w:p w:rsidR="00764561" w:rsidRPr="00764561" w:rsidRDefault="00764561" w:rsidP="00764561">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de-DE"/>
              </w:rPr>
            </w:pPr>
            <w:proofErr w:type="spellStart"/>
            <w:r w:rsidRPr="00764561">
              <w:rPr>
                <w:rFonts w:eastAsia="Times New Roman"/>
                <w:sz w:val="20"/>
                <w:szCs w:val="20"/>
                <w:lang w:eastAsia="de-DE"/>
              </w:rPr>
              <w:t>T_ch</w:t>
            </w:r>
            <w:proofErr w:type="spellEnd"/>
            <w:r w:rsidRPr="00764561">
              <w:rPr>
                <w:rFonts w:eastAsia="Times New Roman"/>
                <w:sz w:val="20"/>
                <w:szCs w:val="20"/>
                <w:lang w:eastAsia="de-DE"/>
              </w:rPr>
              <w:t xml:space="preserve"> [°C]</w:t>
            </w:r>
          </w:p>
        </w:tc>
        <w:tc>
          <w:tcPr>
            <w:tcW w:w="1100" w:type="dxa"/>
            <w:noWrap/>
          </w:tcPr>
          <w:p w:rsidR="00764561" w:rsidRPr="00764561" w:rsidRDefault="00764561" w:rsidP="00764561">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de-DE"/>
              </w:rPr>
            </w:pPr>
            <w:proofErr w:type="spellStart"/>
            <w:r w:rsidRPr="00764561">
              <w:rPr>
                <w:rFonts w:eastAsia="Times New Roman"/>
                <w:sz w:val="20"/>
                <w:szCs w:val="20"/>
                <w:lang w:eastAsia="de-DE"/>
              </w:rPr>
              <w:t>T_st</w:t>
            </w:r>
            <w:proofErr w:type="spellEnd"/>
            <w:r w:rsidRPr="00764561">
              <w:rPr>
                <w:rFonts w:eastAsia="Times New Roman"/>
                <w:sz w:val="20"/>
                <w:szCs w:val="20"/>
                <w:lang w:eastAsia="de-DE"/>
              </w:rPr>
              <w:t xml:space="preserve"> [°C]</w:t>
            </w:r>
          </w:p>
        </w:tc>
        <w:tc>
          <w:tcPr>
            <w:tcW w:w="1280" w:type="dxa"/>
            <w:noWrap/>
          </w:tcPr>
          <w:p w:rsidR="00764561" w:rsidRPr="00764561" w:rsidRDefault="00764561" w:rsidP="00764561">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de-DE"/>
              </w:rPr>
            </w:pPr>
            <w:proofErr w:type="spellStart"/>
            <w:r w:rsidRPr="00764561">
              <w:rPr>
                <w:rFonts w:eastAsia="Times New Roman"/>
                <w:sz w:val="20"/>
                <w:szCs w:val="20"/>
                <w:lang w:eastAsia="de-DE"/>
              </w:rPr>
              <w:t>T_end</w:t>
            </w:r>
            <w:proofErr w:type="spellEnd"/>
            <w:r w:rsidRPr="00764561">
              <w:rPr>
                <w:rFonts w:eastAsia="Times New Roman"/>
                <w:sz w:val="20"/>
                <w:szCs w:val="20"/>
                <w:lang w:eastAsia="de-DE"/>
              </w:rPr>
              <w:t xml:space="preserve"> [°C]</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0" w:type="dxa"/>
            <w:noWrap/>
          </w:tcPr>
          <w:p w:rsidR="00764561" w:rsidRPr="00764561" w:rsidRDefault="00764561" w:rsidP="00764561">
            <w:pPr>
              <w:jc w:val="center"/>
              <w:rPr>
                <w:rFonts w:eastAsia="Times New Roman"/>
                <w:sz w:val="20"/>
                <w:szCs w:val="20"/>
                <w:lang w:eastAsia="de-DE"/>
              </w:rPr>
            </w:pPr>
            <w:r w:rsidRPr="00764561">
              <w:rPr>
                <w:rFonts w:eastAsia="Times New Roman"/>
                <w:sz w:val="20"/>
                <w:szCs w:val="20"/>
                <w:lang w:eastAsia="de-DE"/>
              </w:rPr>
              <w:t>110</w:t>
            </w:r>
          </w:p>
        </w:tc>
        <w:tc>
          <w:tcPr>
            <w:tcW w:w="124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108</w:t>
            </w:r>
          </w:p>
        </w:tc>
        <w:tc>
          <w:tcPr>
            <w:tcW w:w="110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65</w:t>
            </w:r>
          </w:p>
        </w:tc>
        <w:tc>
          <w:tcPr>
            <w:tcW w:w="128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105</w:t>
            </w:r>
          </w:p>
        </w:tc>
      </w:tr>
      <w:tr w:rsidR="00764561" w:rsidRPr="00764561" w:rsidTr="00AB2CC1">
        <w:trPr>
          <w:trHeight w:val="288"/>
        </w:trPr>
        <w:tc>
          <w:tcPr>
            <w:cnfStyle w:val="001000000000" w:firstRow="0" w:lastRow="0" w:firstColumn="1" w:lastColumn="0" w:oddVBand="0" w:evenVBand="0" w:oddHBand="0" w:evenHBand="0" w:firstRowFirstColumn="0" w:firstRowLastColumn="0" w:lastRowFirstColumn="0" w:lastRowLastColumn="0"/>
            <w:tcW w:w="1120" w:type="dxa"/>
            <w:noWrap/>
          </w:tcPr>
          <w:p w:rsidR="00764561" w:rsidRPr="00764561" w:rsidRDefault="00764561" w:rsidP="00764561">
            <w:pPr>
              <w:jc w:val="center"/>
              <w:rPr>
                <w:rFonts w:eastAsia="Times New Roman"/>
                <w:sz w:val="20"/>
                <w:szCs w:val="20"/>
                <w:lang w:eastAsia="de-DE"/>
              </w:rPr>
            </w:pPr>
            <w:r w:rsidRPr="00764561">
              <w:rPr>
                <w:rFonts w:eastAsia="Times New Roman"/>
                <w:sz w:val="20"/>
                <w:szCs w:val="20"/>
                <w:lang w:eastAsia="de-DE"/>
              </w:rPr>
              <w:t>115</w:t>
            </w:r>
          </w:p>
        </w:tc>
        <w:tc>
          <w:tcPr>
            <w:tcW w:w="124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113</w:t>
            </w:r>
          </w:p>
        </w:tc>
        <w:tc>
          <w:tcPr>
            <w:tcW w:w="110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70</w:t>
            </w:r>
          </w:p>
        </w:tc>
        <w:tc>
          <w:tcPr>
            <w:tcW w:w="128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110</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0" w:type="dxa"/>
            <w:noWrap/>
          </w:tcPr>
          <w:p w:rsidR="00764561" w:rsidRPr="00764561" w:rsidRDefault="00764561" w:rsidP="00764561">
            <w:pPr>
              <w:jc w:val="center"/>
              <w:rPr>
                <w:rFonts w:eastAsia="Times New Roman"/>
                <w:sz w:val="20"/>
                <w:szCs w:val="20"/>
                <w:lang w:eastAsia="de-DE"/>
              </w:rPr>
            </w:pPr>
            <w:r w:rsidRPr="00764561">
              <w:rPr>
                <w:rFonts w:eastAsia="Times New Roman"/>
                <w:sz w:val="20"/>
                <w:szCs w:val="20"/>
                <w:lang w:eastAsia="de-DE"/>
              </w:rPr>
              <w:t>120</w:t>
            </w:r>
          </w:p>
        </w:tc>
        <w:tc>
          <w:tcPr>
            <w:tcW w:w="124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119</w:t>
            </w:r>
          </w:p>
        </w:tc>
        <w:tc>
          <w:tcPr>
            <w:tcW w:w="110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75</w:t>
            </w:r>
          </w:p>
        </w:tc>
        <w:tc>
          <w:tcPr>
            <w:tcW w:w="128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115</w:t>
            </w:r>
          </w:p>
        </w:tc>
      </w:tr>
      <w:tr w:rsidR="00764561" w:rsidRPr="00764561" w:rsidTr="00AB2CC1">
        <w:trPr>
          <w:trHeight w:val="288"/>
        </w:trPr>
        <w:tc>
          <w:tcPr>
            <w:cnfStyle w:val="001000000000" w:firstRow="0" w:lastRow="0" w:firstColumn="1" w:lastColumn="0" w:oddVBand="0" w:evenVBand="0" w:oddHBand="0" w:evenHBand="0" w:firstRowFirstColumn="0" w:firstRowLastColumn="0" w:lastRowFirstColumn="0" w:lastRowLastColumn="0"/>
            <w:tcW w:w="1120" w:type="dxa"/>
            <w:noWrap/>
          </w:tcPr>
          <w:p w:rsidR="00764561" w:rsidRPr="00764561" w:rsidRDefault="00764561" w:rsidP="00764561">
            <w:pPr>
              <w:jc w:val="center"/>
              <w:rPr>
                <w:rFonts w:eastAsia="Times New Roman"/>
                <w:sz w:val="20"/>
                <w:szCs w:val="20"/>
                <w:lang w:eastAsia="de-DE"/>
              </w:rPr>
            </w:pPr>
            <w:r w:rsidRPr="00764561">
              <w:rPr>
                <w:rFonts w:eastAsia="Times New Roman"/>
                <w:sz w:val="20"/>
                <w:szCs w:val="20"/>
                <w:lang w:eastAsia="de-DE"/>
              </w:rPr>
              <w:t>125</w:t>
            </w:r>
          </w:p>
        </w:tc>
        <w:tc>
          <w:tcPr>
            <w:tcW w:w="124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124</w:t>
            </w:r>
          </w:p>
        </w:tc>
        <w:tc>
          <w:tcPr>
            <w:tcW w:w="110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80</w:t>
            </w:r>
          </w:p>
        </w:tc>
        <w:tc>
          <w:tcPr>
            <w:tcW w:w="128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de-DE"/>
              </w:rPr>
            </w:pPr>
            <w:r w:rsidRPr="00764561">
              <w:rPr>
                <w:rFonts w:eastAsia="Times New Roman"/>
                <w:sz w:val="20"/>
                <w:szCs w:val="20"/>
                <w:lang w:eastAsia="de-DE"/>
              </w:rPr>
              <w:t>121</w:t>
            </w:r>
          </w:p>
        </w:tc>
      </w:tr>
    </w:tbl>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r w:rsidRPr="00764561">
        <w:rPr>
          <w:rFonts w:ascii="Arial" w:eastAsia="Calibri" w:hAnsi="Arial" w:cs="Arial"/>
        </w:rPr>
        <w:lastRenderedPageBreak/>
        <w:t xml:space="preserve">For the thermal treatment class capillary method, described elsewhere </w:t>
      </w:r>
      <w:r w:rsidRPr="00764561">
        <w:rPr>
          <w:rFonts w:ascii="Arial" w:eastAsia="Calibri" w:hAnsi="Arial" w:cs="Arial"/>
          <w:sz w:val="20"/>
          <w:szCs w:val="20"/>
        </w:rPr>
        <w:t>(</w:t>
      </w:r>
      <w:proofErr w:type="spellStart"/>
      <w:r w:rsidRPr="00764561">
        <w:rPr>
          <w:rFonts w:ascii="Arial" w:eastAsia="Calibri" w:hAnsi="Arial" w:cs="Arial"/>
          <w:sz w:val="20"/>
          <w:szCs w:val="20"/>
        </w:rPr>
        <w:t>Mathys</w:t>
      </w:r>
      <w:proofErr w:type="spellEnd"/>
      <w:r w:rsidRPr="00764561">
        <w:rPr>
          <w:rFonts w:ascii="Arial" w:eastAsia="Calibri" w:hAnsi="Arial" w:cs="Arial"/>
          <w:sz w:val="20"/>
          <w:szCs w:val="20"/>
        </w:rPr>
        <w:t>, 2008)</w:t>
      </w:r>
      <w:r w:rsidRPr="00764561">
        <w:rPr>
          <w:rFonts w:ascii="Arial" w:eastAsia="Calibri" w:hAnsi="Arial" w:cs="Arial"/>
        </w:rPr>
        <w:t xml:space="preserve"> was used. All temperature treatments for the ACES-buffer as well as the puree were carried out in glass capillaries. For this purpose, 100 µL of the spore suspension was mixed in a reaction tube with 900 µL matrix and vortexed. The suspensions were filled </w:t>
      </w:r>
      <w:r w:rsidRPr="00764561">
        <w:rPr>
          <w:rFonts w:ascii="Arial" w:eastAsia="Calibri" w:hAnsi="Arial" w:cs="Arial"/>
          <w:color w:val="000000"/>
        </w:rPr>
        <w:t>into</w:t>
      </w:r>
      <w:r w:rsidRPr="00764561">
        <w:rPr>
          <w:rFonts w:ascii="Arial" w:eastAsia="Calibri" w:hAnsi="Arial" w:cs="Arial"/>
        </w:rPr>
        <w:t xml:space="preserve"> thin glass capillaries with an internal diameter of 1 mm, an external diameter of 1.3 </w:t>
      </w:r>
      <w:r w:rsidRPr="00764561">
        <w:rPr>
          <w:rFonts w:ascii="Arial" w:eastAsia="Calibri" w:hAnsi="Arial" w:cs="Arial"/>
          <w:color w:val="000000"/>
        </w:rPr>
        <w:t>mm,</w:t>
      </w:r>
      <w:r w:rsidRPr="00764561">
        <w:rPr>
          <w:rFonts w:ascii="Arial" w:eastAsia="Calibri" w:hAnsi="Arial" w:cs="Arial"/>
        </w:rPr>
        <w:t xml:space="preserve"> and a length of 100 mm (Kleinfeld </w:t>
      </w:r>
      <w:proofErr w:type="spellStart"/>
      <w:r w:rsidRPr="00764561">
        <w:rPr>
          <w:rFonts w:ascii="Arial" w:eastAsia="Calibri" w:hAnsi="Arial" w:cs="Arial"/>
        </w:rPr>
        <w:t>Labortechnik</w:t>
      </w:r>
      <w:proofErr w:type="spellEnd"/>
      <w:r w:rsidRPr="00764561">
        <w:rPr>
          <w:rFonts w:ascii="Arial" w:eastAsia="Calibri" w:hAnsi="Arial" w:cs="Arial"/>
        </w:rPr>
        <w:t xml:space="preserve"> GmbH, </w:t>
      </w:r>
      <w:proofErr w:type="spellStart"/>
      <w:r w:rsidRPr="00764561">
        <w:rPr>
          <w:rFonts w:ascii="Arial" w:eastAsia="Calibri" w:hAnsi="Arial" w:cs="Arial"/>
        </w:rPr>
        <w:t>Gehrden</w:t>
      </w:r>
      <w:proofErr w:type="spellEnd"/>
      <w:r w:rsidRPr="00764561">
        <w:rPr>
          <w:rFonts w:ascii="Arial" w:eastAsia="Calibri" w:hAnsi="Arial" w:cs="Arial"/>
        </w:rPr>
        <w:t xml:space="preserve">, Germany). Prior using the capillaries, each glass capillary was first heated in the middle under the Bunsen burner and bent into a V-shape. The spore suspension was then injected into the glass capillary using a sterile syringe (diameter 0.9 mm, </w:t>
      </w:r>
      <w:proofErr w:type="spellStart"/>
      <w:r w:rsidRPr="00764561">
        <w:rPr>
          <w:rFonts w:ascii="Arial" w:eastAsia="Calibri" w:hAnsi="Arial" w:cs="Arial"/>
        </w:rPr>
        <w:t>Sterican</w:t>
      </w:r>
      <w:proofErr w:type="spellEnd"/>
      <w:r w:rsidRPr="00764561">
        <w:rPr>
          <w:rFonts w:ascii="Arial" w:eastAsia="Calibri" w:hAnsi="Arial" w:cs="Arial"/>
        </w:rPr>
        <w:t xml:space="preserve">, B. Braun </w:t>
      </w:r>
      <w:proofErr w:type="spellStart"/>
      <w:r w:rsidRPr="00764561">
        <w:rPr>
          <w:rFonts w:ascii="Arial" w:eastAsia="Calibri" w:hAnsi="Arial" w:cs="Arial"/>
        </w:rPr>
        <w:t>Melsungen</w:t>
      </w:r>
      <w:proofErr w:type="spellEnd"/>
      <w:r w:rsidRPr="00764561">
        <w:rPr>
          <w:rFonts w:ascii="Arial" w:eastAsia="Calibri" w:hAnsi="Arial" w:cs="Arial"/>
        </w:rPr>
        <w:t xml:space="preserve"> AG, </w:t>
      </w:r>
      <w:proofErr w:type="spellStart"/>
      <w:r w:rsidRPr="00764561">
        <w:rPr>
          <w:rFonts w:ascii="Arial" w:eastAsia="Calibri" w:hAnsi="Arial" w:cs="Arial"/>
        </w:rPr>
        <w:t>Melsungen</w:t>
      </w:r>
      <w:proofErr w:type="spellEnd"/>
      <w:r w:rsidRPr="00764561">
        <w:rPr>
          <w:rFonts w:ascii="Arial" w:eastAsia="Calibri" w:hAnsi="Arial" w:cs="Arial"/>
        </w:rPr>
        <w:t xml:space="preserve">, Germany) heat sealed and stored on ice until use.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bookmarkStart w:id="0" w:name="_Hlk58157046"/>
      <w:r w:rsidRPr="00764561">
        <w:rPr>
          <w:rFonts w:ascii="Arial" w:eastAsia="Calibri" w:hAnsi="Arial" w:cs="Arial"/>
        </w:rPr>
        <w:t xml:space="preserve">The thermal treatment in glass capillaries was conducted with the same temperatures (105, 110 and 115 °C) at 0.1 MPa. A thermostatic bath (cc2, Huber GmbH, Offenburg, Germany) filled with silicon oil (M40.165.10, Huber GmbH) was used for the treatment. Following thermal treatment, the samples were immediately transferred into an ice bath. </w:t>
      </w:r>
      <w:bookmarkEnd w:id="0"/>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r w:rsidRPr="00764561">
        <w:rPr>
          <w:rFonts w:ascii="Arial" w:eastAsia="Calibri" w:hAnsi="Arial" w:cs="Arial"/>
        </w:rPr>
        <w:t xml:space="preserve">After the high-pressure and thermal </w:t>
      </w:r>
      <w:proofErr w:type="gramStart"/>
      <w:r w:rsidRPr="00764561">
        <w:rPr>
          <w:rFonts w:ascii="Arial" w:eastAsia="Calibri" w:hAnsi="Arial" w:cs="Arial"/>
        </w:rPr>
        <w:t>treatment</w:t>
      </w:r>
      <w:proofErr w:type="gramEnd"/>
      <w:r w:rsidRPr="00764561">
        <w:rPr>
          <w:rFonts w:ascii="Arial" w:eastAsia="Calibri" w:hAnsi="Arial" w:cs="Arial"/>
        </w:rPr>
        <w:t xml:space="preserve"> a serial dilution with Ringer-solution down to 10</w:t>
      </w:r>
      <w:r w:rsidRPr="00764561">
        <w:rPr>
          <w:rFonts w:ascii="Arial" w:eastAsia="Calibri" w:hAnsi="Arial" w:cs="Arial"/>
          <w:vertAlign w:val="superscript"/>
        </w:rPr>
        <w:t>-7</w:t>
      </w:r>
      <w:r w:rsidRPr="00764561">
        <w:rPr>
          <w:rFonts w:ascii="Arial" w:eastAsia="Calibri" w:hAnsi="Arial" w:cs="Arial"/>
        </w:rPr>
        <w:t xml:space="preserve"> was performed and survivors after the two treatments were measured by plate count in two replicates using nutrient agar. Colonies of </w:t>
      </w:r>
      <w:r w:rsidRPr="00764561">
        <w:rPr>
          <w:rFonts w:ascii="Arial" w:eastAsia="Calibri" w:hAnsi="Arial" w:cs="Arial"/>
          <w:i/>
          <w:iCs/>
        </w:rPr>
        <w:t xml:space="preserve">Bacillus </w:t>
      </w:r>
      <w:proofErr w:type="spellStart"/>
      <w:r w:rsidRPr="00764561">
        <w:rPr>
          <w:rFonts w:ascii="Arial" w:eastAsia="Calibri" w:hAnsi="Arial" w:cs="Arial"/>
          <w:i/>
          <w:iCs/>
        </w:rPr>
        <w:t>amyloliquefaciens</w:t>
      </w:r>
      <w:proofErr w:type="spellEnd"/>
      <w:r w:rsidRPr="00764561">
        <w:rPr>
          <w:rFonts w:ascii="Arial" w:eastAsia="Calibri" w:hAnsi="Arial" w:cs="Arial"/>
        </w:rPr>
        <w:t xml:space="preserve"> were incubated at 37 °C and were counted after 2 days.</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p>
    <w:p w:rsidR="00764561" w:rsidRPr="00764561" w:rsidRDefault="00764561" w:rsidP="0076456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360" w:lineRule="auto"/>
        <w:ind w:left="576" w:hanging="576"/>
        <w:jc w:val="both"/>
        <w:outlineLvl w:val="1"/>
        <w:rPr>
          <w:rFonts w:ascii="Arial" w:eastAsia="Arial" w:hAnsi="Arial" w:cs="Arial"/>
          <w:sz w:val="24"/>
          <w:szCs w:val="20"/>
        </w:rPr>
      </w:pPr>
      <w:r w:rsidRPr="00764561">
        <w:rPr>
          <w:rFonts w:ascii="Arial" w:eastAsia="Arial" w:hAnsi="Arial" w:cs="Arial"/>
          <w:sz w:val="24"/>
          <w:szCs w:val="20"/>
        </w:rPr>
        <w:t xml:space="preserve">S1.2 Analysis of </w:t>
      </w:r>
      <w:r w:rsidRPr="00764561">
        <w:rPr>
          <w:rFonts w:ascii="Arial" w:eastAsia="Arial" w:hAnsi="Arial" w:cs="Arial"/>
          <w:color w:val="000000"/>
          <w:sz w:val="24"/>
          <w:szCs w:val="20"/>
        </w:rPr>
        <w:t>spore</w:t>
      </w:r>
      <w:r w:rsidRPr="00764561">
        <w:rPr>
          <w:rFonts w:ascii="Arial" w:eastAsia="Arial" w:hAnsi="Arial" w:cs="Arial"/>
          <w:sz w:val="24"/>
          <w:szCs w:val="20"/>
        </w:rPr>
        <w:t xml:space="preserve"> inactivation and regression analysis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r w:rsidRPr="00764561">
        <w:rPr>
          <w:rFonts w:ascii="Arial" w:eastAsia="Calibri" w:hAnsi="Arial" w:cs="Arial"/>
        </w:rPr>
        <w:t xml:space="preserve">To calculate the isokinetic lines, the individual inactivation kinetics at the respective temperature were first adjusted using the Weibull function Eq. 1 </w:t>
      </w:r>
      <m:oMath>
        <m:func>
          <m:funcPr>
            <m:ctrlPr>
              <w:rPr>
                <w:rFonts w:ascii="Cambria Math" w:eastAsia="Calibri" w:hAnsi="Cambria Math" w:cs="Arial"/>
              </w:rPr>
            </m:ctrlPr>
          </m:funcPr>
          <m:fName>
            <m:r>
              <m:rPr>
                <m:sty m:val="p"/>
              </m:rPr>
              <w:rPr>
                <w:rFonts w:ascii="Cambria Math" w:eastAsia="Calibri" w:hAnsi="Cambria Math" w:cs="Arial"/>
              </w:rPr>
              <m:t>log</m:t>
            </m:r>
          </m:fName>
          <m:e>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N</m:t>
                    </m:r>
                  </m:num>
                  <m:den>
                    <m:sSub>
                      <m:sSubPr>
                        <m:ctrlPr>
                          <w:rPr>
                            <w:rFonts w:ascii="Cambria Math" w:eastAsia="Calibri" w:hAnsi="Cambria Math" w:cs="Arial"/>
                            <w:i/>
                          </w:rPr>
                        </m:ctrlPr>
                      </m:sSubPr>
                      <m:e>
                        <m:r>
                          <w:rPr>
                            <w:rFonts w:ascii="Cambria Math" w:eastAsia="Calibri" w:hAnsi="Cambria Math" w:cs="Arial"/>
                          </w:rPr>
                          <m:t>N</m:t>
                        </m:r>
                      </m:e>
                      <m:sub>
                        <m:r>
                          <w:rPr>
                            <w:rFonts w:ascii="Cambria Math" w:eastAsia="Calibri" w:hAnsi="Cambria Math" w:cs="Arial"/>
                          </w:rPr>
                          <m:t>0</m:t>
                        </m:r>
                      </m:sub>
                    </m:sSub>
                  </m:den>
                </m:f>
              </m:e>
            </m:d>
          </m:e>
        </m:func>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t</m:t>
                </m:r>
              </m:num>
              <m:den>
                <m:r>
                  <w:rPr>
                    <w:rFonts w:ascii="Cambria Math" w:eastAsia="Calibri" w:hAnsi="Cambria Math" w:cs="Arial"/>
                  </w:rPr>
                  <m:t>k</m:t>
                </m:r>
              </m:den>
            </m:f>
            <m:r>
              <w:rPr>
                <w:rFonts w:ascii="Cambria Math" w:eastAsia="Calibri" w:hAnsi="Cambria Math" w:cs="Arial"/>
              </w:rPr>
              <m:t>)</m:t>
            </m:r>
          </m:e>
          <m:sup>
            <m:r>
              <w:rPr>
                <w:rFonts w:ascii="Cambria Math" w:eastAsia="Calibri" w:hAnsi="Cambria Math" w:cs="Arial"/>
              </w:rPr>
              <m:t>b</m:t>
            </m:r>
          </m:sup>
        </m:sSup>
      </m:oMath>
      <w:r w:rsidRPr="00764561">
        <w:rPr>
          <w:rFonts w:ascii="Arial" w:eastAsia="Calibri" w:hAnsi="Arial" w:cs="Arial"/>
        </w:rPr>
        <w:t xml:space="preserve">, t = treatment time [min], </w:t>
      </w:r>
      <w:r w:rsidRPr="00764561">
        <w:rPr>
          <w:rFonts w:ascii="Arial" w:eastAsia="Calibri" w:hAnsi="Arial" w:cs="Arial"/>
          <w:i/>
        </w:rPr>
        <w:t>k</w:t>
      </w:r>
      <w:r w:rsidRPr="00764561">
        <w:rPr>
          <w:rFonts w:ascii="Arial" w:eastAsia="Calibri" w:hAnsi="Arial" w:cs="Arial"/>
        </w:rPr>
        <w:t xml:space="preserve"> = inactivation rate and </w:t>
      </w:r>
      <w:r w:rsidRPr="00764561">
        <w:rPr>
          <w:rFonts w:ascii="Arial" w:eastAsia="Calibri" w:hAnsi="Arial" w:cs="Arial"/>
          <w:i/>
        </w:rPr>
        <w:t>b</w:t>
      </w:r>
      <w:r w:rsidRPr="00764561">
        <w:rPr>
          <w:rFonts w:ascii="Arial" w:eastAsia="Calibri" w:hAnsi="Arial" w:cs="Arial"/>
        </w:rPr>
        <w:t xml:space="preserve"> = shape parameter.</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r w:rsidRPr="00764561">
        <w:rPr>
          <w:rFonts w:ascii="Arial" w:eastAsia="Calibri" w:hAnsi="Arial" w:cs="Arial"/>
        </w:rPr>
        <w:t xml:space="preserve">Prior to the calculation of the isokinetic </w:t>
      </w:r>
      <w:r w:rsidRPr="00764561">
        <w:rPr>
          <w:rFonts w:ascii="Arial" w:eastAsia="Calibri" w:hAnsi="Arial" w:cs="Arial"/>
          <w:color w:val="000000"/>
        </w:rPr>
        <w:t>line,</w:t>
      </w:r>
      <w:r w:rsidRPr="00764561">
        <w:rPr>
          <w:rFonts w:ascii="Arial" w:eastAsia="Calibri" w:hAnsi="Arial" w:cs="Arial"/>
        </w:rPr>
        <w:t xml:space="preserve"> each inactivation </w:t>
      </w:r>
      <w:r w:rsidRPr="00764561">
        <w:rPr>
          <w:rFonts w:ascii="Arial" w:eastAsia="Calibri" w:hAnsi="Arial" w:cs="Arial"/>
          <w:color w:val="000000"/>
        </w:rPr>
        <w:t>(e.g.,</w:t>
      </w:r>
      <w:r w:rsidRPr="00764561">
        <w:rPr>
          <w:rFonts w:ascii="Arial" w:eastAsia="Calibri" w:hAnsi="Arial" w:cs="Arial"/>
        </w:rPr>
        <w:t xml:space="preserve"> PES CRP 105–115 °C) was approximated with a Weibull fit. Shape parameter </w:t>
      </w:r>
      <w:r w:rsidRPr="00764561">
        <w:rPr>
          <w:rFonts w:ascii="Arial" w:eastAsia="Calibri" w:hAnsi="Arial" w:cs="Arial"/>
          <w:i/>
        </w:rPr>
        <w:t>b</w:t>
      </w:r>
      <w:r w:rsidRPr="00764561">
        <w:rPr>
          <w:rFonts w:ascii="Arial" w:eastAsia="Calibri" w:hAnsi="Arial" w:cs="Arial"/>
        </w:rPr>
        <w:t xml:space="preserve"> and inactivation rate </w:t>
      </w:r>
      <w:r w:rsidRPr="00764561">
        <w:rPr>
          <w:rFonts w:ascii="Arial" w:eastAsia="Calibri" w:hAnsi="Arial" w:cs="Arial"/>
          <w:i/>
        </w:rPr>
        <w:t>k</w:t>
      </w:r>
      <w:r w:rsidRPr="00764561">
        <w:rPr>
          <w:rFonts w:ascii="Arial" w:eastAsia="Calibri" w:hAnsi="Arial" w:cs="Arial"/>
        </w:rPr>
        <w:t xml:space="preserve"> were recorded, and </w:t>
      </w:r>
      <w:r w:rsidRPr="00764561">
        <w:rPr>
          <w:rFonts w:ascii="Arial" w:eastAsia="Calibri" w:hAnsi="Arial" w:cs="Arial"/>
          <w:i/>
        </w:rPr>
        <w:t>a</w:t>
      </w:r>
      <w:r w:rsidRPr="00764561">
        <w:rPr>
          <w:rFonts w:ascii="Arial" w:eastAsia="Calibri" w:hAnsi="Arial" w:cs="Arial"/>
        </w:rPr>
        <w:t xml:space="preserve"> mean </w:t>
      </w:r>
      <w:r w:rsidRPr="00764561">
        <w:rPr>
          <w:rFonts w:ascii="Arial" w:eastAsia="Calibri" w:hAnsi="Arial" w:cs="Arial"/>
          <w:i/>
        </w:rPr>
        <w:t xml:space="preserve">b </w:t>
      </w:r>
      <w:r w:rsidRPr="00764561">
        <w:rPr>
          <w:rFonts w:ascii="Arial" w:eastAsia="Calibri" w:hAnsi="Arial" w:cs="Arial"/>
        </w:rPr>
        <w:t xml:space="preserve">calculated. Based on the mean </w:t>
      </w:r>
      <w:r w:rsidRPr="00764561">
        <w:rPr>
          <w:rFonts w:ascii="Arial" w:eastAsia="Calibri" w:hAnsi="Arial" w:cs="Arial"/>
          <w:i/>
          <w:color w:val="000000"/>
        </w:rPr>
        <w:t>b</w:t>
      </w:r>
      <w:r w:rsidRPr="00764561">
        <w:rPr>
          <w:rFonts w:ascii="Arial" w:eastAsia="Calibri" w:hAnsi="Arial" w:cs="Arial"/>
          <w:color w:val="000000"/>
        </w:rPr>
        <w:t>,</w:t>
      </w:r>
      <w:r w:rsidRPr="00764561">
        <w:rPr>
          <w:rFonts w:ascii="Arial" w:eastAsia="Calibri" w:hAnsi="Arial" w:cs="Arial"/>
        </w:rPr>
        <w:t xml:space="preserve"> the inactivation kinetics were re-</w:t>
      </w:r>
      <w:proofErr w:type="gramStart"/>
      <w:r w:rsidRPr="00764561">
        <w:rPr>
          <w:rFonts w:ascii="Arial" w:eastAsia="Calibri" w:hAnsi="Arial" w:cs="Arial"/>
        </w:rPr>
        <w:t>fitted</w:t>
      </w:r>
      <w:proofErr w:type="gramEnd"/>
      <w:r w:rsidRPr="00764561">
        <w:rPr>
          <w:rFonts w:ascii="Arial" w:eastAsia="Calibri" w:hAnsi="Arial" w:cs="Arial"/>
        </w:rPr>
        <w:t xml:space="preserve"> and </w:t>
      </w:r>
      <w:r w:rsidRPr="00764561">
        <w:rPr>
          <w:rFonts w:ascii="Arial" w:eastAsia="Calibri" w:hAnsi="Arial" w:cs="Arial"/>
          <w:i/>
        </w:rPr>
        <w:t>k</w:t>
      </w:r>
      <w:r w:rsidRPr="00764561">
        <w:rPr>
          <w:rFonts w:ascii="Arial" w:eastAsia="Calibri" w:hAnsi="Arial" w:cs="Arial"/>
        </w:rPr>
        <w:t xml:space="preserve"> determined. </w:t>
      </w:r>
      <w:r w:rsidRPr="00764561">
        <w:rPr>
          <w:rFonts w:ascii="Arial" w:eastAsia="Calibri" w:hAnsi="Arial" w:cs="Arial"/>
          <w:i/>
        </w:rPr>
        <w:t>k</w:t>
      </w:r>
      <w:r w:rsidRPr="00764561">
        <w:rPr>
          <w:rFonts w:ascii="Arial" w:eastAsia="Calibri" w:hAnsi="Arial" w:cs="Arial"/>
        </w:rPr>
        <w:t xml:space="preserve"> in dependency of the temperature was calculated based on an exponential fit. Now it is possible to solve </w:t>
      </w:r>
      <m:oMath>
        <m:func>
          <m:funcPr>
            <m:ctrlPr>
              <w:rPr>
                <w:rFonts w:ascii="Cambria Math" w:eastAsia="Calibri" w:hAnsi="Cambria Math" w:cs="Arial"/>
              </w:rPr>
            </m:ctrlPr>
          </m:funcPr>
          <m:fName>
            <m:r>
              <m:rPr>
                <m:sty m:val="p"/>
              </m:rPr>
              <w:rPr>
                <w:rFonts w:ascii="Cambria Math" w:eastAsia="Calibri" w:hAnsi="Cambria Math" w:cs="Arial"/>
              </w:rPr>
              <m:t>log</m:t>
            </m:r>
          </m:fName>
          <m:e>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N</m:t>
                    </m:r>
                  </m:num>
                  <m:den>
                    <m:sSub>
                      <m:sSubPr>
                        <m:ctrlPr>
                          <w:rPr>
                            <w:rFonts w:ascii="Cambria Math" w:eastAsia="Calibri" w:hAnsi="Cambria Math" w:cs="Arial"/>
                            <w:i/>
                          </w:rPr>
                        </m:ctrlPr>
                      </m:sSubPr>
                      <m:e>
                        <m:r>
                          <w:rPr>
                            <w:rFonts w:ascii="Cambria Math" w:eastAsia="Calibri" w:hAnsi="Cambria Math" w:cs="Arial"/>
                          </w:rPr>
                          <m:t>N</m:t>
                        </m:r>
                      </m:e>
                      <m:sub>
                        <m:r>
                          <w:rPr>
                            <w:rFonts w:ascii="Cambria Math" w:eastAsia="Calibri" w:hAnsi="Cambria Math" w:cs="Arial"/>
                          </w:rPr>
                          <m:t>0</m:t>
                        </m:r>
                      </m:sub>
                    </m:sSub>
                  </m:den>
                </m:f>
              </m:e>
            </m:d>
          </m:e>
        </m:func>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t</m:t>
                </m:r>
              </m:num>
              <m:den>
                <m:r>
                  <w:rPr>
                    <w:rFonts w:ascii="Cambria Math" w:eastAsia="Calibri" w:hAnsi="Cambria Math" w:cs="Arial"/>
                  </w:rPr>
                  <m:t>k</m:t>
                </m:r>
              </m:den>
            </m:f>
            <m:r>
              <w:rPr>
                <w:rFonts w:ascii="Cambria Math" w:eastAsia="Calibri" w:hAnsi="Cambria Math" w:cs="Arial"/>
              </w:rPr>
              <m:t>)</m:t>
            </m:r>
          </m:e>
          <m:sup>
            <m:sSub>
              <m:sSubPr>
                <m:ctrlPr>
                  <w:rPr>
                    <w:rFonts w:ascii="Cambria Math" w:eastAsia="Calibri" w:hAnsi="Cambria Math" w:cs="Arial"/>
                    <w:i/>
                  </w:rPr>
                </m:ctrlPr>
              </m:sSubPr>
              <m:e>
                <m:r>
                  <w:rPr>
                    <w:rFonts w:ascii="Cambria Math" w:eastAsia="Calibri" w:hAnsi="Cambria Math" w:cs="Arial"/>
                  </w:rPr>
                  <m:t>b</m:t>
                </m:r>
              </m:e>
              <m:sub>
                <m:r>
                  <w:rPr>
                    <w:rFonts w:ascii="Cambria Math" w:eastAsia="Calibri" w:hAnsi="Cambria Math" w:cs="Arial"/>
                  </w:rPr>
                  <m:t>mean</m:t>
                </m:r>
              </m:sub>
            </m:sSub>
          </m:sup>
        </m:sSup>
      </m:oMath>
      <w:r w:rsidRPr="00764561">
        <w:rPr>
          <w:rFonts w:ascii="Arial" w:eastAsia="Calibri" w:hAnsi="Arial" w:cs="Arial"/>
        </w:rPr>
        <w:t xml:space="preserve"> since </w:t>
      </w:r>
      <m:oMath>
        <m:r>
          <w:rPr>
            <w:rFonts w:ascii="Cambria Math" w:eastAsia="Calibri" w:hAnsi="Cambria Math" w:cs="Arial"/>
          </w:rPr>
          <m:t>k</m:t>
        </m:r>
        <m:d>
          <m:dPr>
            <m:ctrlPr>
              <w:rPr>
                <w:rFonts w:ascii="Cambria Math" w:eastAsia="Calibri" w:hAnsi="Cambria Math" w:cs="Arial"/>
                <w:i/>
              </w:rPr>
            </m:ctrlPr>
          </m:dPr>
          <m:e>
            <m:r>
              <w:rPr>
                <w:rFonts w:ascii="Cambria Math" w:eastAsia="Calibri" w:hAnsi="Cambria Math" w:cs="Arial"/>
              </w:rPr>
              <m:t>T</m:t>
            </m:r>
          </m:e>
        </m:d>
        <m:r>
          <w:rPr>
            <w:rFonts w:ascii="Cambria Math" w:eastAsia="Calibri" w:hAnsi="Cambria Math" w:cs="Arial"/>
          </w:rPr>
          <m:t>=a*</m:t>
        </m:r>
        <m:sSup>
          <m:sSupPr>
            <m:ctrlPr>
              <w:rPr>
                <w:rFonts w:ascii="Cambria Math" w:eastAsia="Calibri" w:hAnsi="Cambria Math" w:cs="Arial"/>
                <w:i/>
              </w:rPr>
            </m:ctrlPr>
          </m:sSupPr>
          <m:e>
            <m:r>
              <w:rPr>
                <w:rFonts w:ascii="Cambria Math" w:eastAsia="Calibri" w:hAnsi="Cambria Math" w:cs="Arial"/>
              </w:rPr>
              <m:t>e</m:t>
            </m:r>
          </m:e>
          <m:sup>
            <m:r>
              <w:rPr>
                <w:rFonts w:ascii="Cambria Math" w:eastAsia="Calibri" w:hAnsi="Cambria Math" w:cs="Arial"/>
              </w:rPr>
              <m:t>-c*T</m:t>
            </m:r>
          </m:sup>
        </m:sSup>
      </m:oMath>
      <w:r w:rsidRPr="00764561">
        <w:rPr>
          <w:rFonts w:ascii="Arial" w:eastAsia="Calibri" w:hAnsi="Arial" w:cs="Arial"/>
        </w:rPr>
        <w:t xml:space="preserve"> and can be expressed for either a 6 or a 12 log</w:t>
      </w:r>
      <w:r w:rsidRPr="00764561">
        <w:rPr>
          <w:rFonts w:ascii="Arial" w:eastAsia="Calibri" w:hAnsi="Arial" w:cs="Arial"/>
          <w:vertAlign w:val="subscript"/>
        </w:rPr>
        <w:t>10</w:t>
      </w:r>
      <w:r w:rsidRPr="00764561">
        <w:rPr>
          <w:rFonts w:ascii="Arial" w:eastAsia="Calibri" w:hAnsi="Arial" w:cs="Arial"/>
        </w:rPr>
        <w:t xml:space="preserve"> inactivation </w:t>
      </w:r>
      <m:oMath>
        <m:r>
          <w:rPr>
            <w:rFonts w:ascii="Cambria Math" w:eastAsia="Calibri" w:hAnsi="Cambria Math" w:cs="Arial"/>
          </w:rPr>
          <m:t>t</m:t>
        </m:r>
        <m:d>
          <m:dPr>
            <m:ctrlPr>
              <w:rPr>
                <w:rFonts w:ascii="Cambria Math" w:eastAsia="Calibri" w:hAnsi="Cambria Math" w:cs="Arial"/>
                <w:i/>
              </w:rPr>
            </m:ctrlPr>
          </m:dPr>
          <m:e>
            <m:r>
              <w:rPr>
                <w:rFonts w:ascii="Cambria Math" w:eastAsia="Calibri" w:hAnsi="Cambria Math" w:cs="Arial"/>
              </w:rPr>
              <m:t>T</m:t>
            </m:r>
          </m:e>
        </m:d>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6</m:t>
            </m:r>
          </m:e>
          <m:sup>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b</m:t>
                        </m:r>
                      </m:e>
                      <m:sub>
                        <m:r>
                          <w:rPr>
                            <w:rFonts w:ascii="Cambria Math" w:eastAsia="Calibri" w:hAnsi="Cambria Math" w:cs="Arial"/>
                          </w:rPr>
                          <m:t>mean</m:t>
                        </m:r>
                      </m:sub>
                    </m:sSub>
                  </m:den>
                </m:f>
              </m:e>
            </m:d>
            <m:r>
              <w:rPr>
                <w:rFonts w:ascii="Cambria Math" w:eastAsia="Calibri" w:hAnsi="Cambria Math" w:cs="Arial"/>
              </w:rPr>
              <m:t>*a*</m:t>
            </m:r>
            <m:sSup>
              <m:sSupPr>
                <m:ctrlPr>
                  <w:rPr>
                    <w:rFonts w:ascii="Cambria Math" w:eastAsia="Calibri" w:hAnsi="Cambria Math" w:cs="Arial"/>
                    <w:i/>
                  </w:rPr>
                </m:ctrlPr>
              </m:sSupPr>
              <m:e>
                <m:r>
                  <w:rPr>
                    <w:rFonts w:ascii="Cambria Math" w:eastAsia="Calibri" w:hAnsi="Cambria Math" w:cs="Arial"/>
                  </w:rPr>
                  <m:t>e</m:t>
                </m:r>
              </m:e>
              <m:sup>
                <m:r>
                  <w:rPr>
                    <w:rFonts w:ascii="Cambria Math" w:eastAsia="Calibri" w:hAnsi="Cambria Math" w:cs="Arial"/>
                  </w:rPr>
                  <m:t>-c*T</m:t>
                </m:r>
              </m:sup>
            </m:sSup>
          </m:sup>
        </m:sSup>
      </m:oMath>
      <w:r w:rsidRPr="00764561">
        <w:rPr>
          <w:rFonts w:ascii="Arial" w:eastAsia="Calibri" w:hAnsi="Arial" w:cs="Arial"/>
        </w:rPr>
        <w:t xml:space="preserve">. To find </w:t>
      </w:r>
      <w:r w:rsidRPr="00764561">
        <w:rPr>
          <w:rFonts w:ascii="Arial" w:eastAsia="Calibri" w:hAnsi="Arial" w:cs="Arial"/>
          <w:color w:val="000000"/>
        </w:rPr>
        <w:t>a possible</w:t>
      </w:r>
      <w:r w:rsidRPr="00764561">
        <w:rPr>
          <w:rFonts w:ascii="Arial" w:eastAsia="Calibri" w:hAnsi="Arial" w:cs="Arial"/>
        </w:rPr>
        <w:t xml:space="preserve"> process </w:t>
      </w:r>
      <w:r w:rsidRPr="00764561">
        <w:rPr>
          <w:rFonts w:ascii="Arial" w:eastAsia="Calibri" w:hAnsi="Arial" w:cs="Arial"/>
          <w:color w:val="000000"/>
        </w:rPr>
        <w:t>window,</w:t>
      </w:r>
      <w:r w:rsidRPr="00764561">
        <w:rPr>
          <w:rFonts w:ascii="Arial" w:eastAsia="Calibri" w:hAnsi="Arial" w:cs="Arial"/>
        </w:rPr>
        <w:t xml:space="preserve"> all solutions that solve this function need to be found. To make this all </w:t>
      </w:r>
      <w:r w:rsidRPr="00764561">
        <w:rPr>
          <w:rFonts w:ascii="Arial" w:eastAsia="Calibri" w:hAnsi="Arial" w:cs="Arial"/>
          <w:color w:val="000000"/>
        </w:rPr>
        <w:t>a little</w:t>
      </w:r>
      <w:r w:rsidRPr="00764561">
        <w:rPr>
          <w:rFonts w:ascii="Arial" w:eastAsia="Calibri" w:hAnsi="Arial" w:cs="Arial"/>
        </w:rPr>
        <w:t xml:space="preserve"> easier and </w:t>
      </w:r>
      <w:r w:rsidRPr="00764561">
        <w:rPr>
          <w:rFonts w:ascii="Arial" w:eastAsia="Calibri" w:hAnsi="Arial" w:cs="Arial"/>
          <w:color w:val="000000"/>
        </w:rPr>
        <w:t>faster,</w:t>
      </w:r>
      <w:r w:rsidRPr="00764561">
        <w:rPr>
          <w:rFonts w:ascii="Arial" w:eastAsia="Calibri" w:hAnsi="Arial" w:cs="Arial"/>
        </w:rPr>
        <w:t xml:space="preserve"> a calculation routine was programmed in Octave. The standardized method “Microbiology of food and animal feeding stuffs. Control of stability of preserved and assimilated products, Routine method” NF V 08-408 </w:t>
      </w:r>
      <w:r w:rsidRPr="00764561">
        <w:rPr>
          <w:rFonts w:ascii="Arial" w:eastAsia="Calibri" w:hAnsi="Arial" w:cs="Arial"/>
          <w:sz w:val="20"/>
          <w:szCs w:val="20"/>
        </w:rPr>
        <w:t>(AFNOR, 1997)</w:t>
      </w:r>
      <w:r w:rsidRPr="00764561">
        <w:rPr>
          <w:rFonts w:ascii="Arial" w:eastAsia="Calibri" w:hAnsi="Arial" w:cs="Arial"/>
        </w:rPr>
        <w:t xml:space="preserve"> was used to evaluate if the treatment conditions were suitable to produce a shelf-stable low-acid product by PES. </w:t>
      </w:r>
      <w:r w:rsidRPr="00764561">
        <w:rPr>
          <w:rFonts w:ascii="Arial" w:eastAsia="Calibri" w:hAnsi="Arial" w:cs="Arial"/>
          <w:color w:val="000000"/>
        </w:rPr>
        <w:lastRenderedPageBreak/>
        <w:t>Therefore,</w:t>
      </w:r>
      <w:r w:rsidRPr="00764561">
        <w:rPr>
          <w:rFonts w:ascii="Arial" w:eastAsia="Calibri" w:hAnsi="Arial" w:cs="Arial"/>
        </w:rPr>
        <w:t xml:space="preserve"> 2 samples of each treatment condition were stored for 21 days at room temperature and 37 °C. The norm also includes one storage test at 55 °C for 7 days, but instead it was chosen to store the samples for 21 days although the norm only requires 7 days. After the storage time had ended, the following chart was used to determine if the product is stable or not ( </w:t>
      </w:r>
      <w:r w:rsidRPr="00764561">
        <w:rPr>
          <w:rFonts w:ascii="Arial" w:eastAsia="Calibri" w:hAnsi="Arial" w:cs="Arial"/>
        </w:rPr>
        <w:fldChar w:fldCharType="begin"/>
      </w:r>
      <w:r w:rsidRPr="00764561">
        <w:rPr>
          <w:rFonts w:ascii="Arial" w:eastAsia="Calibri" w:hAnsi="Arial" w:cs="Arial"/>
        </w:rPr>
        <w:instrText xml:space="preserve"> REF _Ref39187374 \h  \* MERGEFORMAT </w:instrText>
      </w:r>
      <w:r w:rsidRPr="00764561">
        <w:rPr>
          <w:rFonts w:ascii="Arial" w:eastAsia="Calibri" w:hAnsi="Arial" w:cs="Arial"/>
        </w:rPr>
      </w:r>
      <w:r w:rsidRPr="00764561">
        <w:rPr>
          <w:rFonts w:ascii="Arial" w:eastAsia="Calibri" w:hAnsi="Arial" w:cs="Arial"/>
        </w:rPr>
        <w:fldChar w:fldCharType="separate"/>
      </w:r>
      <w:r w:rsidRPr="00764561">
        <w:rPr>
          <w:rFonts w:ascii="Arial" w:eastAsia="Calibri" w:hAnsi="Arial" w:cs="Times New Roman"/>
        </w:rPr>
        <w:t>Figure 12</w:t>
      </w:r>
      <w:r w:rsidRPr="00764561">
        <w:rPr>
          <w:rFonts w:ascii="Arial" w:eastAsia="Calibri" w:hAnsi="Arial" w:cs="Arial"/>
        </w:rPr>
        <w:fldChar w:fldCharType="end"/>
      </w:r>
      <w:r w:rsidRPr="00764561">
        <w:rPr>
          <w:rFonts w:ascii="Arial" w:eastAsia="Calibri" w:hAnsi="Arial" w:cs="Arial"/>
        </w:rPr>
        <w:t xml:space="preserve">). </w:t>
      </w:r>
    </w:p>
    <w:p w:rsidR="00764561" w:rsidRP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Arial"/>
          <w:noProof/>
          <w:lang w:val="de-AT" w:eastAsia="de-AT"/>
        </w:rPr>
        <w:drawing>
          <wp:inline distT="0" distB="0" distL="0" distR="0" wp14:anchorId="590E39DE" wp14:editId="11CEECE4">
            <wp:extent cx="3499104" cy="3986784"/>
            <wp:effectExtent l="0" t="0" r="6350" b="0"/>
            <wp:docPr id="24" name="Grafik 1" descr="Ein Bild, das Text,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NOR.jpg"/>
                    <pic:cNvPicPr>
                      <a:picLocks noChangeAspect="1"/>
                    </pic:cNvPicPr>
                  </pic:nvPicPr>
                  <pic:blipFill>
                    <a:blip r:embed="rId4"/>
                    <a:stretch/>
                  </pic:blipFill>
                  <pic:spPr bwMode="auto">
                    <a:xfrm>
                      <a:off x="0" y="0"/>
                      <a:ext cx="3499104" cy="3986784"/>
                    </a:xfrm>
                    <a:prstGeom prst="rect">
                      <a:avLst/>
                    </a:prstGeom>
                  </pic:spPr>
                </pic:pic>
              </a:graphicData>
            </a:graphic>
          </wp:inline>
        </w:drawing>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200" w:line="360" w:lineRule="auto"/>
        <w:jc w:val="both"/>
        <w:rPr>
          <w:rFonts w:ascii="Arial" w:eastAsia="Calibri" w:hAnsi="Arial" w:cs="Arial"/>
          <w:b/>
          <w:bCs/>
          <w:color w:val="4F81BD"/>
          <w:sz w:val="16"/>
          <w:szCs w:val="16"/>
        </w:rPr>
      </w:pPr>
      <w:bookmarkStart w:id="1" w:name="_Ref39187374"/>
      <w:r w:rsidRPr="00764561">
        <w:rPr>
          <w:rFonts w:ascii="Arial" w:eastAsia="Calibri" w:hAnsi="Arial" w:cs="Times New Roman"/>
          <w:b/>
          <w:bCs/>
          <w:color w:val="4F81BD"/>
          <w:sz w:val="16"/>
          <w:szCs w:val="16"/>
        </w:rPr>
        <w:t xml:space="preserve">Figure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Figure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12</w:t>
      </w:r>
      <w:r w:rsidRPr="00764561">
        <w:rPr>
          <w:rFonts w:ascii="Arial" w:eastAsia="Calibri" w:hAnsi="Arial" w:cs="Times New Roman"/>
          <w:b/>
          <w:bCs/>
          <w:color w:val="4F81BD"/>
          <w:sz w:val="16"/>
          <w:szCs w:val="16"/>
        </w:rPr>
        <w:fldChar w:fldCharType="end"/>
      </w:r>
      <w:bookmarkEnd w:id="1"/>
      <w:r w:rsidRPr="00764561">
        <w:rPr>
          <w:rFonts w:ascii="Arial" w:eastAsia="Calibri" w:hAnsi="Arial" w:cs="Times New Roman"/>
          <w:b/>
          <w:bCs/>
          <w:color w:val="4F81BD"/>
          <w:sz w:val="16"/>
          <w:szCs w:val="16"/>
        </w:rPr>
        <w:t>: Chart to interpret the results of the storage trials conducted at room temperature and 37 °C. Adapted from Standard NF V 08 408.</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rPr>
      </w:pPr>
      <w:r w:rsidRPr="00764561">
        <w:rPr>
          <w:rFonts w:ascii="Arial" w:eastAsia="Calibri" w:hAnsi="Arial" w:cs="Arial"/>
        </w:rPr>
        <w:t xml:space="preserve">This includes a pH measurement of the samples stored at room temperature (reference) and 37 °C, depending on the pH difference between the same samples differently </w:t>
      </w:r>
      <w:r w:rsidRPr="00764561">
        <w:rPr>
          <w:rFonts w:ascii="Arial" w:eastAsia="Calibri" w:hAnsi="Arial" w:cs="Arial"/>
          <w:color w:val="000000"/>
        </w:rPr>
        <w:t>stored,</w:t>
      </w:r>
      <w:r w:rsidRPr="00764561">
        <w:rPr>
          <w:rFonts w:ascii="Arial" w:eastAsia="Calibri" w:hAnsi="Arial" w:cs="Arial"/>
        </w:rPr>
        <w:t xml:space="preserve"> further investigations are necessary. After the storage </w:t>
      </w:r>
      <w:r w:rsidRPr="00764561">
        <w:rPr>
          <w:rFonts w:ascii="Arial" w:eastAsia="Calibri" w:hAnsi="Arial" w:cs="Arial"/>
          <w:color w:val="000000"/>
        </w:rPr>
        <w:t>period,</w:t>
      </w:r>
      <w:r w:rsidRPr="00764561">
        <w:rPr>
          <w:rFonts w:ascii="Arial" w:eastAsia="Calibri" w:hAnsi="Arial" w:cs="Arial"/>
        </w:rPr>
        <w:t xml:space="preserve"> microbiological analyses on nutrient agar were also conducted to evaluate if barro/thermo resistant microorganisms survived the treatment in the samples. To sum </w:t>
      </w:r>
      <w:r w:rsidRPr="00764561">
        <w:rPr>
          <w:rFonts w:ascii="Arial" w:eastAsia="Calibri" w:hAnsi="Arial" w:cs="Arial"/>
          <w:color w:val="000000"/>
        </w:rPr>
        <w:t>up,</w:t>
      </w:r>
      <w:r w:rsidRPr="00764561">
        <w:rPr>
          <w:rFonts w:ascii="Arial" w:eastAsia="Calibri" w:hAnsi="Arial" w:cs="Arial"/>
        </w:rPr>
        <w:t xml:space="preserve"> this means that a product is </w:t>
      </w:r>
      <w:r w:rsidRPr="00764561">
        <w:rPr>
          <w:rFonts w:ascii="Arial" w:eastAsia="Calibri" w:hAnsi="Arial" w:cs="Arial"/>
          <w:color w:val="000000"/>
        </w:rPr>
        <w:t>considered</w:t>
      </w:r>
      <w:r w:rsidRPr="00764561">
        <w:rPr>
          <w:rFonts w:ascii="Arial" w:eastAsia="Calibri" w:hAnsi="Arial" w:cs="Arial"/>
        </w:rPr>
        <w:t xml:space="preserve"> stable if the samples show: No deformation of the container, no modification of the appearance and smell, no pH difference &gt;0.5 </w:t>
      </w:r>
      <w:r w:rsidRPr="00764561">
        <w:rPr>
          <w:rFonts w:ascii="Arial" w:eastAsia="Calibri" w:hAnsi="Arial" w:cs="Arial"/>
          <w:color w:val="000000"/>
        </w:rPr>
        <w:t>unit</w:t>
      </w:r>
      <w:r w:rsidRPr="00764561">
        <w:rPr>
          <w:rFonts w:ascii="Arial" w:eastAsia="Calibri" w:hAnsi="Arial" w:cs="Arial"/>
        </w:rPr>
        <w:t xml:space="preserve"> between the </w:t>
      </w:r>
      <w:r w:rsidRPr="00764561">
        <w:rPr>
          <w:rFonts w:ascii="Arial" w:eastAsia="Calibri" w:hAnsi="Arial" w:cs="Arial"/>
          <w:color w:val="000000"/>
        </w:rPr>
        <w:t>samples,</w:t>
      </w:r>
      <w:r w:rsidRPr="00764561">
        <w:rPr>
          <w:rFonts w:ascii="Arial" w:eastAsia="Calibri" w:hAnsi="Arial" w:cs="Arial"/>
        </w:rPr>
        <w:t xml:space="preserve"> and no specific microflora in the different samples under the microscope. All trials were carried out in duplicates.</w:t>
      </w:r>
    </w:p>
    <w:p w:rsidR="00764561" w:rsidRPr="00764561" w:rsidRDefault="00764561" w:rsidP="0076456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360" w:lineRule="auto"/>
        <w:ind w:left="576" w:hanging="576"/>
        <w:jc w:val="both"/>
        <w:outlineLvl w:val="1"/>
        <w:rPr>
          <w:rFonts w:ascii="Arial" w:eastAsia="Arial" w:hAnsi="Arial" w:cs="Arial"/>
          <w:sz w:val="24"/>
          <w:szCs w:val="20"/>
        </w:rPr>
      </w:pPr>
      <w:r w:rsidRPr="00764561">
        <w:rPr>
          <w:rFonts w:ascii="Arial" w:eastAsia="Arial" w:hAnsi="Arial" w:cs="Arial"/>
          <w:sz w:val="24"/>
          <w:szCs w:val="20"/>
        </w:rPr>
        <w:lastRenderedPageBreak/>
        <w:t>S2. Supplementary results and discussion</w:t>
      </w:r>
    </w:p>
    <w:p w:rsidR="00764561" w:rsidRPr="00764561" w:rsidRDefault="00764561" w:rsidP="00764561">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line="360" w:lineRule="auto"/>
        <w:ind w:left="576" w:hanging="576"/>
        <w:jc w:val="both"/>
        <w:outlineLvl w:val="1"/>
        <w:rPr>
          <w:rFonts w:ascii="Arial" w:eastAsia="Arial" w:hAnsi="Arial" w:cs="Arial"/>
          <w:sz w:val="24"/>
          <w:szCs w:val="20"/>
          <w:lang w:val="en-GB"/>
        </w:rPr>
      </w:pPr>
      <w:r w:rsidRPr="00764561">
        <w:rPr>
          <w:rFonts w:ascii="Arial" w:eastAsia="Arial" w:hAnsi="Arial" w:cs="Arial"/>
          <w:sz w:val="24"/>
          <w:szCs w:val="20"/>
          <w:lang w:val="en-GB"/>
        </w:rPr>
        <w:t>S2.1 Bacterial spore inactivation PES</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sz w:val="20"/>
          <w:szCs w:val="20"/>
          <w:lang w:val="en-GB"/>
        </w:rPr>
      </w:pPr>
      <w:r w:rsidRPr="00764561">
        <w:rPr>
          <w:rFonts w:ascii="Arial" w:eastAsia="Calibri" w:hAnsi="Arial" w:cs="Arial"/>
          <w:sz w:val="20"/>
          <w:szCs w:val="20"/>
          <w:lang w:val="en-GB"/>
        </w:rPr>
        <w:t>The PES results were used to determine the needed inactivation kinetics based on which the isokinetic lines were calculated. The reached inactivation level was always a 6 log</w:t>
      </w:r>
      <w:r w:rsidRPr="00764561">
        <w:rPr>
          <w:rFonts w:ascii="Arial" w:eastAsia="Calibri" w:hAnsi="Arial" w:cs="Arial"/>
          <w:sz w:val="20"/>
          <w:szCs w:val="20"/>
          <w:vertAlign w:val="subscript"/>
          <w:lang w:val="en-GB"/>
        </w:rPr>
        <w:t>10</w:t>
      </w:r>
      <w:r w:rsidRPr="00764561">
        <w:rPr>
          <w:rFonts w:ascii="Arial" w:eastAsia="Calibri" w:hAnsi="Arial" w:cs="Arial"/>
          <w:sz w:val="20"/>
          <w:szCs w:val="20"/>
          <w:lang w:val="en-GB"/>
        </w:rPr>
        <w:t xml:space="preserve"> reduction, which was used to extrapolate an 8, 9 and 12 log</w:t>
      </w:r>
      <w:r w:rsidRPr="00764561">
        <w:rPr>
          <w:rFonts w:ascii="Arial" w:eastAsia="Calibri" w:hAnsi="Arial" w:cs="Arial"/>
          <w:sz w:val="20"/>
          <w:szCs w:val="20"/>
          <w:vertAlign w:val="subscript"/>
          <w:lang w:val="en-GB"/>
        </w:rPr>
        <w:t>10</w:t>
      </w:r>
      <w:r w:rsidRPr="00764561">
        <w:rPr>
          <w:rFonts w:ascii="Arial" w:eastAsia="Calibri" w:hAnsi="Arial" w:cs="Arial"/>
          <w:sz w:val="20"/>
          <w:szCs w:val="20"/>
          <w:lang w:val="en-GB"/>
        </w:rPr>
        <w:t xml:space="preserve"> reduction.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lang w:val="en-GB"/>
        </w:rPr>
      </w:pPr>
      <w:proofErr w:type="spellStart"/>
      <w:r w:rsidRPr="00764561">
        <w:rPr>
          <w:rFonts w:ascii="Arial" w:eastAsia="Calibri" w:hAnsi="Arial" w:cs="Arial"/>
          <w:lang w:val="en-GB"/>
        </w:rPr>
        <w:t>i</w:t>
      </w:r>
      <w:proofErr w:type="spellEnd"/>
      <w:r w:rsidRPr="00764561">
        <w:rPr>
          <w:rFonts w:ascii="Arial" w:eastAsia="Calibri" w:hAnsi="Arial" w:cs="Arial"/>
          <w:lang w:val="en-GB"/>
        </w:rPr>
        <w:t xml:space="preserve">) Determination of the most resistant </w:t>
      </w:r>
      <w:r w:rsidRPr="00764561">
        <w:rPr>
          <w:rFonts w:ascii="Arial" w:eastAsia="Calibri" w:hAnsi="Arial" w:cs="Arial"/>
          <w:i/>
          <w:iCs/>
          <w:lang w:val="en-GB"/>
        </w:rPr>
        <w:t xml:space="preserve">Bacillus </w:t>
      </w:r>
      <w:proofErr w:type="spellStart"/>
      <w:r w:rsidRPr="00764561">
        <w:rPr>
          <w:rFonts w:ascii="Arial" w:eastAsia="Calibri" w:hAnsi="Arial" w:cs="Arial"/>
          <w:i/>
          <w:iCs/>
          <w:lang w:val="en-GB"/>
        </w:rPr>
        <w:t>amyloliquefaciens</w:t>
      </w:r>
      <w:proofErr w:type="spellEnd"/>
      <w:r w:rsidRPr="00764561">
        <w:rPr>
          <w:rFonts w:ascii="Arial" w:eastAsia="Calibri" w:hAnsi="Arial" w:cs="Arial"/>
          <w:lang w:val="en-GB"/>
        </w:rPr>
        <w:t xml:space="preserve"> due to different sporulation temperatures (25, 30 and 35 °C)</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lang w:val="en-GB"/>
        </w:rPr>
      </w:pPr>
      <w:r w:rsidRPr="00764561">
        <w:rPr>
          <w:rFonts w:ascii="Arial" w:eastAsia="Calibri" w:hAnsi="Arial" w:cs="Arial"/>
          <w:lang w:val="en-GB"/>
        </w:rPr>
        <w:t xml:space="preserve">As mentioned by other authors and research </w:t>
      </w:r>
      <w:r w:rsidRPr="00764561">
        <w:rPr>
          <w:rFonts w:ascii="Arial" w:eastAsia="Calibri" w:hAnsi="Arial" w:cs="Arial"/>
          <w:color w:val="000000"/>
          <w:lang w:val="en-GB"/>
        </w:rPr>
        <w:t>groups,</w:t>
      </w:r>
      <w:r w:rsidRPr="00764561">
        <w:rPr>
          <w:rFonts w:ascii="Arial" w:eastAsia="Calibri" w:hAnsi="Arial" w:cs="Arial"/>
          <w:lang w:val="en-GB"/>
        </w:rPr>
        <w:t xml:space="preserve"> if spores are sporulated at lower </w:t>
      </w:r>
      <w:r w:rsidRPr="00764561">
        <w:rPr>
          <w:rFonts w:ascii="Arial" w:eastAsia="Calibri" w:hAnsi="Arial" w:cs="Arial"/>
          <w:color w:val="000000"/>
          <w:lang w:val="en-GB"/>
        </w:rPr>
        <w:t>temperatures,</w:t>
      </w:r>
      <w:r w:rsidRPr="00764561">
        <w:rPr>
          <w:rFonts w:ascii="Arial" w:eastAsia="Calibri" w:hAnsi="Arial" w:cs="Arial"/>
          <w:lang w:val="en-GB"/>
        </w:rPr>
        <w:t xml:space="preserve"> they become more resistant towards high-pressure and high-temperature conditions </w:t>
      </w:r>
      <w:r w:rsidRPr="00764561">
        <w:rPr>
          <w:rFonts w:ascii="Arial" w:eastAsia="Calibri" w:hAnsi="Arial" w:cs="Arial"/>
          <w:sz w:val="20"/>
          <w:szCs w:val="20"/>
        </w:rPr>
        <w:t>(</w:t>
      </w:r>
      <w:proofErr w:type="spellStart"/>
      <w:r w:rsidRPr="00764561">
        <w:rPr>
          <w:rFonts w:ascii="Arial" w:eastAsia="Calibri" w:hAnsi="Arial" w:cs="Arial"/>
          <w:sz w:val="20"/>
          <w:szCs w:val="20"/>
        </w:rPr>
        <w:t>Cortezzo</w:t>
      </w:r>
      <w:proofErr w:type="spellEnd"/>
      <w:r w:rsidRPr="00764561">
        <w:rPr>
          <w:rFonts w:ascii="Arial" w:eastAsia="Calibri" w:hAnsi="Arial" w:cs="Arial"/>
          <w:sz w:val="20"/>
          <w:szCs w:val="20"/>
        </w:rPr>
        <w:t xml:space="preserve"> and </w:t>
      </w:r>
      <w:proofErr w:type="spellStart"/>
      <w:r w:rsidRPr="00764561">
        <w:rPr>
          <w:rFonts w:ascii="Arial" w:eastAsia="Calibri" w:hAnsi="Arial" w:cs="Arial"/>
          <w:sz w:val="20"/>
          <w:szCs w:val="20"/>
        </w:rPr>
        <w:t>Setlow</w:t>
      </w:r>
      <w:proofErr w:type="spellEnd"/>
      <w:r w:rsidRPr="00764561">
        <w:rPr>
          <w:rFonts w:ascii="Arial" w:eastAsia="Calibri" w:hAnsi="Arial" w:cs="Arial"/>
          <w:sz w:val="20"/>
          <w:szCs w:val="20"/>
        </w:rPr>
        <w:t xml:space="preserve">, 2005; </w:t>
      </w:r>
      <w:proofErr w:type="spellStart"/>
      <w:r w:rsidRPr="00764561">
        <w:rPr>
          <w:rFonts w:ascii="Arial" w:eastAsia="Calibri" w:hAnsi="Arial" w:cs="Arial"/>
          <w:sz w:val="20"/>
          <w:szCs w:val="20"/>
        </w:rPr>
        <w:t>Michiels</w:t>
      </w:r>
      <w:proofErr w:type="spellEnd"/>
      <w:r w:rsidRPr="00764561">
        <w:rPr>
          <w:rFonts w:ascii="Arial" w:eastAsia="Calibri" w:hAnsi="Arial" w:cs="Arial"/>
          <w:sz w:val="20"/>
          <w:szCs w:val="20"/>
        </w:rPr>
        <w:t xml:space="preserve"> and Bartlett, 2008; Olivier et al., 2012; </w:t>
      </w:r>
      <w:proofErr w:type="spellStart"/>
      <w:r w:rsidRPr="00764561">
        <w:rPr>
          <w:rFonts w:ascii="Arial" w:eastAsia="Calibri" w:hAnsi="Arial" w:cs="Arial"/>
          <w:sz w:val="20"/>
          <w:szCs w:val="20"/>
        </w:rPr>
        <w:t>Raso</w:t>
      </w:r>
      <w:proofErr w:type="spellEnd"/>
      <w:r w:rsidRPr="00764561">
        <w:rPr>
          <w:rFonts w:ascii="Arial" w:eastAsia="Calibri" w:hAnsi="Arial" w:cs="Arial"/>
          <w:sz w:val="20"/>
          <w:szCs w:val="20"/>
        </w:rPr>
        <w:t xml:space="preserve"> et al., 1998)</w:t>
      </w:r>
      <w:r w:rsidRPr="00764561">
        <w:rPr>
          <w:rFonts w:ascii="Arial" w:eastAsia="Calibri" w:hAnsi="Arial" w:cs="Arial"/>
          <w:lang w:val="en-GB"/>
        </w:rPr>
        <w:t xml:space="preserve">. On the other hand, spores become more sensitive towards temperature. Therefore, it is suggested that for the selection of PES resistant spores, reduced sporulation temperatures or the addition of minerals to the sporulation media should be adopted to get as close as possible to the worst-case scenario. The current opinion in the literature is that </w:t>
      </w:r>
      <w:r w:rsidRPr="00764561">
        <w:rPr>
          <w:rFonts w:ascii="Arial" w:eastAsia="Calibri" w:hAnsi="Arial" w:cs="Arial"/>
          <w:color w:val="000000"/>
          <w:lang w:val="en-GB"/>
        </w:rPr>
        <w:t>sporulation</w:t>
      </w:r>
      <w:r w:rsidRPr="00764561">
        <w:rPr>
          <w:rFonts w:ascii="Arial" w:eastAsia="Calibri" w:hAnsi="Arial" w:cs="Arial"/>
          <w:lang w:val="en-GB"/>
        </w:rPr>
        <w:t xml:space="preserve"> temperatures to some </w:t>
      </w:r>
      <w:r w:rsidRPr="00764561">
        <w:rPr>
          <w:rFonts w:ascii="Arial" w:eastAsia="Calibri" w:hAnsi="Arial" w:cs="Arial"/>
          <w:color w:val="000000"/>
          <w:lang w:val="en-GB"/>
        </w:rPr>
        <w:t>extent</w:t>
      </w:r>
      <w:r w:rsidRPr="00764561">
        <w:rPr>
          <w:rFonts w:ascii="Arial" w:eastAsia="Calibri" w:hAnsi="Arial" w:cs="Arial"/>
          <w:lang w:val="en-GB"/>
        </w:rPr>
        <w:t xml:space="preserve"> influence the inner spore membrane physiology and its corresponding systems and mechanisms </w:t>
      </w:r>
      <w:r w:rsidRPr="00764561">
        <w:rPr>
          <w:rFonts w:ascii="Arial" w:eastAsia="Calibri" w:hAnsi="Arial" w:cs="Arial"/>
          <w:sz w:val="20"/>
          <w:szCs w:val="20"/>
        </w:rPr>
        <w:t>(Olivier et al., 2012)</w:t>
      </w:r>
      <w:r w:rsidRPr="00764561">
        <w:rPr>
          <w:rFonts w:ascii="Arial" w:eastAsia="Calibri" w:hAnsi="Arial" w:cs="Arial"/>
          <w:lang w:val="en-GB"/>
        </w:rPr>
        <w:t xml:space="preserve">. As mentioned by Knorr </w:t>
      </w:r>
      <w:r w:rsidRPr="00764561">
        <w:rPr>
          <w:rFonts w:ascii="Arial" w:eastAsia="Calibri" w:hAnsi="Arial" w:cs="Arial"/>
          <w:i/>
          <w:lang w:val="en-GB"/>
        </w:rPr>
        <w:t>et al.</w:t>
      </w:r>
      <w:r w:rsidRPr="00764561">
        <w:rPr>
          <w:rFonts w:ascii="Arial" w:eastAsia="Calibri" w:hAnsi="Arial" w:cs="Arial"/>
          <w:lang w:val="en-GB"/>
        </w:rPr>
        <w:t xml:space="preserve"> and </w:t>
      </w:r>
      <w:proofErr w:type="spellStart"/>
      <w:r w:rsidRPr="00764561">
        <w:rPr>
          <w:rFonts w:ascii="Arial" w:eastAsia="Calibri" w:hAnsi="Arial" w:cs="Arial"/>
          <w:lang w:val="en-GB"/>
        </w:rPr>
        <w:t>Reineke</w:t>
      </w:r>
      <w:proofErr w:type="spellEnd"/>
      <w:r w:rsidRPr="00764561">
        <w:rPr>
          <w:rFonts w:ascii="Arial" w:eastAsia="Calibri" w:hAnsi="Arial" w:cs="Arial"/>
          <w:lang w:val="en-GB"/>
        </w:rPr>
        <w:t xml:space="preserve"> </w:t>
      </w:r>
      <w:r w:rsidRPr="00764561">
        <w:rPr>
          <w:rFonts w:ascii="Arial" w:eastAsia="Calibri" w:hAnsi="Arial" w:cs="Arial"/>
          <w:i/>
          <w:lang w:val="en-GB"/>
        </w:rPr>
        <w:t>et al.</w:t>
      </w:r>
      <w:r w:rsidRPr="00764561">
        <w:rPr>
          <w:rFonts w:ascii="Arial" w:eastAsia="Calibri" w:hAnsi="Arial" w:cs="Arial"/>
          <w:lang w:val="en-GB"/>
        </w:rPr>
        <w:t xml:space="preserve"> </w:t>
      </w:r>
      <w:r w:rsidRPr="00764561">
        <w:rPr>
          <w:rFonts w:ascii="Arial" w:eastAsia="Calibri" w:hAnsi="Arial" w:cs="Arial"/>
          <w:sz w:val="20"/>
          <w:szCs w:val="20"/>
        </w:rPr>
        <w:t>(2011; 2013)</w:t>
      </w:r>
      <w:r w:rsidRPr="00764561">
        <w:rPr>
          <w:rFonts w:ascii="Arial" w:eastAsia="Calibri" w:hAnsi="Arial" w:cs="Arial"/>
          <w:lang w:val="en-GB"/>
        </w:rPr>
        <w:t xml:space="preserve"> the target structure of high-pressure in spores is the inner spore membrane, with </w:t>
      </w:r>
      <w:proofErr w:type="spellStart"/>
      <w:r w:rsidRPr="00764561">
        <w:rPr>
          <w:rFonts w:ascii="Arial" w:eastAsia="Calibri" w:hAnsi="Arial" w:cs="Arial"/>
          <w:lang w:val="en-GB"/>
        </w:rPr>
        <w:t>dipicolinic</w:t>
      </w:r>
      <w:proofErr w:type="spellEnd"/>
      <w:r w:rsidRPr="00764561">
        <w:rPr>
          <w:rFonts w:ascii="Arial" w:eastAsia="Calibri" w:hAnsi="Arial" w:cs="Arial"/>
          <w:lang w:val="en-GB"/>
        </w:rPr>
        <w:t xml:space="preserve"> acid (DPA)-channels and germinant receptors. </w:t>
      </w:r>
      <w:proofErr w:type="spellStart"/>
      <w:r w:rsidRPr="00764561">
        <w:rPr>
          <w:rFonts w:ascii="Arial" w:eastAsia="Calibri" w:hAnsi="Arial" w:cs="Arial"/>
          <w:lang w:val="en-GB"/>
        </w:rPr>
        <w:t>Coretzzo</w:t>
      </w:r>
      <w:proofErr w:type="spellEnd"/>
      <w:r w:rsidRPr="00764561">
        <w:rPr>
          <w:rFonts w:ascii="Arial" w:eastAsia="Calibri" w:hAnsi="Arial" w:cs="Arial"/>
          <w:lang w:val="en-GB"/>
        </w:rPr>
        <w:t xml:space="preserve"> and </w:t>
      </w:r>
      <w:proofErr w:type="spellStart"/>
      <w:r w:rsidRPr="00764561">
        <w:rPr>
          <w:rFonts w:ascii="Arial" w:eastAsia="Calibri" w:hAnsi="Arial" w:cs="Arial"/>
          <w:lang w:val="en-GB"/>
        </w:rPr>
        <w:t>Stelow</w:t>
      </w:r>
      <w:proofErr w:type="spellEnd"/>
      <w:r w:rsidRPr="00764561">
        <w:rPr>
          <w:rFonts w:ascii="Arial" w:eastAsia="Calibri" w:hAnsi="Arial" w:cs="Arial"/>
          <w:lang w:val="en-GB"/>
        </w:rPr>
        <w:t xml:space="preserve"> </w:t>
      </w:r>
      <w:r w:rsidRPr="00764561">
        <w:rPr>
          <w:rFonts w:ascii="Arial" w:eastAsia="Calibri" w:hAnsi="Arial" w:cs="Arial"/>
          <w:sz w:val="20"/>
          <w:szCs w:val="20"/>
        </w:rPr>
        <w:t>(2005)</w:t>
      </w:r>
      <w:r w:rsidRPr="00764561">
        <w:rPr>
          <w:rFonts w:ascii="Arial" w:eastAsia="Calibri" w:hAnsi="Arial" w:cs="Arial"/>
          <w:lang w:val="en-GB"/>
        </w:rPr>
        <w:t xml:space="preserve"> mentioned that with decreasing sporulation temperature the fluidity and permeability of the inner spore membrane increases. This is a similar mechanism reported for vegetative cells where grown at higher temperature or with different </w:t>
      </w:r>
      <w:r w:rsidRPr="00764561">
        <w:rPr>
          <w:rFonts w:ascii="Arial" w:eastAsia="Calibri" w:hAnsi="Arial" w:cs="Arial"/>
          <w:color w:val="000000"/>
          <w:lang w:val="en-GB"/>
        </w:rPr>
        <w:t>minerals,</w:t>
      </w:r>
      <w:r w:rsidRPr="00764561">
        <w:rPr>
          <w:rFonts w:ascii="Arial" w:eastAsia="Calibri" w:hAnsi="Arial" w:cs="Arial"/>
          <w:lang w:val="en-GB"/>
        </w:rPr>
        <w:t xml:space="preserve"> the fluidity of the phospholipid double layer increases as well and the shift from fluid to gel under high-pressure </w:t>
      </w:r>
      <w:r w:rsidRPr="00764561">
        <w:rPr>
          <w:rFonts w:ascii="Arial" w:eastAsia="Calibri" w:hAnsi="Arial" w:cs="Arial"/>
          <w:color w:val="000000"/>
          <w:lang w:val="en-GB"/>
        </w:rPr>
        <w:t>conditions</w:t>
      </w:r>
      <w:r w:rsidRPr="00764561">
        <w:rPr>
          <w:rFonts w:ascii="Arial" w:eastAsia="Calibri" w:hAnsi="Arial" w:cs="Arial"/>
          <w:lang w:val="en-GB"/>
        </w:rPr>
        <w:t xml:space="preserve"> is retarded and therefore, the resistance is increased </w:t>
      </w:r>
      <w:r w:rsidRPr="00764561">
        <w:rPr>
          <w:rFonts w:ascii="Arial" w:eastAsia="Calibri" w:hAnsi="Arial" w:cs="Arial"/>
          <w:sz w:val="24"/>
          <w:szCs w:val="24"/>
        </w:rPr>
        <w:t>(</w:t>
      </w:r>
      <w:proofErr w:type="spellStart"/>
      <w:r w:rsidRPr="00764561">
        <w:rPr>
          <w:rFonts w:ascii="Arial" w:eastAsia="Calibri" w:hAnsi="Arial" w:cs="Arial"/>
          <w:sz w:val="24"/>
          <w:szCs w:val="24"/>
        </w:rPr>
        <w:t>Casadei</w:t>
      </w:r>
      <w:proofErr w:type="spellEnd"/>
      <w:r w:rsidRPr="00764561">
        <w:rPr>
          <w:rFonts w:ascii="Arial" w:eastAsia="Calibri" w:hAnsi="Arial" w:cs="Arial"/>
          <w:sz w:val="24"/>
          <w:szCs w:val="24"/>
        </w:rPr>
        <w:t xml:space="preserve"> et al., 2002; Molina-</w:t>
      </w:r>
      <w:proofErr w:type="spellStart"/>
      <w:r w:rsidRPr="00764561">
        <w:rPr>
          <w:rFonts w:ascii="Arial" w:eastAsia="Calibri" w:hAnsi="Arial" w:cs="Arial"/>
          <w:sz w:val="24"/>
          <w:szCs w:val="24"/>
        </w:rPr>
        <w:t>Höppner</w:t>
      </w:r>
      <w:proofErr w:type="spellEnd"/>
      <w:r w:rsidRPr="00764561">
        <w:rPr>
          <w:rFonts w:ascii="Arial" w:eastAsia="Calibri" w:hAnsi="Arial" w:cs="Arial"/>
          <w:sz w:val="24"/>
          <w:szCs w:val="24"/>
        </w:rPr>
        <w:t xml:space="preserve"> et al., 2013)</w:t>
      </w:r>
      <w:r w:rsidRPr="00764561">
        <w:rPr>
          <w:rFonts w:ascii="Arial" w:eastAsia="Calibri" w:hAnsi="Arial" w:cs="Arial"/>
          <w:lang w:val="en-GB"/>
        </w:rPr>
        <w:t>. Currently, there is no proof of this mechanism, but the data found in the literature suggest such a mechanism.</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lang w:val="en-GB"/>
        </w:rPr>
      </w:pPr>
      <w:r w:rsidRPr="00764561">
        <w:rPr>
          <w:rFonts w:ascii="Arial" w:eastAsia="Calibri" w:hAnsi="Arial" w:cs="Arial"/>
          <w:lang w:val="en-GB"/>
        </w:rPr>
        <w:fldChar w:fldCharType="begin"/>
      </w:r>
      <w:r w:rsidRPr="00764561">
        <w:rPr>
          <w:rFonts w:ascii="Arial" w:eastAsia="Calibri" w:hAnsi="Arial" w:cs="Arial"/>
          <w:lang w:val="en-GB"/>
        </w:rPr>
        <w:instrText xml:space="preserve"> REF _Ref39792114 \h  \* MERGEFORMAT </w:instrText>
      </w:r>
      <w:r w:rsidRPr="00764561">
        <w:rPr>
          <w:rFonts w:ascii="Arial" w:eastAsia="Calibri" w:hAnsi="Arial" w:cs="Arial"/>
          <w:lang w:val="en-GB"/>
        </w:rPr>
      </w:r>
      <w:r w:rsidRPr="00764561">
        <w:rPr>
          <w:rFonts w:ascii="Arial" w:eastAsia="Calibri" w:hAnsi="Arial" w:cs="Arial"/>
          <w:lang w:val="en-GB"/>
        </w:rPr>
        <w:fldChar w:fldCharType="separate"/>
      </w:r>
      <w:r w:rsidRPr="00764561">
        <w:rPr>
          <w:rFonts w:ascii="Arial" w:eastAsia="Calibri" w:hAnsi="Arial" w:cs="Times New Roman"/>
        </w:rPr>
        <w:t>Figure 13</w:t>
      </w:r>
      <w:r w:rsidRPr="00764561">
        <w:rPr>
          <w:rFonts w:ascii="Arial" w:eastAsia="Calibri" w:hAnsi="Arial" w:cs="Arial"/>
          <w:lang w:val="en-GB"/>
        </w:rPr>
        <w:fldChar w:fldCharType="end"/>
      </w:r>
      <w:r w:rsidRPr="00764561">
        <w:rPr>
          <w:rFonts w:ascii="Arial" w:eastAsia="Calibri" w:hAnsi="Arial" w:cs="Arial"/>
          <w:lang w:val="en-GB"/>
        </w:rPr>
        <w:t xml:space="preserve"> (A &amp; B) shows the inactivation results based on isokinetic lines for a 6 log</w:t>
      </w:r>
      <w:r w:rsidRPr="00764561">
        <w:rPr>
          <w:rFonts w:ascii="Arial" w:eastAsia="Calibri" w:hAnsi="Arial" w:cs="Arial"/>
          <w:vertAlign w:val="subscript"/>
          <w:lang w:val="en-GB"/>
        </w:rPr>
        <w:t>10</w:t>
      </w:r>
      <w:r w:rsidRPr="00764561">
        <w:rPr>
          <w:rFonts w:ascii="Arial" w:eastAsia="Calibri" w:hAnsi="Arial" w:cs="Arial"/>
          <w:lang w:val="en-GB"/>
        </w:rPr>
        <w:t>, 8 log</w:t>
      </w:r>
      <w:r w:rsidRPr="00764561">
        <w:rPr>
          <w:rFonts w:ascii="Arial" w:eastAsia="Calibri" w:hAnsi="Arial" w:cs="Arial"/>
          <w:vertAlign w:val="subscript"/>
          <w:lang w:val="en-GB"/>
        </w:rPr>
        <w:t>10</w:t>
      </w:r>
      <w:r w:rsidRPr="00764561">
        <w:rPr>
          <w:rFonts w:ascii="Arial" w:eastAsia="Calibri" w:hAnsi="Arial" w:cs="Arial"/>
          <w:lang w:val="en-GB"/>
        </w:rPr>
        <w:t xml:space="preserve"> and 12 log</w:t>
      </w:r>
      <w:r w:rsidRPr="00764561">
        <w:rPr>
          <w:rFonts w:ascii="Arial" w:eastAsia="Calibri" w:hAnsi="Arial" w:cs="Arial"/>
          <w:vertAlign w:val="subscript"/>
          <w:lang w:val="en-GB"/>
        </w:rPr>
        <w:t>10</w:t>
      </w:r>
      <w:r w:rsidRPr="00764561">
        <w:rPr>
          <w:rFonts w:ascii="Arial" w:eastAsia="Calibri" w:hAnsi="Arial" w:cs="Arial"/>
          <w:lang w:val="en-GB"/>
        </w:rPr>
        <w:t xml:space="preserve"> inactivation for different sporulation temperatures of </w:t>
      </w:r>
      <w:r w:rsidRPr="00764561">
        <w:rPr>
          <w:rFonts w:ascii="Arial" w:eastAsia="Calibri" w:hAnsi="Arial" w:cs="Arial"/>
          <w:i/>
          <w:iCs/>
          <w:lang w:val="en-GB"/>
        </w:rPr>
        <w:t xml:space="preserve">Bacillus </w:t>
      </w:r>
      <w:proofErr w:type="spellStart"/>
      <w:r w:rsidRPr="00764561">
        <w:rPr>
          <w:rFonts w:ascii="Arial" w:eastAsia="Calibri" w:hAnsi="Arial" w:cs="Arial"/>
          <w:i/>
          <w:iCs/>
          <w:lang w:val="en-GB"/>
        </w:rPr>
        <w:t>amyloliquefaciens</w:t>
      </w:r>
      <w:proofErr w:type="spellEnd"/>
      <w:r w:rsidRPr="00764561">
        <w:rPr>
          <w:rFonts w:ascii="Arial" w:eastAsia="Calibri" w:hAnsi="Arial" w:cs="Arial"/>
          <w:lang w:val="en-GB"/>
        </w:rPr>
        <w:t xml:space="preserve"> spores inoculated in a real food system (vegetable-meat puree) and ACES-buffer under thermal and PES conditions. Some of the selected temperature-time combinations for the CRP can be found in </w:t>
      </w:r>
      <w:r w:rsidRPr="00764561">
        <w:rPr>
          <w:rFonts w:ascii="Arial" w:eastAsia="Calibri" w:hAnsi="Arial" w:cs="Arial"/>
          <w:lang w:val="en-GB"/>
        </w:rPr>
        <w:fldChar w:fldCharType="begin"/>
      </w:r>
      <w:r w:rsidRPr="00764561">
        <w:rPr>
          <w:rFonts w:ascii="Arial" w:eastAsia="Calibri" w:hAnsi="Arial" w:cs="Arial"/>
          <w:lang w:val="en-GB"/>
        </w:rPr>
        <w:instrText xml:space="preserve"> REF _Ref40183143 \h  \* MERGEFORMAT </w:instrText>
      </w:r>
      <w:r w:rsidRPr="00764561">
        <w:rPr>
          <w:rFonts w:ascii="Arial" w:eastAsia="Calibri" w:hAnsi="Arial" w:cs="Arial"/>
          <w:lang w:val="en-GB"/>
        </w:rPr>
      </w:r>
      <w:r w:rsidRPr="00764561">
        <w:rPr>
          <w:rFonts w:ascii="Arial" w:eastAsia="Calibri" w:hAnsi="Arial" w:cs="Arial"/>
          <w:lang w:val="en-GB"/>
        </w:rPr>
        <w:fldChar w:fldCharType="separate"/>
      </w:r>
      <w:r w:rsidRPr="00764561">
        <w:rPr>
          <w:rFonts w:ascii="Arial" w:eastAsia="Calibri" w:hAnsi="Arial" w:cs="Times New Roman"/>
        </w:rPr>
        <w:t>Table 7</w:t>
      </w:r>
      <w:r w:rsidRPr="00764561">
        <w:rPr>
          <w:rFonts w:ascii="Arial" w:eastAsia="Calibri" w:hAnsi="Arial" w:cs="Arial"/>
          <w:lang w:val="en-GB"/>
        </w:rPr>
        <w:fldChar w:fldCharType="end"/>
      </w:r>
      <w:r w:rsidRPr="00764561">
        <w:rPr>
          <w:rFonts w:ascii="Arial" w:eastAsia="Calibri" w:hAnsi="Arial" w:cs="Arial"/>
          <w:lang w:val="en-GB"/>
        </w:rPr>
        <w:t xml:space="preserve">.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Arial"/>
          <w:lang w:val="en-GB"/>
        </w:rPr>
      </w:pPr>
    </w:p>
    <w:p w:rsidR="00764561" w:rsidRP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200" w:line="360" w:lineRule="auto"/>
        <w:jc w:val="both"/>
        <w:rPr>
          <w:rFonts w:ascii="Arial" w:eastAsia="Calibri" w:hAnsi="Arial" w:cs="Times New Roman"/>
          <w:b/>
          <w:bCs/>
          <w:color w:val="4F81BD"/>
          <w:sz w:val="16"/>
          <w:szCs w:val="16"/>
        </w:rPr>
      </w:pPr>
      <w:bookmarkStart w:id="2" w:name="_Ref40183143"/>
      <w:r w:rsidRPr="00764561">
        <w:rPr>
          <w:rFonts w:ascii="Arial" w:eastAsia="Calibri" w:hAnsi="Arial" w:cs="Times New Roman"/>
          <w:b/>
          <w:bCs/>
          <w:color w:val="4F81BD"/>
          <w:sz w:val="16"/>
          <w:szCs w:val="16"/>
        </w:rPr>
        <w:t xml:space="preserve">Table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Table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7</w:t>
      </w:r>
      <w:r w:rsidRPr="00764561">
        <w:rPr>
          <w:rFonts w:ascii="Arial" w:eastAsia="Calibri" w:hAnsi="Arial" w:cs="Times New Roman"/>
          <w:b/>
          <w:bCs/>
          <w:color w:val="4F81BD"/>
          <w:sz w:val="16"/>
          <w:szCs w:val="16"/>
        </w:rPr>
        <w:fldChar w:fldCharType="end"/>
      </w:r>
      <w:bookmarkEnd w:id="2"/>
      <w:r w:rsidRPr="00764561">
        <w:rPr>
          <w:rFonts w:ascii="Arial" w:eastAsia="Calibri" w:hAnsi="Arial" w:cs="Times New Roman"/>
          <w:b/>
          <w:bCs/>
          <w:color w:val="4F81BD"/>
          <w:sz w:val="16"/>
          <w:szCs w:val="16"/>
        </w:rPr>
        <w:t xml:space="preserve">: Possible process windows for the CRP for different sporulation temperatures and inactivation levels under PES conditions. BA = </w:t>
      </w:r>
      <w:r w:rsidRPr="00764561">
        <w:rPr>
          <w:rFonts w:ascii="Arial" w:eastAsia="Calibri" w:hAnsi="Arial" w:cs="Times New Roman"/>
          <w:b/>
          <w:bCs/>
          <w:i/>
          <w:iCs/>
          <w:color w:val="4F81BD"/>
          <w:sz w:val="16"/>
          <w:szCs w:val="16"/>
        </w:rPr>
        <w:t xml:space="preserve">Bacillus </w:t>
      </w:r>
      <w:proofErr w:type="spellStart"/>
      <w:r w:rsidRPr="00764561">
        <w:rPr>
          <w:rFonts w:ascii="Arial" w:eastAsia="Calibri" w:hAnsi="Arial" w:cs="Times New Roman"/>
          <w:b/>
          <w:bCs/>
          <w:i/>
          <w:iCs/>
          <w:color w:val="4F81BD"/>
          <w:sz w:val="16"/>
          <w:szCs w:val="16"/>
        </w:rPr>
        <w:t>amyloliquefaciens</w:t>
      </w:r>
      <w:proofErr w:type="spellEnd"/>
      <w:r w:rsidRPr="00764561">
        <w:rPr>
          <w:rFonts w:ascii="Arial" w:eastAsia="Calibri" w:hAnsi="Arial" w:cs="Times New Roman"/>
          <w:b/>
          <w:bCs/>
          <w:i/>
          <w:iCs/>
          <w:color w:val="4F81BD"/>
          <w:sz w:val="16"/>
          <w:szCs w:val="16"/>
        </w:rPr>
        <w:t>.</w:t>
      </w:r>
    </w:p>
    <w:tbl>
      <w:tblPr>
        <w:tblStyle w:val="Gitternetztabelle4Akzent11"/>
        <w:tblW w:w="8075" w:type="dxa"/>
        <w:tblLook w:val="0420" w:firstRow="1" w:lastRow="0" w:firstColumn="0" w:lastColumn="0" w:noHBand="0" w:noVBand="1"/>
      </w:tblPr>
      <w:tblGrid>
        <w:gridCol w:w="878"/>
        <w:gridCol w:w="878"/>
        <w:gridCol w:w="878"/>
        <w:gridCol w:w="878"/>
        <w:gridCol w:w="877"/>
        <w:gridCol w:w="877"/>
        <w:gridCol w:w="877"/>
        <w:gridCol w:w="877"/>
        <w:gridCol w:w="1055"/>
      </w:tblGrid>
      <w:tr w:rsidR="00764561" w:rsidRPr="00764561" w:rsidTr="00764561">
        <w:trPr>
          <w:cnfStyle w:val="100000000000" w:firstRow="1" w:lastRow="0" w:firstColumn="0" w:lastColumn="0" w:oddVBand="0" w:evenVBand="0" w:oddHBand="0" w:evenHBand="0" w:firstRowFirstColumn="0" w:firstRowLastColumn="0" w:lastRowFirstColumn="0" w:lastRowLastColumn="0"/>
          <w:trHeight w:val="239"/>
        </w:trPr>
        <w:tc>
          <w:tcPr>
            <w:tcW w:w="878" w:type="dxa"/>
            <w:tcBorders>
              <w:right w:val="single" w:sz="12" w:space="0" w:color="4F81BD"/>
            </w:tcBorders>
          </w:tcPr>
          <w:p w:rsidR="00764561" w:rsidRPr="00764561" w:rsidRDefault="00764561" w:rsidP="00764561">
            <w:pPr>
              <w:jc w:val="both"/>
              <w:rPr>
                <w:rFonts w:ascii="Arial" w:eastAsia="Times New Roman" w:hAnsi="Arial" w:cs="Arial"/>
                <w:sz w:val="16"/>
                <w:szCs w:val="16"/>
                <w:lang w:eastAsia="de-DE"/>
              </w:rPr>
            </w:pPr>
          </w:p>
        </w:tc>
        <w:tc>
          <w:tcPr>
            <w:tcW w:w="1756" w:type="dxa"/>
            <w:gridSpan w:val="2"/>
            <w:tcBorders>
              <w:left w:val="single" w:sz="12" w:space="0" w:color="4F81BD"/>
              <w:right w:val="single" w:sz="12" w:space="0" w:color="4F81BD"/>
            </w:tcBorders>
          </w:tcPr>
          <w:p w:rsidR="00764561" w:rsidRPr="00764561" w:rsidRDefault="00764561" w:rsidP="00764561">
            <w:pPr>
              <w:jc w:val="center"/>
              <w:rPr>
                <w:rFonts w:ascii="Arial" w:eastAsia="Times New Roman" w:hAnsi="Arial" w:cs="Arial"/>
                <w:sz w:val="16"/>
                <w:szCs w:val="16"/>
                <w:lang w:eastAsia="de-DE"/>
              </w:rPr>
            </w:pPr>
            <w:r w:rsidRPr="00764561">
              <w:rPr>
                <w:rFonts w:ascii="Arial" w:eastAsia="Times New Roman" w:hAnsi="Arial" w:cs="Arial"/>
                <w:sz w:val="16"/>
                <w:szCs w:val="16"/>
                <w:lang w:eastAsia="de-DE"/>
              </w:rPr>
              <w:t>BA 35 CRP (-6 log</w:t>
            </w:r>
            <w:r w:rsidRPr="00764561">
              <w:rPr>
                <w:rFonts w:ascii="Arial" w:eastAsia="Times New Roman" w:hAnsi="Arial" w:cs="Arial"/>
                <w:position w:val="-5"/>
                <w:sz w:val="16"/>
                <w:szCs w:val="16"/>
                <w:vertAlign w:val="subscript"/>
                <w:lang w:eastAsia="de-DE"/>
              </w:rPr>
              <w:t>10</w:t>
            </w:r>
            <w:r w:rsidRPr="00764561">
              <w:rPr>
                <w:rFonts w:ascii="Arial" w:eastAsia="Times New Roman" w:hAnsi="Arial" w:cs="Arial"/>
                <w:sz w:val="16"/>
                <w:szCs w:val="16"/>
                <w:lang w:eastAsia="de-DE"/>
              </w:rPr>
              <w:t>)</w:t>
            </w:r>
          </w:p>
        </w:tc>
        <w:tc>
          <w:tcPr>
            <w:tcW w:w="1755" w:type="dxa"/>
            <w:gridSpan w:val="2"/>
            <w:tcBorders>
              <w:left w:val="single" w:sz="12" w:space="0" w:color="4F81BD"/>
              <w:right w:val="single" w:sz="12" w:space="0" w:color="4F81BD"/>
            </w:tcBorders>
          </w:tcPr>
          <w:p w:rsidR="00764561" w:rsidRPr="00764561" w:rsidRDefault="00764561" w:rsidP="00764561">
            <w:pPr>
              <w:jc w:val="center"/>
              <w:rPr>
                <w:rFonts w:ascii="Arial" w:eastAsia="Times New Roman" w:hAnsi="Arial" w:cs="Arial"/>
                <w:sz w:val="16"/>
                <w:szCs w:val="16"/>
                <w:lang w:eastAsia="de-DE"/>
              </w:rPr>
            </w:pPr>
            <w:r w:rsidRPr="00764561">
              <w:rPr>
                <w:rFonts w:ascii="Arial" w:eastAsia="Times New Roman" w:hAnsi="Arial" w:cs="Arial"/>
                <w:sz w:val="16"/>
                <w:szCs w:val="16"/>
                <w:lang w:eastAsia="de-DE"/>
              </w:rPr>
              <w:t>BA 25 CRP (-6 log</w:t>
            </w:r>
            <w:r w:rsidRPr="00764561">
              <w:rPr>
                <w:rFonts w:ascii="Arial" w:eastAsia="Times New Roman" w:hAnsi="Arial" w:cs="Arial"/>
                <w:position w:val="-5"/>
                <w:sz w:val="16"/>
                <w:szCs w:val="16"/>
                <w:vertAlign w:val="subscript"/>
                <w:lang w:eastAsia="de-DE"/>
              </w:rPr>
              <w:t>10</w:t>
            </w:r>
            <w:r w:rsidRPr="00764561">
              <w:rPr>
                <w:rFonts w:ascii="Arial" w:eastAsia="Times New Roman" w:hAnsi="Arial" w:cs="Arial"/>
                <w:sz w:val="16"/>
                <w:szCs w:val="16"/>
                <w:lang w:eastAsia="de-DE"/>
              </w:rPr>
              <w:t>)</w:t>
            </w:r>
          </w:p>
        </w:tc>
        <w:tc>
          <w:tcPr>
            <w:tcW w:w="1754" w:type="dxa"/>
            <w:gridSpan w:val="2"/>
            <w:tcBorders>
              <w:left w:val="single" w:sz="12" w:space="0" w:color="4F81BD"/>
              <w:right w:val="single" w:sz="12" w:space="0" w:color="4F81BD"/>
            </w:tcBorders>
          </w:tcPr>
          <w:p w:rsidR="00764561" w:rsidRPr="00764561" w:rsidRDefault="00764561" w:rsidP="00764561">
            <w:pPr>
              <w:jc w:val="center"/>
              <w:rPr>
                <w:rFonts w:ascii="Arial" w:eastAsia="Times New Roman" w:hAnsi="Arial" w:cs="Arial"/>
                <w:sz w:val="16"/>
                <w:szCs w:val="16"/>
                <w:lang w:eastAsia="de-DE"/>
              </w:rPr>
            </w:pPr>
            <w:r w:rsidRPr="00764561">
              <w:rPr>
                <w:rFonts w:ascii="Arial" w:eastAsia="Times New Roman" w:hAnsi="Arial" w:cs="Arial"/>
                <w:sz w:val="16"/>
                <w:szCs w:val="16"/>
                <w:lang w:eastAsia="de-DE"/>
              </w:rPr>
              <w:t>BA 25 CRP (-8 log</w:t>
            </w:r>
            <w:r w:rsidRPr="00764561">
              <w:rPr>
                <w:rFonts w:ascii="Arial" w:eastAsia="Times New Roman" w:hAnsi="Arial" w:cs="Arial"/>
                <w:position w:val="-5"/>
                <w:sz w:val="16"/>
                <w:szCs w:val="16"/>
                <w:vertAlign w:val="subscript"/>
                <w:lang w:eastAsia="de-DE"/>
              </w:rPr>
              <w:t>10</w:t>
            </w:r>
            <w:r w:rsidRPr="00764561">
              <w:rPr>
                <w:rFonts w:ascii="Arial" w:eastAsia="Times New Roman" w:hAnsi="Arial" w:cs="Arial"/>
                <w:sz w:val="16"/>
                <w:szCs w:val="16"/>
                <w:lang w:eastAsia="de-DE"/>
              </w:rPr>
              <w:t>)</w:t>
            </w:r>
          </w:p>
        </w:tc>
        <w:tc>
          <w:tcPr>
            <w:tcW w:w="1932" w:type="dxa"/>
            <w:gridSpan w:val="2"/>
            <w:tcBorders>
              <w:left w:val="single" w:sz="12" w:space="0" w:color="4F81BD"/>
              <w:right w:val="single" w:sz="12" w:space="0" w:color="4F81BD"/>
            </w:tcBorders>
          </w:tcPr>
          <w:p w:rsidR="00764561" w:rsidRPr="00764561" w:rsidRDefault="00764561" w:rsidP="00764561">
            <w:pPr>
              <w:jc w:val="center"/>
              <w:rPr>
                <w:rFonts w:ascii="Arial" w:eastAsia="Times New Roman" w:hAnsi="Arial" w:cs="Arial"/>
                <w:sz w:val="16"/>
                <w:szCs w:val="16"/>
                <w:lang w:eastAsia="de-DE"/>
              </w:rPr>
            </w:pPr>
            <w:r w:rsidRPr="00764561">
              <w:rPr>
                <w:rFonts w:ascii="Arial" w:eastAsia="Times New Roman" w:hAnsi="Arial" w:cs="Arial"/>
                <w:sz w:val="16"/>
                <w:szCs w:val="16"/>
                <w:lang w:eastAsia="de-DE"/>
              </w:rPr>
              <w:t>BA 25 CRP (-12 log</w:t>
            </w:r>
            <w:r w:rsidRPr="00764561">
              <w:rPr>
                <w:rFonts w:ascii="Arial" w:eastAsia="Times New Roman" w:hAnsi="Arial" w:cs="Arial"/>
                <w:position w:val="-5"/>
                <w:sz w:val="16"/>
                <w:szCs w:val="16"/>
                <w:vertAlign w:val="subscript"/>
                <w:lang w:eastAsia="de-DE"/>
              </w:rPr>
              <w:t>10</w:t>
            </w:r>
            <w:r w:rsidRPr="00764561">
              <w:rPr>
                <w:rFonts w:ascii="Arial" w:eastAsia="Times New Roman" w:hAnsi="Arial" w:cs="Arial"/>
                <w:sz w:val="16"/>
                <w:szCs w:val="16"/>
                <w:lang w:eastAsia="de-DE"/>
              </w:rPr>
              <w:t>)</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27"/>
        </w:trPr>
        <w:tc>
          <w:tcPr>
            <w:tcW w:w="878" w:type="dxa"/>
            <w:tcBorders>
              <w:right w:val="single" w:sz="12" w:space="0" w:color="4F81BD"/>
            </w:tcBorders>
          </w:tcPr>
          <w:p w:rsidR="00764561" w:rsidRPr="00764561" w:rsidRDefault="00764561" w:rsidP="00764561">
            <w:pPr>
              <w:jc w:val="both"/>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600 MPa</w:t>
            </w:r>
          </w:p>
        </w:tc>
        <w:tc>
          <w:tcPr>
            <w:tcW w:w="878" w:type="dxa"/>
            <w:tcBorders>
              <w:lef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[°C]</w:t>
            </w:r>
          </w:p>
        </w:tc>
        <w:tc>
          <w:tcPr>
            <w:tcW w:w="878" w:type="dxa"/>
            <w:tcBorders>
              <w:righ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[min]</w:t>
            </w:r>
          </w:p>
        </w:tc>
        <w:tc>
          <w:tcPr>
            <w:tcW w:w="878" w:type="dxa"/>
            <w:tcBorders>
              <w:lef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[°C]</w:t>
            </w:r>
          </w:p>
        </w:tc>
        <w:tc>
          <w:tcPr>
            <w:tcW w:w="877" w:type="dxa"/>
            <w:tcBorders>
              <w:righ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[min]</w:t>
            </w:r>
          </w:p>
        </w:tc>
        <w:tc>
          <w:tcPr>
            <w:tcW w:w="877" w:type="dxa"/>
            <w:tcBorders>
              <w:lef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[°C]</w:t>
            </w:r>
          </w:p>
        </w:tc>
        <w:tc>
          <w:tcPr>
            <w:tcW w:w="877" w:type="dxa"/>
            <w:tcBorders>
              <w:righ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[min]</w:t>
            </w:r>
          </w:p>
        </w:tc>
        <w:tc>
          <w:tcPr>
            <w:tcW w:w="877" w:type="dxa"/>
            <w:tcBorders>
              <w:lef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[°C]</w:t>
            </w:r>
          </w:p>
        </w:tc>
        <w:tc>
          <w:tcPr>
            <w:tcW w:w="1055" w:type="dxa"/>
            <w:tcBorders>
              <w:right w:val="single" w:sz="12" w:space="0" w:color="4F81BD"/>
            </w:tcBorders>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t [min]</w:t>
            </w:r>
          </w:p>
        </w:tc>
      </w:tr>
      <w:tr w:rsidR="00764561" w:rsidRPr="00764561" w:rsidTr="00764561">
        <w:trPr>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104.00</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7.16</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104.00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16.33</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107.24</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15.47</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110.12</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9.89</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2</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106.04</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5.85</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106.00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11.88</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109.22</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11.36</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112.16</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7.94</w:t>
            </w:r>
          </w:p>
        </w:tc>
      </w:tr>
      <w:tr w:rsidR="00764561" w:rsidRPr="00764561" w:rsidTr="00764561">
        <w:trPr>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lastRenderedPageBreak/>
              <w:t>3</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108.08</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4.77</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107.00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10.23</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111.20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8.34</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114.20</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6.50</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4</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110.12</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3.89</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108.00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8.64</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113.18</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6.13</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116.07</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5.22</w:t>
            </w:r>
          </w:p>
        </w:tc>
      </w:tr>
      <w:tr w:rsidR="00764561" w:rsidRPr="00764561" w:rsidTr="00764561">
        <w:trPr>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5</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112.16</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3.18</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110.00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6.40</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115.16</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4.50</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118.11</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4.20</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6</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114.20</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2.59</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111.00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5.41</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117.14</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3.30</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120.15</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3.83</w:t>
            </w:r>
          </w:p>
        </w:tc>
      </w:tr>
      <w:tr w:rsidR="00764561" w:rsidRPr="00764561" w:rsidTr="00764561">
        <w:trPr>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7</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116.07</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2.15</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112.00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4.66</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119.12</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2.42</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b/>
                <w:bCs/>
                <w:color w:val="000000"/>
                <w:sz w:val="16"/>
                <w:szCs w:val="16"/>
                <w:lang w:eastAsia="de-DE"/>
              </w:rPr>
            </w:pPr>
            <w:r w:rsidRPr="00764561">
              <w:rPr>
                <w:rFonts w:ascii="Arial" w:eastAsia="Times New Roman" w:hAnsi="Arial" w:cs="Arial"/>
                <w:b/>
                <w:bCs/>
                <w:color w:val="000000"/>
                <w:sz w:val="16"/>
                <w:szCs w:val="16"/>
                <w:lang w:eastAsia="de-DE"/>
              </w:rPr>
              <w:t>-</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b/>
                <w:bCs/>
                <w:color w:val="000000"/>
                <w:sz w:val="16"/>
                <w:szCs w:val="16"/>
                <w:lang w:eastAsia="de-DE"/>
              </w:rPr>
            </w:pPr>
            <w:r w:rsidRPr="00764561">
              <w:rPr>
                <w:rFonts w:ascii="Arial" w:eastAsia="Times New Roman" w:hAnsi="Arial" w:cs="Arial"/>
                <w:b/>
                <w:bCs/>
                <w:color w:val="000000"/>
                <w:sz w:val="16"/>
                <w:szCs w:val="16"/>
                <w:lang w:eastAsia="de-DE"/>
              </w:rPr>
              <w:t>-</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8</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118.11</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1.76</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114.00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3.39</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120.20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2.05</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b/>
                <w:bCs/>
                <w:color w:val="000000"/>
                <w:sz w:val="16"/>
                <w:szCs w:val="16"/>
                <w:lang w:eastAsia="de-DE"/>
              </w:rPr>
            </w:pPr>
            <w:r w:rsidRPr="00764561">
              <w:rPr>
                <w:rFonts w:ascii="Arial" w:eastAsia="Times New Roman" w:hAnsi="Arial" w:cs="Arial"/>
                <w:b/>
                <w:bCs/>
                <w:color w:val="000000"/>
                <w:sz w:val="16"/>
                <w:szCs w:val="16"/>
                <w:lang w:eastAsia="de-DE"/>
              </w:rPr>
              <w:t>-</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b/>
                <w:bCs/>
                <w:color w:val="000000"/>
                <w:sz w:val="16"/>
                <w:szCs w:val="16"/>
                <w:lang w:eastAsia="de-DE"/>
              </w:rPr>
            </w:pPr>
            <w:r w:rsidRPr="00764561">
              <w:rPr>
                <w:rFonts w:ascii="Arial" w:eastAsia="Times New Roman" w:hAnsi="Arial" w:cs="Arial"/>
                <w:b/>
                <w:bCs/>
                <w:color w:val="000000"/>
                <w:sz w:val="16"/>
                <w:szCs w:val="16"/>
                <w:lang w:eastAsia="de-DE"/>
              </w:rPr>
              <w:t>-</w:t>
            </w:r>
          </w:p>
        </w:tc>
      </w:tr>
      <w:tr w:rsidR="00764561" w:rsidRPr="00764561" w:rsidTr="00764561">
        <w:trPr>
          <w:trHeight w:val="227"/>
        </w:trPr>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9</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120.15</w:t>
            </w:r>
          </w:p>
        </w:tc>
        <w:tc>
          <w:tcPr>
            <w:tcW w:w="878"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1.43</w:t>
            </w:r>
          </w:p>
        </w:tc>
        <w:tc>
          <w:tcPr>
            <w:tcW w:w="878"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116.00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2.51</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122.00</w:t>
            </w:r>
          </w:p>
        </w:tc>
        <w:tc>
          <w:tcPr>
            <w:tcW w:w="877" w:type="dxa"/>
            <w:tcBorders>
              <w:right w:val="single" w:sz="12" w:space="0" w:color="4F81BD"/>
            </w:tcBorders>
            <w:vAlign w:val="center"/>
          </w:tcPr>
          <w:p w:rsidR="00764561" w:rsidRPr="00764561" w:rsidRDefault="00764561" w:rsidP="00764561">
            <w:pPr>
              <w:jc w:val="center"/>
              <w:rPr>
                <w:rFonts w:ascii="Arial" w:eastAsia="Times New Roman" w:hAnsi="Arial" w:cs="Arial"/>
                <w:color w:val="000000"/>
                <w:sz w:val="16"/>
                <w:szCs w:val="16"/>
                <w:lang w:eastAsia="de-DE"/>
              </w:rPr>
            </w:pPr>
            <w:r w:rsidRPr="00764561">
              <w:rPr>
                <w:rFonts w:ascii="Arial" w:eastAsia="Times New Roman" w:hAnsi="Arial" w:cs="Arial"/>
                <w:b/>
                <w:bCs/>
                <w:color w:val="000000"/>
                <w:sz w:val="16"/>
                <w:szCs w:val="16"/>
                <w:lang w:eastAsia="de-DE"/>
              </w:rPr>
              <w:t>1.55</w:t>
            </w:r>
          </w:p>
        </w:tc>
        <w:tc>
          <w:tcPr>
            <w:tcW w:w="877" w:type="dxa"/>
            <w:tcBorders>
              <w:left w:val="single" w:sz="12" w:space="0" w:color="4F81BD"/>
            </w:tcBorders>
            <w:vAlign w:val="center"/>
          </w:tcPr>
          <w:p w:rsidR="00764561" w:rsidRPr="00764561" w:rsidRDefault="00764561" w:rsidP="00764561">
            <w:pPr>
              <w:jc w:val="center"/>
              <w:rPr>
                <w:rFonts w:ascii="Arial" w:eastAsia="Times New Roman" w:hAnsi="Arial" w:cs="Arial"/>
                <w:b/>
                <w:bCs/>
                <w:color w:val="000000"/>
                <w:sz w:val="16"/>
                <w:szCs w:val="16"/>
                <w:lang w:eastAsia="de-DE"/>
              </w:rPr>
            </w:pPr>
            <w:r w:rsidRPr="00764561">
              <w:rPr>
                <w:rFonts w:ascii="Arial" w:eastAsia="Times New Roman" w:hAnsi="Arial" w:cs="Arial"/>
                <w:b/>
                <w:bCs/>
                <w:color w:val="000000"/>
                <w:sz w:val="16"/>
                <w:szCs w:val="16"/>
                <w:lang w:eastAsia="de-DE"/>
              </w:rPr>
              <w:t>-</w:t>
            </w:r>
          </w:p>
        </w:tc>
        <w:tc>
          <w:tcPr>
            <w:tcW w:w="1055" w:type="dxa"/>
            <w:tcBorders>
              <w:right w:val="single" w:sz="12" w:space="0" w:color="4F81BD"/>
            </w:tcBorders>
            <w:vAlign w:val="center"/>
          </w:tcPr>
          <w:p w:rsidR="00764561" w:rsidRPr="00764561" w:rsidRDefault="00764561" w:rsidP="00764561">
            <w:pPr>
              <w:jc w:val="center"/>
              <w:rPr>
                <w:rFonts w:ascii="Arial" w:eastAsia="Times New Roman" w:hAnsi="Arial" w:cs="Arial"/>
                <w:b/>
                <w:bCs/>
                <w:color w:val="000000"/>
                <w:sz w:val="16"/>
                <w:szCs w:val="16"/>
                <w:lang w:eastAsia="de-DE"/>
              </w:rPr>
            </w:pPr>
            <w:r w:rsidRPr="00764561">
              <w:rPr>
                <w:rFonts w:ascii="Arial" w:eastAsia="Times New Roman" w:hAnsi="Arial" w:cs="Arial"/>
                <w:b/>
                <w:bCs/>
                <w:color w:val="000000"/>
                <w:sz w:val="16"/>
                <w:szCs w:val="16"/>
                <w:lang w:eastAsia="de-DE"/>
              </w:rPr>
              <w:t>-</w:t>
            </w:r>
          </w:p>
        </w:tc>
      </w:tr>
    </w:tbl>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 xml:space="preserve">The isokinetic lines indicate that for lower sporulation temperatures lead to an increased </w:t>
      </w:r>
      <w:r w:rsidRPr="00764561">
        <w:rPr>
          <w:rFonts w:ascii="Arial" w:eastAsia="Calibri" w:hAnsi="Arial" w:cs="Arial"/>
          <w:color w:val="000000"/>
          <w:sz w:val="20"/>
          <w:szCs w:val="20"/>
        </w:rPr>
        <w:t>resistance,</w:t>
      </w:r>
      <w:r w:rsidRPr="00764561">
        <w:rPr>
          <w:rFonts w:ascii="Arial" w:eastAsia="Calibri" w:hAnsi="Arial" w:cs="Times New Roman"/>
          <w:sz w:val="20"/>
          <w:szCs w:val="20"/>
        </w:rPr>
        <w:t xml:space="preserve"> </w:t>
      </w:r>
      <w:r w:rsidRPr="00764561">
        <w:rPr>
          <w:rFonts w:ascii="Arial" w:eastAsia="Calibri" w:hAnsi="Arial" w:cs="Arial"/>
          <w:color w:val="000000"/>
          <w:sz w:val="20"/>
          <w:szCs w:val="20"/>
        </w:rPr>
        <w:t>e.g.,</w:t>
      </w:r>
      <w:r w:rsidRPr="00764561">
        <w:rPr>
          <w:rFonts w:ascii="Arial" w:eastAsia="Calibri" w:hAnsi="Arial" w:cs="Times New Roman"/>
          <w:sz w:val="20"/>
          <w:szCs w:val="20"/>
        </w:rPr>
        <w:t xml:space="preserve"> in ACES buffer with spores sporulated at 35 °C a 6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inactivation takes at 600 MPa, 108 °C ~5 min and </w:t>
      </w:r>
      <w:r w:rsidRPr="00764561">
        <w:rPr>
          <w:rFonts w:ascii="Arial" w:eastAsia="Calibri" w:hAnsi="Arial" w:cs="Arial"/>
          <w:color w:val="000000"/>
          <w:sz w:val="20"/>
          <w:szCs w:val="20"/>
        </w:rPr>
        <w:t>at</w:t>
      </w:r>
      <w:r w:rsidRPr="00764561">
        <w:rPr>
          <w:rFonts w:ascii="Arial" w:eastAsia="Calibri" w:hAnsi="Arial" w:cs="Times New Roman"/>
          <w:sz w:val="20"/>
          <w:szCs w:val="20"/>
        </w:rPr>
        <w:t xml:space="preserve"> 25 °C the same inactivation takes 7.5 min at 108 °C. </w:t>
      </w:r>
      <w:r w:rsidRPr="00764561">
        <w:rPr>
          <w:rFonts w:ascii="Arial" w:eastAsia="Calibri" w:hAnsi="Arial" w:cs="Arial"/>
          <w:color w:val="000000"/>
          <w:sz w:val="20"/>
          <w:szCs w:val="20"/>
        </w:rPr>
        <w:t>Furthermore,</w:t>
      </w:r>
      <w:r w:rsidRPr="00764561">
        <w:rPr>
          <w:rFonts w:ascii="Arial" w:eastAsia="Calibri" w:hAnsi="Arial" w:cs="Times New Roman"/>
          <w:sz w:val="20"/>
          <w:szCs w:val="20"/>
        </w:rPr>
        <w:t xml:space="preserve"> the thermo-</w:t>
      </w:r>
      <w:proofErr w:type="spellStart"/>
      <w:r w:rsidRPr="00764561">
        <w:rPr>
          <w:rFonts w:ascii="Arial" w:eastAsia="Calibri" w:hAnsi="Arial" w:cs="Times New Roman"/>
          <w:sz w:val="20"/>
          <w:szCs w:val="20"/>
        </w:rPr>
        <w:t>baro</w:t>
      </w:r>
      <w:proofErr w:type="spellEnd"/>
      <w:r w:rsidRPr="00764561">
        <w:rPr>
          <w:rFonts w:ascii="Arial" w:eastAsia="Calibri" w:hAnsi="Arial" w:cs="Times New Roman"/>
          <w:sz w:val="20"/>
          <w:szCs w:val="20"/>
        </w:rPr>
        <w:t xml:space="preserve"> protective effect of the food matrix in comparison to the buffer systems is also visible. Lower sporulation temperatures make spores more resistant towards high-pressure and high-temperature </w:t>
      </w:r>
      <w:r w:rsidRPr="00764561">
        <w:rPr>
          <w:rFonts w:ascii="Arial" w:eastAsia="Calibri" w:hAnsi="Arial" w:cs="Arial"/>
          <w:color w:val="000000"/>
          <w:sz w:val="20"/>
          <w:szCs w:val="20"/>
        </w:rPr>
        <w:t>conditions,</w:t>
      </w:r>
      <w:r w:rsidRPr="00764561">
        <w:rPr>
          <w:rFonts w:ascii="Arial" w:eastAsia="Calibri" w:hAnsi="Arial" w:cs="Times New Roman"/>
          <w:sz w:val="20"/>
          <w:szCs w:val="20"/>
        </w:rPr>
        <w:t xml:space="preserve"> but more sensitive towards solely temperature processing.</w:t>
      </w:r>
    </w:p>
    <w:p w:rsidR="00764561" w:rsidRP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0" w:line="360" w:lineRule="auto"/>
        <w:jc w:val="center"/>
        <w:rPr>
          <w:rFonts w:ascii="Arial" w:eastAsia="Calibri" w:hAnsi="Arial" w:cs="Times New Roman"/>
          <w:sz w:val="20"/>
          <w:szCs w:val="20"/>
        </w:rPr>
      </w:pPr>
      <w:r w:rsidRPr="00764561">
        <w:rPr>
          <w:rFonts w:ascii="Arial" w:eastAsia="Calibri" w:hAnsi="Arial" w:cs="Times New Roman"/>
          <w:noProof/>
          <w:sz w:val="20"/>
          <w:szCs w:val="20"/>
          <w:lang w:val="de-AT" w:eastAsia="de-AT"/>
        </w:rPr>
        <w:drawing>
          <wp:inline distT="0" distB="0" distL="0" distR="0" wp14:anchorId="4A62A83D" wp14:editId="45DD1BF4">
            <wp:extent cx="5671541" cy="1993666"/>
            <wp:effectExtent l="0" t="0" r="5715" b="6985"/>
            <wp:docPr id="25" name="Grafik 7"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25_35_SporoT.jpg"/>
                    <pic:cNvPicPr>
                      <a:picLocks noChangeAspect="1"/>
                    </pic:cNvPicPr>
                  </pic:nvPicPr>
                  <pic:blipFill>
                    <a:blip r:embed="rId5"/>
                    <a:stretch/>
                  </pic:blipFill>
                  <pic:spPr bwMode="auto">
                    <a:xfrm>
                      <a:off x="0" y="0"/>
                      <a:ext cx="5732286" cy="2015019"/>
                    </a:xfrm>
                    <a:prstGeom prst="rect">
                      <a:avLst/>
                    </a:prstGeom>
                  </pic:spPr>
                </pic:pic>
              </a:graphicData>
            </a:graphic>
          </wp:inline>
        </w:drawing>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200" w:line="360" w:lineRule="auto"/>
        <w:contextualSpacing/>
        <w:jc w:val="both"/>
        <w:rPr>
          <w:rFonts w:ascii="Arial" w:eastAsia="Calibri" w:hAnsi="Arial" w:cs="Times New Roman"/>
          <w:b/>
          <w:bCs/>
          <w:color w:val="4F81BD"/>
          <w:sz w:val="16"/>
          <w:szCs w:val="16"/>
        </w:rPr>
      </w:pPr>
      <w:bookmarkStart w:id="3" w:name="_Ref39792114"/>
      <w:r w:rsidRPr="00764561">
        <w:rPr>
          <w:rFonts w:ascii="Arial" w:eastAsia="Calibri" w:hAnsi="Arial" w:cs="Times New Roman"/>
          <w:b/>
          <w:bCs/>
          <w:color w:val="4F81BD"/>
          <w:sz w:val="16"/>
          <w:szCs w:val="16"/>
        </w:rPr>
        <w:t xml:space="preserve">Figure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Figure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13</w:t>
      </w:r>
      <w:r w:rsidRPr="00764561">
        <w:rPr>
          <w:rFonts w:ascii="Arial" w:eastAsia="Calibri" w:hAnsi="Arial" w:cs="Times New Roman"/>
          <w:b/>
          <w:bCs/>
          <w:color w:val="4F81BD"/>
          <w:sz w:val="16"/>
          <w:szCs w:val="16"/>
        </w:rPr>
        <w:fldChar w:fldCharType="end"/>
      </w:r>
      <w:bookmarkEnd w:id="3"/>
      <w:r w:rsidRPr="00764561">
        <w:rPr>
          <w:rFonts w:ascii="Arial" w:eastAsia="Calibri" w:hAnsi="Arial" w:cs="Times New Roman"/>
          <w:b/>
          <w:bCs/>
          <w:color w:val="4F81BD"/>
          <w:sz w:val="16"/>
          <w:szCs w:val="16"/>
        </w:rPr>
        <w:t>: Isokinetic lines for a -6 &amp; -12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inactivation in CRP and ACES-Buffer under PES and thermal conditions. A) </w:t>
      </w:r>
      <w:r w:rsidRPr="00764561">
        <w:rPr>
          <w:rFonts w:ascii="Arial" w:eastAsia="Calibri" w:hAnsi="Arial" w:cs="Times New Roman"/>
          <w:b/>
          <w:bCs/>
          <w:i/>
          <w:iCs/>
          <w:color w:val="4F81BD"/>
          <w:sz w:val="16"/>
          <w:szCs w:val="16"/>
        </w:rPr>
        <w:t xml:space="preserve">Bacillus </w:t>
      </w:r>
      <w:proofErr w:type="spellStart"/>
      <w:r w:rsidRPr="00764561">
        <w:rPr>
          <w:rFonts w:ascii="Arial" w:eastAsia="Calibri" w:hAnsi="Arial" w:cs="Times New Roman"/>
          <w:b/>
          <w:bCs/>
          <w:i/>
          <w:iCs/>
          <w:color w:val="4F81BD"/>
          <w:sz w:val="16"/>
          <w:szCs w:val="16"/>
        </w:rPr>
        <w:t>amyloliquefaciens</w:t>
      </w:r>
      <w:proofErr w:type="spellEnd"/>
      <w:r w:rsidRPr="00764561">
        <w:rPr>
          <w:rFonts w:ascii="Arial" w:eastAsia="Calibri" w:hAnsi="Arial" w:cs="Times New Roman"/>
          <w:b/>
          <w:bCs/>
          <w:color w:val="4F81BD"/>
          <w:sz w:val="16"/>
          <w:szCs w:val="16"/>
        </w:rPr>
        <w:t xml:space="preserve"> spores sporulated at 35 °C, B) </w:t>
      </w:r>
      <w:r w:rsidRPr="00764561">
        <w:rPr>
          <w:rFonts w:ascii="Arial" w:eastAsia="Calibri" w:hAnsi="Arial" w:cs="Times New Roman"/>
          <w:b/>
          <w:bCs/>
          <w:i/>
          <w:iCs/>
          <w:color w:val="4F81BD"/>
          <w:sz w:val="16"/>
          <w:szCs w:val="16"/>
        </w:rPr>
        <w:t xml:space="preserve">Bacillus </w:t>
      </w:r>
      <w:proofErr w:type="spellStart"/>
      <w:r w:rsidRPr="00764561">
        <w:rPr>
          <w:rFonts w:ascii="Arial" w:eastAsia="Calibri" w:hAnsi="Arial" w:cs="Times New Roman"/>
          <w:b/>
          <w:bCs/>
          <w:i/>
          <w:iCs/>
          <w:color w:val="4F81BD"/>
          <w:sz w:val="16"/>
          <w:szCs w:val="16"/>
        </w:rPr>
        <w:t>amyloliquefaciens</w:t>
      </w:r>
      <w:proofErr w:type="spellEnd"/>
      <w:r w:rsidRPr="00764561">
        <w:rPr>
          <w:rFonts w:ascii="Arial" w:eastAsia="Calibri" w:hAnsi="Arial" w:cs="Times New Roman"/>
          <w:b/>
          <w:bCs/>
          <w:color w:val="4F81BD"/>
          <w:sz w:val="16"/>
          <w:szCs w:val="16"/>
        </w:rPr>
        <w:t xml:space="preserve"> spores sporulated at 25 °C</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 xml:space="preserve">These findings are in accordance with those made by </w:t>
      </w:r>
      <w:proofErr w:type="spellStart"/>
      <w:r w:rsidRPr="00764561">
        <w:rPr>
          <w:rFonts w:ascii="Arial" w:eastAsia="Calibri" w:hAnsi="Arial" w:cs="Times New Roman"/>
          <w:sz w:val="20"/>
          <w:szCs w:val="20"/>
        </w:rPr>
        <w:t>Margosch</w:t>
      </w:r>
      <w:proofErr w:type="spellEnd"/>
      <w:r w:rsidRPr="00764561">
        <w:rPr>
          <w:rFonts w:ascii="Arial" w:eastAsia="Calibri" w:hAnsi="Arial" w:cs="Times New Roman"/>
          <w:sz w:val="20"/>
          <w:szCs w:val="20"/>
        </w:rPr>
        <w:t xml:space="preserve"> </w:t>
      </w:r>
      <w:r w:rsidRPr="00764561">
        <w:rPr>
          <w:rFonts w:ascii="Arial" w:eastAsia="Calibri" w:hAnsi="Arial" w:cs="Times New Roman"/>
          <w:i/>
          <w:sz w:val="20"/>
          <w:szCs w:val="20"/>
        </w:rPr>
        <w:t>et. al</w:t>
      </w:r>
      <w:r w:rsidRPr="00764561">
        <w:rPr>
          <w:rFonts w:ascii="Arial" w:eastAsia="Calibri" w:hAnsi="Arial" w:cs="Times New Roman"/>
          <w:sz w:val="20"/>
          <w:szCs w:val="20"/>
        </w:rPr>
        <w:t xml:space="preserve"> </w:t>
      </w:r>
      <w:r w:rsidRPr="00764561">
        <w:rPr>
          <w:rFonts w:ascii="Arial" w:eastAsia="Calibri" w:hAnsi="Arial" w:cs="Arial"/>
          <w:sz w:val="20"/>
          <w:szCs w:val="20"/>
        </w:rPr>
        <w:t>(2004)</w:t>
      </w:r>
      <w:r w:rsidRPr="00764561">
        <w:rPr>
          <w:rFonts w:ascii="Arial" w:eastAsia="Calibri" w:hAnsi="Arial" w:cs="Times New Roman"/>
          <w:sz w:val="20"/>
          <w:szCs w:val="20"/>
        </w:rPr>
        <w:t xml:space="preserve"> that </w:t>
      </w:r>
      <w:r w:rsidRPr="00764561">
        <w:rPr>
          <w:rFonts w:ascii="Arial" w:eastAsia="Calibri" w:hAnsi="Arial" w:cs="Times New Roman"/>
          <w:i/>
          <w:iCs/>
          <w:sz w:val="20"/>
          <w:szCs w:val="20"/>
        </w:rPr>
        <w:t xml:space="preserve">Bacillus </w:t>
      </w:r>
      <w:proofErr w:type="spellStart"/>
      <w:r w:rsidRPr="00764561">
        <w:rPr>
          <w:rFonts w:ascii="Arial" w:eastAsia="Calibri" w:hAnsi="Arial" w:cs="Times New Roman"/>
          <w:i/>
          <w:iCs/>
          <w:sz w:val="20"/>
          <w:szCs w:val="20"/>
        </w:rPr>
        <w:t>amyloliquefaciens</w:t>
      </w:r>
      <w:proofErr w:type="spellEnd"/>
      <w:r w:rsidRPr="00764561">
        <w:rPr>
          <w:rFonts w:ascii="Arial" w:eastAsia="Calibri" w:hAnsi="Arial" w:cs="Times New Roman"/>
          <w:sz w:val="20"/>
          <w:szCs w:val="20"/>
        </w:rPr>
        <w:t xml:space="preserve"> is the most resistant and comparable to the resistance of the pathogenic spore former </w:t>
      </w:r>
      <w:r w:rsidRPr="00764561">
        <w:rPr>
          <w:rFonts w:ascii="Arial" w:eastAsia="Calibri" w:hAnsi="Arial" w:cs="Times New Roman"/>
          <w:i/>
          <w:iCs/>
          <w:sz w:val="20"/>
          <w:szCs w:val="20"/>
        </w:rPr>
        <w:t>Clostridium botulinum</w:t>
      </w:r>
      <w:r w:rsidRPr="00764561">
        <w:rPr>
          <w:rFonts w:ascii="Arial" w:eastAsia="Calibri" w:hAnsi="Arial" w:cs="Times New Roman"/>
          <w:sz w:val="20"/>
          <w:szCs w:val="20"/>
        </w:rPr>
        <w:t xml:space="preserve"> if sporulated at 30 °C. Due to the higher resistance of </w:t>
      </w:r>
      <w:r w:rsidRPr="00764561">
        <w:rPr>
          <w:rFonts w:ascii="Arial" w:eastAsia="Calibri" w:hAnsi="Arial" w:cs="Times New Roman"/>
          <w:i/>
          <w:iCs/>
          <w:sz w:val="20"/>
          <w:szCs w:val="20"/>
        </w:rPr>
        <w:t xml:space="preserve">Bacillus </w:t>
      </w:r>
      <w:proofErr w:type="spellStart"/>
      <w:r w:rsidRPr="00764561">
        <w:rPr>
          <w:rFonts w:ascii="Arial" w:eastAsia="Calibri" w:hAnsi="Arial" w:cs="Times New Roman"/>
          <w:i/>
          <w:iCs/>
          <w:sz w:val="20"/>
          <w:szCs w:val="20"/>
        </w:rPr>
        <w:t>amyloliquefaciens</w:t>
      </w:r>
      <w:proofErr w:type="spellEnd"/>
      <w:r w:rsidRPr="00764561">
        <w:rPr>
          <w:rFonts w:ascii="Arial" w:eastAsia="Calibri" w:hAnsi="Arial" w:cs="Times New Roman"/>
          <w:sz w:val="20"/>
          <w:szCs w:val="20"/>
        </w:rPr>
        <w:t xml:space="preserve"> sporulated at 30 °C this batch of spores was chosen to conduct the rest of experiments.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 xml:space="preserve">ii) Validation of the calculated isokinetic line and storage trials </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color w:val="000000"/>
          <w:sz w:val="20"/>
          <w:szCs w:val="20"/>
        </w:rPr>
      </w:pPr>
      <w:r w:rsidRPr="00764561">
        <w:rPr>
          <w:rFonts w:ascii="Arial" w:eastAsia="Calibri" w:hAnsi="Arial" w:cs="Times New Roman"/>
          <w:sz w:val="20"/>
          <w:szCs w:val="20"/>
        </w:rPr>
        <w:t>In order to verify the calculated data, individual temperature-time combinations of the isokinetic line of 6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were examined for their actual inactivation (</w:t>
      </w:r>
      <w:r w:rsidRPr="00764561">
        <w:rPr>
          <w:rFonts w:ascii="Arial" w:eastAsia="Calibri" w:hAnsi="Arial" w:cs="Times New Roman"/>
        </w:rPr>
        <w:fldChar w:fldCharType="begin"/>
      </w:r>
      <w:r w:rsidRPr="00764561">
        <w:rPr>
          <w:rFonts w:ascii="Arial" w:eastAsia="Calibri" w:hAnsi="Arial" w:cs="Times New Roman"/>
        </w:rPr>
        <w:instrText xml:space="preserve"> REF _Ref40183143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Table 7</w:t>
      </w:r>
      <w:r w:rsidRPr="00764561">
        <w:rPr>
          <w:rFonts w:ascii="Arial" w:eastAsia="Calibri" w:hAnsi="Arial" w:cs="Times New Roman"/>
        </w:rPr>
        <w:fldChar w:fldCharType="end"/>
      </w:r>
      <w:r w:rsidRPr="00764561">
        <w:rPr>
          <w:rFonts w:ascii="Arial" w:eastAsia="Calibri" w:hAnsi="Arial" w:cs="Times New Roman"/>
          <w:sz w:val="20"/>
          <w:szCs w:val="20"/>
        </w:rPr>
        <w:t xml:space="preserve">). To do </w:t>
      </w:r>
      <w:r w:rsidRPr="00764561">
        <w:rPr>
          <w:rFonts w:ascii="Arial" w:eastAsia="Calibri" w:hAnsi="Arial" w:cs="Arial"/>
          <w:color w:val="000000"/>
          <w:sz w:val="20"/>
          <w:szCs w:val="20"/>
        </w:rPr>
        <w:t>so,</w:t>
      </w:r>
      <w:r w:rsidRPr="00764561">
        <w:rPr>
          <w:rFonts w:ascii="Arial" w:eastAsia="Calibri" w:hAnsi="Arial" w:cs="Times New Roman"/>
          <w:sz w:val="20"/>
          <w:szCs w:val="20"/>
        </w:rPr>
        <w:t xml:space="preserve"> 9 temperature time combinations were selected, and the samples were inoculated with 10</w:t>
      </w:r>
      <w:r w:rsidRPr="00764561">
        <w:rPr>
          <w:rFonts w:ascii="Arial" w:eastAsia="Calibri" w:hAnsi="Arial" w:cs="Times New Roman"/>
          <w:sz w:val="20"/>
          <w:szCs w:val="20"/>
          <w:vertAlign w:val="superscript"/>
        </w:rPr>
        <w:t>8</w:t>
      </w:r>
      <w:r w:rsidRPr="00764561">
        <w:rPr>
          <w:rFonts w:ascii="Arial" w:eastAsia="Calibri" w:hAnsi="Arial" w:cs="Times New Roman"/>
          <w:sz w:val="20"/>
          <w:szCs w:val="20"/>
        </w:rPr>
        <w:t xml:space="preserve"> spores/mL (detection limit 7.5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of </w:t>
      </w:r>
      <w:r w:rsidRPr="00764561">
        <w:rPr>
          <w:rFonts w:ascii="Arial" w:eastAsia="Calibri" w:hAnsi="Arial" w:cs="Times New Roman"/>
          <w:i/>
          <w:iCs/>
          <w:sz w:val="20"/>
          <w:szCs w:val="20"/>
        </w:rPr>
        <w:t>Bacillus</w:t>
      </w:r>
      <w:r w:rsidRPr="00764561">
        <w:rPr>
          <w:rFonts w:ascii="Arial" w:eastAsia="Calibri" w:hAnsi="Arial" w:cs="Times New Roman"/>
          <w:sz w:val="20"/>
          <w:szCs w:val="20"/>
        </w:rPr>
        <w:t xml:space="preserve"> </w:t>
      </w:r>
      <w:proofErr w:type="spellStart"/>
      <w:r w:rsidRPr="00764561">
        <w:rPr>
          <w:rFonts w:ascii="Arial" w:eastAsia="Calibri" w:hAnsi="Arial" w:cs="Times New Roman"/>
          <w:i/>
          <w:iCs/>
          <w:sz w:val="20"/>
          <w:szCs w:val="20"/>
        </w:rPr>
        <w:t>amyloliquefaciens</w:t>
      </w:r>
      <w:proofErr w:type="spellEnd"/>
      <w:r w:rsidRPr="00764561">
        <w:rPr>
          <w:rFonts w:ascii="Arial" w:eastAsia="Calibri" w:hAnsi="Arial" w:cs="Times New Roman"/>
          <w:sz w:val="20"/>
          <w:szCs w:val="20"/>
        </w:rPr>
        <w:t xml:space="preserve"> sporulated at 25 °C and then treated at the selected conditions</w:t>
      </w:r>
      <w:r w:rsidRPr="00764561">
        <w:rPr>
          <w:rFonts w:ascii="Arial" w:eastAsia="Calibri" w:hAnsi="Arial" w:cs="Times New Roman"/>
        </w:rPr>
        <w:t xml:space="preserve"> (</w:t>
      </w:r>
      <w:r w:rsidRPr="00764561">
        <w:rPr>
          <w:rFonts w:ascii="Arial" w:eastAsia="Calibri" w:hAnsi="Arial" w:cs="Times New Roman"/>
        </w:rPr>
        <w:fldChar w:fldCharType="begin"/>
      </w:r>
      <w:r w:rsidRPr="00764561">
        <w:rPr>
          <w:rFonts w:ascii="Arial" w:eastAsia="Calibri" w:hAnsi="Arial" w:cs="Times New Roman"/>
        </w:rPr>
        <w:instrText xml:space="preserve"> REF _Ref41089333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Figure 14</w:t>
      </w:r>
      <w:r w:rsidRPr="00764561">
        <w:rPr>
          <w:rFonts w:ascii="Arial" w:eastAsia="Calibri" w:hAnsi="Arial" w:cs="Times New Roman"/>
        </w:rPr>
        <w:fldChar w:fldCharType="end"/>
      </w:r>
      <w:r w:rsidRPr="00764561">
        <w:rPr>
          <w:rFonts w:ascii="Arial" w:eastAsia="Calibri" w:hAnsi="Arial" w:cs="Times New Roman"/>
        </w:rPr>
        <w:t>)</w:t>
      </w:r>
      <w:r w:rsidRPr="00764561">
        <w:rPr>
          <w:rFonts w:ascii="Arial" w:eastAsia="Calibri" w:hAnsi="Arial" w:cs="Times New Roman"/>
          <w:sz w:val="20"/>
          <w:szCs w:val="20"/>
        </w:rPr>
        <w:t>. The reached inactivation, for the selected temperature time combinations (black dots), fluctuates between -5.99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and -6.49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units and therefore validates the model based on the single inactivation kinetics performed for the CRP at 105,110 and 115 °C at 600 MPa. </w:t>
      </w:r>
      <w:r w:rsidRPr="00764561">
        <w:rPr>
          <w:rFonts w:ascii="Arial" w:eastAsia="Calibri" w:hAnsi="Arial" w:cs="Arial"/>
          <w:color w:val="000000"/>
          <w:sz w:val="20"/>
          <w:szCs w:val="20"/>
        </w:rPr>
        <w:t>The same</w:t>
      </w:r>
      <w:r w:rsidRPr="00764561">
        <w:rPr>
          <w:rFonts w:ascii="Arial" w:eastAsia="Calibri" w:hAnsi="Arial" w:cs="Times New Roman"/>
          <w:color w:val="000000"/>
          <w:sz w:val="20"/>
          <w:szCs w:val="20"/>
        </w:rPr>
        <w:t xml:space="preserve"> was done for 8 log</w:t>
      </w:r>
      <w:r w:rsidRPr="00764561">
        <w:rPr>
          <w:rFonts w:ascii="Arial" w:eastAsia="Calibri" w:hAnsi="Arial" w:cs="Times New Roman"/>
          <w:color w:val="000000"/>
          <w:sz w:val="20"/>
          <w:szCs w:val="20"/>
          <w:vertAlign w:val="subscript"/>
        </w:rPr>
        <w:t>10</w:t>
      </w:r>
      <w:r w:rsidRPr="00764561">
        <w:rPr>
          <w:rFonts w:ascii="Arial" w:eastAsia="Calibri" w:hAnsi="Arial" w:cs="Times New Roman"/>
          <w:color w:val="000000"/>
          <w:sz w:val="20"/>
          <w:szCs w:val="20"/>
        </w:rPr>
        <w:t>, here an inoculum of 10</w:t>
      </w:r>
      <w:r w:rsidRPr="00764561">
        <w:rPr>
          <w:rFonts w:ascii="Arial" w:eastAsia="Calibri" w:hAnsi="Arial" w:cs="Times New Roman"/>
          <w:color w:val="000000"/>
          <w:sz w:val="20"/>
          <w:szCs w:val="20"/>
          <w:vertAlign w:val="superscript"/>
        </w:rPr>
        <w:t>10</w:t>
      </w:r>
      <w:r w:rsidRPr="00764561">
        <w:rPr>
          <w:rFonts w:ascii="Arial" w:eastAsia="Calibri" w:hAnsi="Arial" w:cs="Times New Roman"/>
          <w:color w:val="000000"/>
          <w:sz w:val="20"/>
          <w:szCs w:val="20"/>
        </w:rPr>
        <w:t xml:space="preserve"> in the ratio of 1:10 was used to get to 10</w:t>
      </w:r>
      <w:r w:rsidRPr="00764561">
        <w:rPr>
          <w:rFonts w:ascii="Arial" w:eastAsia="Calibri" w:hAnsi="Arial" w:cs="Times New Roman"/>
          <w:color w:val="000000"/>
          <w:sz w:val="20"/>
          <w:szCs w:val="20"/>
          <w:vertAlign w:val="superscript"/>
        </w:rPr>
        <w:t xml:space="preserve">9 </w:t>
      </w:r>
      <w:r w:rsidRPr="00764561">
        <w:rPr>
          <w:rFonts w:ascii="Arial" w:eastAsia="Calibri" w:hAnsi="Arial" w:cs="Times New Roman"/>
          <w:sz w:val="20"/>
          <w:szCs w:val="20"/>
        </w:rPr>
        <w:t>spores/mL (detection limit 8.5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w:t>
      </w:r>
      <w:r w:rsidRPr="00764561">
        <w:rPr>
          <w:rFonts w:ascii="Arial" w:eastAsia="Calibri" w:hAnsi="Arial" w:cs="Times New Roman"/>
          <w:color w:val="000000"/>
          <w:sz w:val="20"/>
          <w:szCs w:val="20"/>
        </w:rPr>
        <w:t>, with also 9 temperature time combinations (</w:t>
      </w:r>
      <w:r w:rsidRPr="00764561">
        <w:rPr>
          <w:rFonts w:ascii="Arial" w:eastAsia="Calibri" w:hAnsi="Arial" w:cs="Times New Roman"/>
          <w:color w:val="000000"/>
        </w:rPr>
        <w:fldChar w:fldCharType="begin"/>
      </w:r>
      <w:r w:rsidRPr="00764561">
        <w:rPr>
          <w:rFonts w:ascii="Arial" w:eastAsia="Calibri" w:hAnsi="Arial" w:cs="Times New Roman"/>
          <w:color w:val="000000"/>
        </w:rPr>
        <w:instrText xml:space="preserve"> REF _Ref40183143 \h  \* MERGEFORMAT </w:instrText>
      </w:r>
      <w:r w:rsidRPr="00764561">
        <w:rPr>
          <w:rFonts w:ascii="Arial" w:eastAsia="Calibri" w:hAnsi="Arial" w:cs="Times New Roman"/>
          <w:color w:val="000000"/>
        </w:rPr>
      </w:r>
      <w:r w:rsidRPr="00764561">
        <w:rPr>
          <w:rFonts w:ascii="Arial" w:eastAsia="Calibri" w:hAnsi="Arial" w:cs="Times New Roman"/>
          <w:color w:val="000000"/>
        </w:rPr>
        <w:fldChar w:fldCharType="separate"/>
      </w:r>
      <w:r w:rsidRPr="00764561">
        <w:rPr>
          <w:rFonts w:ascii="Arial" w:eastAsia="Calibri" w:hAnsi="Arial" w:cs="Times New Roman"/>
          <w:color w:val="000000"/>
        </w:rPr>
        <w:t>Table 7</w:t>
      </w:r>
      <w:r w:rsidRPr="00764561">
        <w:rPr>
          <w:rFonts w:ascii="Arial" w:eastAsia="Calibri" w:hAnsi="Arial" w:cs="Times New Roman"/>
          <w:color w:val="000000"/>
        </w:rPr>
        <w:fldChar w:fldCharType="end"/>
      </w:r>
      <w:r w:rsidRPr="00764561">
        <w:rPr>
          <w:rFonts w:ascii="Arial" w:eastAsia="Calibri" w:hAnsi="Arial" w:cs="Times New Roman"/>
          <w:color w:val="000000"/>
          <w:sz w:val="20"/>
          <w:szCs w:val="20"/>
        </w:rPr>
        <w:t xml:space="preserve">). The isokinetic line, the parameters tested, and the corresponding inactivation can be found in the upper part of </w:t>
      </w:r>
      <w:r w:rsidRPr="00764561">
        <w:rPr>
          <w:rFonts w:ascii="Arial" w:eastAsia="Calibri" w:hAnsi="Arial" w:cs="Times New Roman"/>
          <w:color w:val="000000"/>
        </w:rPr>
        <w:fldChar w:fldCharType="begin"/>
      </w:r>
      <w:r w:rsidRPr="00764561">
        <w:rPr>
          <w:rFonts w:ascii="Arial" w:eastAsia="Calibri" w:hAnsi="Arial" w:cs="Times New Roman"/>
          <w:color w:val="000000"/>
        </w:rPr>
        <w:instrText xml:space="preserve"> REF _Ref41089333 \h  \* MERGEFORMAT </w:instrText>
      </w:r>
      <w:r w:rsidRPr="00764561">
        <w:rPr>
          <w:rFonts w:ascii="Arial" w:eastAsia="Calibri" w:hAnsi="Arial" w:cs="Times New Roman"/>
          <w:color w:val="000000"/>
        </w:rPr>
      </w:r>
      <w:r w:rsidRPr="00764561">
        <w:rPr>
          <w:rFonts w:ascii="Arial" w:eastAsia="Calibri" w:hAnsi="Arial" w:cs="Times New Roman"/>
          <w:color w:val="000000"/>
        </w:rPr>
        <w:fldChar w:fldCharType="separate"/>
      </w:r>
      <w:r w:rsidRPr="00764561">
        <w:rPr>
          <w:rFonts w:ascii="Arial" w:eastAsia="Calibri" w:hAnsi="Arial" w:cs="Times New Roman"/>
          <w:color w:val="000000"/>
        </w:rPr>
        <w:t>Figure 14</w:t>
      </w:r>
      <w:r w:rsidRPr="00764561">
        <w:rPr>
          <w:rFonts w:ascii="Arial" w:eastAsia="Calibri" w:hAnsi="Arial" w:cs="Times New Roman"/>
          <w:color w:val="000000"/>
        </w:rPr>
        <w:fldChar w:fldCharType="end"/>
      </w:r>
      <w:r w:rsidRPr="00764561">
        <w:rPr>
          <w:rFonts w:ascii="Arial" w:eastAsia="Calibri" w:hAnsi="Arial" w:cs="Times New Roman"/>
          <w:color w:val="000000"/>
        </w:rPr>
        <w:t xml:space="preserve">. </w:t>
      </w:r>
      <w:r w:rsidRPr="00764561">
        <w:rPr>
          <w:rFonts w:ascii="Arial" w:eastAsia="Calibri" w:hAnsi="Arial" w:cs="Times New Roman"/>
          <w:sz w:val="20"/>
          <w:szCs w:val="20"/>
        </w:rPr>
        <w:t>The reached inactivation, for the selected temperature-time combinations (black dots), fluctuates between -7.71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and -8.49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units, and therefore also validates the model based on the single inactivation kinetics performed for the CRP at 105,110 and 115 °C at 600 MPa.</w:t>
      </w:r>
    </w:p>
    <w:p w:rsidR="00764561" w:rsidRP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0" w:line="360" w:lineRule="auto"/>
        <w:rPr>
          <w:rFonts w:ascii="Arial" w:eastAsia="Calibri" w:hAnsi="Arial" w:cs="Times New Roman"/>
          <w:sz w:val="20"/>
          <w:szCs w:val="20"/>
        </w:rPr>
      </w:pPr>
      <w:r w:rsidRPr="00764561">
        <w:rPr>
          <w:rFonts w:ascii="Arial" w:eastAsia="Calibri" w:hAnsi="Arial" w:cs="Times New Roman"/>
          <w:noProof/>
          <w:sz w:val="20"/>
          <w:szCs w:val="20"/>
          <w:lang w:val="de-AT" w:eastAsia="de-AT"/>
        </w:rPr>
        <w:lastRenderedPageBreak/>
        <w:drawing>
          <wp:inline distT="0" distB="0" distL="0" distR="0" wp14:anchorId="4E8639C7" wp14:editId="0E6374D7">
            <wp:extent cx="5760720" cy="3175000"/>
            <wp:effectExtent l="0" t="0" r="0" b="6350"/>
            <wp:docPr id="26" name="Grafik 13" descr="Ein Bild, das Kart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sokin_6_8_LOG.jpg"/>
                    <pic:cNvPicPr>
                      <a:picLocks noChangeAspect="1"/>
                    </pic:cNvPicPr>
                  </pic:nvPicPr>
                  <pic:blipFill>
                    <a:blip r:embed="rId6"/>
                    <a:stretch/>
                  </pic:blipFill>
                  <pic:spPr bwMode="auto">
                    <a:xfrm>
                      <a:off x="0" y="0"/>
                      <a:ext cx="5760720" cy="3175000"/>
                    </a:xfrm>
                    <a:prstGeom prst="rect">
                      <a:avLst/>
                    </a:prstGeom>
                  </pic:spPr>
                </pic:pic>
              </a:graphicData>
            </a:graphic>
          </wp:inline>
        </w:drawing>
      </w:r>
      <w:bookmarkStart w:id="4" w:name="_Ref40184937"/>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200" w:line="360" w:lineRule="auto"/>
        <w:jc w:val="both"/>
        <w:rPr>
          <w:rFonts w:ascii="Arial" w:eastAsia="Calibri" w:hAnsi="Arial" w:cs="Times New Roman"/>
          <w:b/>
          <w:bCs/>
          <w:color w:val="4F81BD"/>
          <w:sz w:val="16"/>
          <w:szCs w:val="16"/>
        </w:rPr>
      </w:pPr>
      <w:bookmarkStart w:id="5" w:name="_Ref41089333"/>
      <w:r w:rsidRPr="00764561">
        <w:rPr>
          <w:rFonts w:ascii="Arial" w:eastAsia="Calibri" w:hAnsi="Arial" w:cs="Times New Roman"/>
          <w:b/>
          <w:bCs/>
          <w:color w:val="4F81BD"/>
          <w:sz w:val="16"/>
          <w:szCs w:val="16"/>
        </w:rPr>
        <w:t xml:space="preserve">Figure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Figure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14</w:t>
      </w:r>
      <w:r w:rsidRPr="00764561">
        <w:rPr>
          <w:rFonts w:ascii="Arial" w:eastAsia="Calibri" w:hAnsi="Arial" w:cs="Times New Roman"/>
          <w:b/>
          <w:bCs/>
          <w:color w:val="4F81BD"/>
          <w:sz w:val="16"/>
          <w:szCs w:val="16"/>
        </w:rPr>
        <w:fldChar w:fldCharType="end"/>
      </w:r>
      <w:bookmarkEnd w:id="4"/>
      <w:bookmarkEnd w:id="5"/>
      <w:r w:rsidRPr="00764561">
        <w:rPr>
          <w:rFonts w:ascii="Arial" w:eastAsia="Calibri" w:hAnsi="Arial" w:cs="Times New Roman"/>
          <w:b/>
          <w:bCs/>
          <w:color w:val="4F81BD"/>
          <w:sz w:val="16"/>
          <w:szCs w:val="16"/>
        </w:rPr>
        <w:t xml:space="preserve">: Validation of the model </w:t>
      </w:r>
      <w:r w:rsidRPr="00764561">
        <w:rPr>
          <w:rFonts w:ascii="Arial" w:eastAsia="Calibri" w:hAnsi="Arial" w:cs="Times New Roman"/>
          <w:b/>
          <w:bCs/>
          <w:i/>
          <w:color w:val="4F81BD"/>
          <w:sz w:val="16"/>
          <w:szCs w:val="16"/>
        </w:rPr>
        <w:t>via</w:t>
      </w:r>
      <w:r w:rsidRPr="00764561">
        <w:rPr>
          <w:rFonts w:ascii="Arial" w:eastAsia="Calibri" w:hAnsi="Arial" w:cs="Times New Roman"/>
          <w:b/>
          <w:bCs/>
          <w:color w:val="4F81BD"/>
          <w:sz w:val="16"/>
          <w:szCs w:val="16"/>
        </w:rPr>
        <w:t xml:space="preserve"> inactivation studies for a calculated 6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and 8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inactivation of </w:t>
      </w:r>
      <w:r w:rsidRPr="00764561">
        <w:rPr>
          <w:rFonts w:ascii="Arial" w:eastAsia="Calibri" w:hAnsi="Arial" w:cs="Times New Roman"/>
          <w:b/>
          <w:bCs/>
          <w:i/>
          <w:iCs/>
          <w:color w:val="4F81BD"/>
          <w:sz w:val="16"/>
          <w:szCs w:val="16"/>
        </w:rPr>
        <w:t>Bacillus</w:t>
      </w:r>
      <w:r w:rsidRPr="00764561">
        <w:rPr>
          <w:rFonts w:ascii="Arial" w:eastAsia="Calibri" w:hAnsi="Arial" w:cs="Times New Roman"/>
          <w:b/>
          <w:bCs/>
          <w:color w:val="4F81BD"/>
          <w:sz w:val="16"/>
          <w:szCs w:val="16"/>
        </w:rPr>
        <w:t xml:space="preserve"> </w:t>
      </w:r>
      <w:proofErr w:type="spellStart"/>
      <w:r w:rsidRPr="00764561">
        <w:rPr>
          <w:rFonts w:ascii="Arial" w:eastAsia="Calibri" w:hAnsi="Arial" w:cs="Times New Roman"/>
          <w:b/>
          <w:bCs/>
          <w:i/>
          <w:iCs/>
          <w:color w:val="4F81BD"/>
          <w:sz w:val="16"/>
          <w:szCs w:val="16"/>
        </w:rPr>
        <w:t>amyloliquefaciens</w:t>
      </w:r>
      <w:proofErr w:type="spellEnd"/>
      <w:r w:rsidRPr="00764561">
        <w:rPr>
          <w:rFonts w:ascii="Arial" w:eastAsia="Calibri" w:hAnsi="Arial" w:cs="Times New Roman"/>
          <w:b/>
          <w:bCs/>
          <w:color w:val="4F81BD"/>
          <w:sz w:val="16"/>
          <w:szCs w:val="16"/>
        </w:rPr>
        <w:t xml:space="preserve"> in CRP under PES conditions. Black solid line 6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and black dashed line 12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inactivation under PES conditions; gray solid line 6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and gray dashed line 12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inactivation under thermal conditions. Black dots indicate the tested conditions as well as the achieved inactivation level. Upper right corner: Isokinetic line (black dotted line) for 8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inactivation. Black squares indicate the tested conditions as well as the achieved inactivation level.</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 xml:space="preserve">According to current practice, a 12 D-concept </w:t>
      </w:r>
      <w:r w:rsidRPr="00764561">
        <w:rPr>
          <w:rFonts w:ascii="Arial" w:eastAsia="Calibri" w:hAnsi="Arial" w:cs="Arial"/>
          <w:color w:val="000000"/>
          <w:sz w:val="20"/>
          <w:szCs w:val="20"/>
        </w:rPr>
        <w:t>ergo,</w:t>
      </w:r>
      <w:r w:rsidRPr="00764561">
        <w:rPr>
          <w:rFonts w:ascii="Arial" w:eastAsia="Calibri" w:hAnsi="Arial" w:cs="Times New Roman"/>
          <w:sz w:val="20"/>
          <w:szCs w:val="20"/>
        </w:rPr>
        <w:t xml:space="preserve"> an inactivation leading to a reduction of 10</w:t>
      </w:r>
      <w:r w:rsidRPr="00764561">
        <w:rPr>
          <w:rFonts w:ascii="Arial" w:eastAsia="Calibri" w:hAnsi="Arial" w:cs="Times New Roman"/>
          <w:sz w:val="20"/>
          <w:szCs w:val="20"/>
          <w:vertAlign w:val="superscript"/>
        </w:rPr>
        <w:t>12</w:t>
      </w:r>
      <w:r w:rsidRPr="00764561">
        <w:rPr>
          <w:rFonts w:ascii="Arial" w:eastAsia="Calibri" w:hAnsi="Arial" w:cs="Times New Roman"/>
          <w:sz w:val="20"/>
          <w:szCs w:val="20"/>
        </w:rPr>
        <w:t xml:space="preserve"> CFU/mL of </w:t>
      </w:r>
      <w:r w:rsidRPr="00764561">
        <w:rPr>
          <w:rFonts w:ascii="Arial" w:eastAsia="Calibri" w:hAnsi="Arial" w:cs="Arial"/>
          <w:color w:val="000000"/>
          <w:sz w:val="20"/>
          <w:szCs w:val="20"/>
        </w:rPr>
        <w:t>spores,</w:t>
      </w:r>
      <w:r w:rsidRPr="00764561">
        <w:rPr>
          <w:rFonts w:ascii="Arial" w:eastAsia="Calibri" w:hAnsi="Arial" w:cs="Times New Roman"/>
          <w:sz w:val="20"/>
          <w:szCs w:val="20"/>
        </w:rPr>
        <w:t xml:space="preserve"> is regarded as microbial safe. Therefore, an extrapolated -12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isokinetic line (dashed black line) is shown in </w:t>
      </w:r>
      <w:r w:rsidRPr="00764561">
        <w:rPr>
          <w:rFonts w:ascii="Arial" w:eastAsia="Calibri" w:hAnsi="Arial" w:cs="Times New Roman"/>
        </w:rPr>
        <w:fldChar w:fldCharType="begin"/>
      </w:r>
      <w:r w:rsidRPr="00764561">
        <w:rPr>
          <w:rFonts w:ascii="Arial" w:eastAsia="Calibri" w:hAnsi="Arial" w:cs="Times New Roman"/>
        </w:rPr>
        <w:instrText xml:space="preserve"> REF _Ref41089333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Figure 14</w:t>
      </w:r>
      <w:r w:rsidRPr="00764561">
        <w:rPr>
          <w:rFonts w:ascii="Arial" w:eastAsia="Calibri" w:hAnsi="Arial" w:cs="Times New Roman"/>
        </w:rPr>
        <w:fldChar w:fldCharType="end"/>
      </w:r>
      <w:r w:rsidRPr="00764561">
        <w:rPr>
          <w:rFonts w:ascii="Arial" w:eastAsia="Calibri" w:hAnsi="Arial" w:cs="Times New Roman"/>
          <w:sz w:val="20"/>
          <w:szCs w:val="20"/>
        </w:rPr>
        <w:t>. Like the 12-D concept, this cannot be done through laboratory experiments and cannot be demonstrated since it is impossible to have such high bacterial spore load in food without changing its specific properties. In addition, the isokinetic lines for a -6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and a -12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inactivation for a thermal treatment were also calculated. </w:t>
      </w:r>
      <w:r w:rsidRPr="00764561">
        <w:rPr>
          <w:rFonts w:ascii="Arial" w:eastAsia="Calibri" w:hAnsi="Arial" w:cs="Arial"/>
          <w:color w:val="000000"/>
          <w:sz w:val="20"/>
          <w:szCs w:val="20"/>
        </w:rPr>
        <w:t>Here,</w:t>
      </w:r>
      <w:r w:rsidRPr="00764561">
        <w:rPr>
          <w:rFonts w:ascii="Arial" w:eastAsia="Calibri" w:hAnsi="Arial" w:cs="Times New Roman"/>
          <w:sz w:val="20"/>
          <w:szCs w:val="20"/>
        </w:rPr>
        <w:t xml:space="preserve"> the time effect and the synergistic effect of pressure and temperature on the inactivation of spores for PES become obvious </w:t>
      </w:r>
      <w:r w:rsidRPr="00764561">
        <w:rPr>
          <w:rFonts w:ascii="Arial" w:eastAsia="Calibri" w:hAnsi="Arial" w:cs="Arial"/>
          <w:sz w:val="20"/>
          <w:szCs w:val="20"/>
        </w:rPr>
        <w:t>(Olivier et al., 2015)</w:t>
      </w:r>
      <w:r w:rsidRPr="00764561">
        <w:rPr>
          <w:rFonts w:ascii="Arial" w:eastAsia="Calibri" w:hAnsi="Arial" w:cs="Times New Roman"/>
          <w:sz w:val="20"/>
          <w:szCs w:val="20"/>
        </w:rPr>
        <w:t>. All temperature-time combinations of the -12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isokinetic line for PES are below the -6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isokinetic of thermal treatment. For a safe thermal sterilization, it takes at least 25 minutes at 115 °C. Through the validation of the -6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and -8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isokinetic </w:t>
      </w:r>
      <w:r w:rsidRPr="00764561">
        <w:rPr>
          <w:rFonts w:ascii="Arial" w:eastAsia="Calibri" w:hAnsi="Arial" w:cs="Arial"/>
          <w:color w:val="000000"/>
          <w:sz w:val="20"/>
          <w:szCs w:val="20"/>
        </w:rPr>
        <w:t>line,</w:t>
      </w:r>
      <w:r w:rsidRPr="00764561">
        <w:rPr>
          <w:rFonts w:ascii="Arial" w:eastAsia="Calibri" w:hAnsi="Arial" w:cs="Times New Roman"/>
          <w:sz w:val="20"/>
          <w:szCs w:val="20"/>
        </w:rPr>
        <w:t xml:space="preserve"> it can be assumed that the CRP treated with different temperature-time combinations for a -12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inactivation at 600 MPa, is also sterile. Considering the implementation in the industry, the holding time of the PES process should not be longer than 10 minutes (</w:t>
      </w:r>
      <w:r w:rsidRPr="00764561">
        <w:rPr>
          <w:rFonts w:ascii="Arial" w:eastAsia="Calibri" w:hAnsi="Arial" w:cs="Times New Roman"/>
          <w:sz w:val="20"/>
          <w:szCs w:val="20"/>
        </w:rPr>
        <w:fldChar w:fldCharType="begin"/>
      </w:r>
      <w:r w:rsidRPr="00764561">
        <w:rPr>
          <w:rFonts w:ascii="Arial" w:eastAsia="Calibri" w:hAnsi="Arial" w:cs="Times New Roman"/>
          <w:sz w:val="20"/>
          <w:szCs w:val="20"/>
        </w:rPr>
        <w:instrText xml:space="preserve"> REF _Ref40184937 \h  \* MERGEFORMAT </w:instrText>
      </w:r>
      <w:r w:rsidRPr="00764561">
        <w:rPr>
          <w:rFonts w:ascii="Arial" w:eastAsia="Calibri" w:hAnsi="Arial" w:cs="Times New Roman"/>
          <w:sz w:val="20"/>
          <w:szCs w:val="20"/>
        </w:rPr>
      </w:r>
      <w:r w:rsidRPr="00764561">
        <w:rPr>
          <w:rFonts w:ascii="Arial" w:eastAsia="Calibri" w:hAnsi="Arial" w:cs="Times New Roman"/>
          <w:sz w:val="20"/>
          <w:szCs w:val="20"/>
        </w:rPr>
        <w:fldChar w:fldCharType="separate"/>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t>Figure</w:t>
      </w:r>
      <w:r w:rsidRPr="00764561">
        <w:rPr>
          <w:rFonts w:ascii="Arial" w:eastAsia="Calibri" w:hAnsi="Arial" w:cs="Times New Roman"/>
          <w:sz w:val="32"/>
          <w:szCs w:val="20"/>
        </w:rPr>
        <w:t xml:space="preserve"> </w:t>
      </w:r>
      <w:r w:rsidRPr="00764561">
        <w:rPr>
          <w:rFonts w:ascii="Arial" w:eastAsia="Calibri" w:hAnsi="Arial" w:cs="Times New Roman"/>
          <w:sz w:val="16"/>
          <w:szCs w:val="16"/>
        </w:rPr>
        <w:t>14</w:t>
      </w:r>
      <w:r w:rsidRPr="00764561">
        <w:rPr>
          <w:rFonts w:ascii="Arial" w:eastAsia="Calibri" w:hAnsi="Arial" w:cs="Times New Roman"/>
          <w:sz w:val="20"/>
          <w:szCs w:val="20"/>
        </w:rPr>
        <w:fldChar w:fldCharType="end"/>
      </w:r>
      <w:r w:rsidRPr="00764561">
        <w:rPr>
          <w:rFonts w:ascii="Arial" w:eastAsia="Calibri" w:hAnsi="Arial" w:cs="Times New Roman"/>
          <w:sz w:val="20"/>
          <w:szCs w:val="20"/>
        </w:rPr>
        <w:t xml:space="preserve"> &amp; </w:t>
      </w:r>
      <w:r w:rsidRPr="00764561">
        <w:rPr>
          <w:rFonts w:ascii="Arial" w:eastAsia="Calibri" w:hAnsi="Arial" w:cs="Times New Roman"/>
        </w:rPr>
        <w:fldChar w:fldCharType="begin"/>
      </w:r>
      <w:r w:rsidRPr="00764561">
        <w:rPr>
          <w:rFonts w:ascii="Arial" w:eastAsia="Calibri" w:hAnsi="Arial" w:cs="Times New Roman"/>
        </w:rPr>
        <w:instrText xml:space="preserve"> REF _Ref40185351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Table 8</w:t>
      </w:r>
      <w:r w:rsidRPr="00764561">
        <w:rPr>
          <w:rFonts w:ascii="Arial" w:eastAsia="Calibri" w:hAnsi="Arial" w:cs="Times New Roman"/>
        </w:rPr>
        <w:fldChar w:fldCharType="end"/>
      </w:r>
      <w:r w:rsidRPr="00764561">
        <w:rPr>
          <w:rFonts w:ascii="Arial" w:eastAsia="Calibri" w:hAnsi="Arial" w:cs="Times New Roman"/>
          <w:sz w:val="20"/>
          <w:szCs w:val="20"/>
        </w:rPr>
        <w:t xml:space="preserve">). Therefore, the optimized processing of the product by PES is a case-by-case consideration. To have an idea of the thermal load applied to the product and to have better comparability with other technologies, the C-value concept was chosen. The C-value, other than the F-value (lethality effect during the treatment) looks at the degradation of sensorial and nutritional attributes during the treatment. The C-value can be calculated by integrating the temperature-time curve of the applied process. </w:t>
      </w:r>
    </w:p>
    <w:p w:rsid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200" w:line="360" w:lineRule="auto"/>
        <w:jc w:val="both"/>
        <w:rPr>
          <w:rFonts w:ascii="Arial" w:eastAsia="Calibri" w:hAnsi="Arial" w:cs="Times New Roman"/>
          <w:b/>
          <w:bCs/>
          <w:color w:val="4F81BD"/>
          <w:sz w:val="16"/>
          <w:szCs w:val="16"/>
        </w:rPr>
      </w:pPr>
      <w:bookmarkStart w:id="6" w:name="_Ref40185351"/>
    </w:p>
    <w:p w:rsidR="00764561" w:rsidRPr="00764561" w:rsidRDefault="00764561" w:rsidP="00764561">
      <w:pPr>
        <w:keepNext/>
        <w:pBdr>
          <w:top w:val="none" w:sz="4" w:space="0" w:color="000000"/>
          <w:left w:val="none" w:sz="4" w:space="0" w:color="000000"/>
          <w:bottom w:val="none" w:sz="4" w:space="0" w:color="000000"/>
          <w:right w:val="none" w:sz="4" w:space="0" w:color="000000"/>
          <w:between w:val="none" w:sz="4" w:space="0" w:color="000000"/>
        </w:pBdr>
        <w:spacing w:after="200" w:line="360" w:lineRule="auto"/>
        <w:jc w:val="both"/>
        <w:rPr>
          <w:rFonts w:ascii="Arial" w:eastAsia="Calibri" w:hAnsi="Arial" w:cs="Times New Roman"/>
          <w:b/>
          <w:bCs/>
          <w:color w:val="4F81BD"/>
          <w:sz w:val="16"/>
          <w:szCs w:val="16"/>
        </w:rPr>
      </w:pPr>
      <w:bookmarkStart w:id="7" w:name="_GoBack"/>
      <w:bookmarkEnd w:id="7"/>
      <w:r w:rsidRPr="00764561">
        <w:rPr>
          <w:rFonts w:ascii="Arial" w:eastAsia="Calibri" w:hAnsi="Arial" w:cs="Times New Roman"/>
          <w:b/>
          <w:bCs/>
          <w:color w:val="4F81BD"/>
          <w:sz w:val="16"/>
          <w:szCs w:val="16"/>
        </w:rPr>
        <w:t xml:space="preserve">Table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Table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8</w:t>
      </w:r>
      <w:r w:rsidRPr="00764561">
        <w:rPr>
          <w:rFonts w:ascii="Arial" w:eastAsia="Calibri" w:hAnsi="Arial" w:cs="Times New Roman"/>
          <w:b/>
          <w:bCs/>
          <w:color w:val="4F81BD"/>
          <w:sz w:val="16"/>
          <w:szCs w:val="16"/>
        </w:rPr>
        <w:fldChar w:fldCharType="end"/>
      </w:r>
      <w:bookmarkEnd w:id="6"/>
      <w:r w:rsidRPr="00764561">
        <w:rPr>
          <w:rFonts w:ascii="Arial" w:eastAsia="Calibri" w:hAnsi="Arial" w:cs="Times New Roman"/>
          <w:b/>
          <w:bCs/>
          <w:color w:val="4F81BD"/>
          <w:sz w:val="16"/>
          <w:szCs w:val="16"/>
        </w:rPr>
        <w:t>: Selected C-values for a 12 log</w:t>
      </w:r>
      <w:r w:rsidRPr="00764561">
        <w:rPr>
          <w:rFonts w:ascii="Arial" w:eastAsia="Calibri" w:hAnsi="Arial" w:cs="Times New Roman"/>
          <w:b/>
          <w:bCs/>
          <w:color w:val="4F81BD"/>
          <w:sz w:val="16"/>
          <w:szCs w:val="16"/>
          <w:vertAlign w:val="subscript"/>
        </w:rPr>
        <w:t>10</w:t>
      </w:r>
      <w:r w:rsidRPr="00764561">
        <w:rPr>
          <w:rFonts w:ascii="Arial" w:eastAsia="Calibri" w:hAnsi="Arial" w:cs="Times New Roman"/>
          <w:b/>
          <w:bCs/>
          <w:color w:val="4F81BD"/>
          <w:sz w:val="16"/>
          <w:szCs w:val="16"/>
        </w:rPr>
        <w:t xml:space="preserve"> inactivation, based on the treatment conditions.</w:t>
      </w:r>
    </w:p>
    <w:tbl>
      <w:tblPr>
        <w:tblStyle w:val="Gitternetztabelle41"/>
        <w:tblW w:w="3823" w:type="dxa"/>
        <w:tblLook w:val="04A0" w:firstRow="1" w:lastRow="0" w:firstColumn="1" w:lastColumn="0" w:noHBand="0" w:noVBand="1"/>
      </w:tblPr>
      <w:tblGrid>
        <w:gridCol w:w="2263"/>
        <w:gridCol w:w="1560"/>
      </w:tblGrid>
      <w:tr w:rsidR="00764561" w:rsidRPr="00764561" w:rsidTr="007645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tcPr>
          <w:p w:rsidR="00764561" w:rsidRPr="00764561" w:rsidRDefault="00764561" w:rsidP="00764561">
            <w:pPr>
              <w:jc w:val="center"/>
              <w:rPr>
                <w:rFonts w:eastAsia="Times New Roman"/>
                <w:lang w:val="de-DE" w:eastAsia="de-DE"/>
              </w:rPr>
            </w:pPr>
            <w:bookmarkStart w:id="8" w:name="_Hlk40185084"/>
            <w:r w:rsidRPr="00764561">
              <w:rPr>
                <w:rFonts w:eastAsia="Times New Roman"/>
                <w:lang w:val="de-DE" w:eastAsia="de-DE"/>
              </w:rPr>
              <w:t>Parameters</w:t>
            </w:r>
          </w:p>
        </w:tc>
        <w:tc>
          <w:tcPr>
            <w:tcW w:w="1560" w:type="dxa"/>
            <w:noWrap/>
          </w:tcPr>
          <w:p w:rsidR="00764561" w:rsidRPr="00764561" w:rsidRDefault="00764561" w:rsidP="00764561">
            <w:pPr>
              <w:jc w:val="center"/>
              <w:cnfStyle w:val="100000000000" w:firstRow="1" w:lastRow="0" w:firstColumn="0" w:lastColumn="0" w:oddVBand="0" w:evenVBand="0" w:oddHBand="0" w:evenHBand="0" w:firstRowFirstColumn="0" w:firstRowLastColumn="0" w:lastRowFirstColumn="0" w:lastRowLastColumn="0"/>
              <w:rPr>
                <w:rFonts w:eastAsia="Times New Roman"/>
                <w:lang w:val="de-DE" w:eastAsia="de-DE"/>
              </w:rPr>
            </w:pPr>
            <w:r w:rsidRPr="00764561">
              <w:rPr>
                <w:rFonts w:eastAsia="Times New Roman"/>
                <w:lang w:val="de-DE" w:eastAsia="de-DE"/>
              </w:rPr>
              <w:t>C-</w:t>
            </w:r>
            <w:proofErr w:type="spellStart"/>
            <w:r w:rsidRPr="00764561">
              <w:rPr>
                <w:rFonts w:eastAsia="Times New Roman"/>
                <w:lang w:val="de-DE" w:eastAsia="de-DE"/>
              </w:rPr>
              <w:t>value</w:t>
            </w:r>
            <w:proofErr w:type="spellEnd"/>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tcPr>
          <w:p w:rsidR="00764561" w:rsidRPr="00764561" w:rsidRDefault="00764561" w:rsidP="00764561">
            <w:pPr>
              <w:jc w:val="center"/>
              <w:rPr>
                <w:rFonts w:eastAsia="Times New Roman"/>
                <w:color w:val="000000"/>
                <w:lang w:val="de-DE" w:eastAsia="de-DE"/>
              </w:rPr>
            </w:pPr>
            <w:r w:rsidRPr="00764561">
              <w:rPr>
                <w:rFonts w:eastAsia="Times New Roman"/>
                <w:color w:val="000000"/>
                <w:lang w:val="de-DE" w:eastAsia="de-DE"/>
              </w:rPr>
              <w:t>PES 110 °C, 9.89 min</w:t>
            </w:r>
          </w:p>
        </w:tc>
        <w:tc>
          <w:tcPr>
            <w:tcW w:w="156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de-DE" w:eastAsia="de-DE"/>
              </w:rPr>
            </w:pPr>
            <w:r w:rsidRPr="00764561">
              <w:rPr>
                <w:rFonts w:eastAsia="Times New Roman"/>
                <w:color w:val="000000"/>
                <w:lang w:val="de-DE" w:eastAsia="de-DE"/>
              </w:rPr>
              <w:t>19.95</w:t>
            </w:r>
          </w:p>
        </w:tc>
      </w:tr>
      <w:tr w:rsidR="00764561" w:rsidRPr="00764561" w:rsidTr="00AB2CC1">
        <w:trPr>
          <w:trHeight w:val="300"/>
        </w:trPr>
        <w:tc>
          <w:tcPr>
            <w:cnfStyle w:val="001000000000" w:firstRow="0" w:lastRow="0" w:firstColumn="1" w:lastColumn="0" w:oddVBand="0" w:evenVBand="0" w:oddHBand="0" w:evenHBand="0" w:firstRowFirstColumn="0" w:firstRowLastColumn="0" w:lastRowFirstColumn="0" w:lastRowLastColumn="0"/>
            <w:tcW w:w="2263" w:type="dxa"/>
            <w:noWrap/>
          </w:tcPr>
          <w:p w:rsidR="00764561" w:rsidRPr="00764561" w:rsidRDefault="00764561" w:rsidP="00764561">
            <w:pPr>
              <w:jc w:val="center"/>
              <w:rPr>
                <w:rFonts w:eastAsia="Times New Roman"/>
                <w:color w:val="000000"/>
                <w:lang w:val="de-DE" w:eastAsia="de-DE"/>
              </w:rPr>
            </w:pPr>
            <w:r w:rsidRPr="00764561">
              <w:rPr>
                <w:rFonts w:eastAsia="Times New Roman"/>
                <w:color w:val="000000"/>
                <w:lang w:val="de-DE" w:eastAsia="de-DE"/>
              </w:rPr>
              <w:t>PES 112 °C, 7.9 min</w:t>
            </w:r>
          </w:p>
        </w:tc>
        <w:tc>
          <w:tcPr>
            <w:tcW w:w="156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de-DE" w:eastAsia="de-DE"/>
              </w:rPr>
            </w:pPr>
            <w:r w:rsidRPr="00764561">
              <w:rPr>
                <w:rFonts w:eastAsia="Times New Roman"/>
                <w:color w:val="000000"/>
                <w:lang w:val="de-DE" w:eastAsia="de-DE"/>
              </w:rPr>
              <w:t>16.92</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tcPr>
          <w:p w:rsidR="00764561" w:rsidRPr="00764561" w:rsidRDefault="00764561" w:rsidP="00764561">
            <w:pPr>
              <w:jc w:val="center"/>
              <w:rPr>
                <w:rFonts w:eastAsia="Times New Roman"/>
                <w:color w:val="000000"/>
                <w:lang w:val="de-DE" w:eastAsia="de-DE"/>
              </w:rPr>
            </w:pPr>
            <w:r w:rsidRPr="00764561">
              <w:rPr>
                <w:rFonts w:eastAsia="Times New Roman"/>
                <w:color w:val="000000"/>
                <w:lang w:val="de-DE" w:eastAsia="de-DE"/>
              </w:rPr>
              <w:t>PES 116 °C, 5.22 min</w:t>
            </w:r>
          </w:p>
        </w:tc>
        <w:tc>
          <w:tcPr>
            <w:tcW w:w="156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de-DE" w:eastAsia="de-DE"/>
              </w:rPr>
            </w:pPr>
            <w:r w:rsidRPr="00764561">
              <w:rPr>
                <w:rFonts w:eastAsia="Times New Roman"/>
                <w:color w:val="000000"/>
                <w:lang w:val="de-DE" w:eastAsia="de-DE"/>
              </w:rPr>
              <w:t>13.51</w:t>
            </w:r>
          </w:p>
        </w:tc>
      </w:tr>
      <w:tr w:rsidR="00764561" w:rsidRPr="00764561" w:rsidTr="00AB2CC1">
        <w:trPr>
          <w:trHeight w:val="300"/>
        </w:trPr>
        <w:tc>
          <w:tcPr>
            <w:cnfStyle w:val="001000000000" w:firstRow="0" w:lastRow="0" w:firstColumn="1" w:lastColumn="0" w:oddVBand="0" w:evenVBand="0" w:oddHBand="0" w:evenHBand="0" w:firstRowFirstColumn="0" w:firstRowLastColumn="0" w:lastRowFirstColumn="0" w:lastRowLastColumn="0"/>
            <w:tcW w:w="2263" w:type="dxa"/>
            <w:noWrap/>
          </w:tcPr>
          <w:p w:rsidR="00764561" w:rsidRPr="00764561" w:rsidRDefault="00764561" w:rsidP="00764561">
            <w:pPr>
              <w:jc w:val="center"/>
              <w:rPr>
                <w:rFonts w:eastAsia="Times New Roman"/>
                <w:color w:val="000000"/>
                <w:lang w:val="de-DE" w:eastAsia="de-DE"/>
              </w:rPr>
            </w:pPr>
            <w:r w:rsidRPr="00764561">
              <w:rPr>
                <w:rFonts w:eastAsia="Times New Roman"/>
                <w:color w:val="000000"/>
                <w:lang w:val="de-DE" w:eastAsia="de-DE"/>
              </w:rPr>
              <w:t>PES 121 °C, 7 min</w:t>
            </w:r>
          </w:p>
        </w:tc>
        <w:tc>
          <w:tcPr>
            <w:tcW w:w="1560" w:type="dxa"/>
            <w:noWrap/>
          </w:tcPr>
          <w:p w:rsidR="00764561" w:rsidRPr="00764561" w:rsidRDefault="00764561" w:rsidP="0076456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val="de-DE" w:eastAsia="de-DE"/>
              </w:rPr>
            </w:pPr>
            <w:r w:rsidRPr="00764561">
              <w:rPr>
                <w:rFonts w:eastAsia="Times New Roman"/>
                <w:color w:val="000000"/>
                <w:lang w:val="de-DE" w:eastAsia="de-DE"/>
              </w:rPr>
              <w:t>41.38</w:t>
            </w:r>
          </w:p>
        </w:tc>
      </w:tr>
      <w:tr w:rsidR="00764561" w:rsidRPr="00764561" w:rsidTr="007645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3" w:type="dxa"/>
            <w:noWrap/>
          </w:tcPr>
          <w:p w:rsidR="00764561" w:rsidRPr="00764561" w:rsidRDefault="00764561" w:rsidP="00764561">
            <w:pPr>
              <w:jc w:val="center"/>
              <w:rPr>
                <w:rFonts w:eastAsia="Times New Roman"/>
                <w:color w:val="000000"/>
                <w:lang w:val="de-DE" w:eastAsia="de-DE"/>
              </w:rPr>
            </w:pPr>
            <w:r w:rsidRPr="00764561">
              <w:rPr>
                <w:rFonts w:eastAsia="Times New Roman"/>
                <w:color w:val="000000"/>
                <w:lang w:val="de-DE" w:eastAsia="de-DE"/>
              </w:rPr>
              <w:t>Thermal 121 °C, 7 min</w:t>
            </w:r>
          </w:p>
        </w:tc>
        <w:tc>
          <w:tcPr>
            <w:tcW w:w="1560" w:type="dxa"/>
            <w:noWrap/>
          </w:tcPr>
          <w:p w:rsidR="00764561" w:rsidRPr="00764561" w:rsidRDefault="00764561" w:rsidP="0076456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val="de-DE" w:eastAsia="de-DE"/>
              </w:rPr>
            </w:pPr>
            <w:r w:rsidRPr="00764561">
              <w:rPr>
                <w:rFonts w:eastAsia="Times New Roman"/>
                <w:color w:val="000000"/>
                <w:lang w:val="de-DE" w:eastAsia="de-DE"/>
              </w:rPr>
              <w:t>65.30</w:t>
            </w:r>
            <w:bookmarkEnd w:id="8"/>
          </w:p>
        </w:tc>
      </w:tr>
    </w:tbl>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jc w:val="both"/>
        <w:rPr>
          <w:rFonts w:ascii="Arial" w:eastAsia="Calibri" w:hAnsi="Arial" w:cs="Times New Roman"/>
        </w:rPr>
      </w:pP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rPr>
        <w:fldChar w:fldCharType="begin"/>
      </w:r>
      <w:r w:rsidRPr="00764561">
        <w:rPr>
          <w:rFonts w:ascii="Arial" w:eastAsia="Calibri" w:hAnsi="Arial" w:cs="Times New Roman"/>
        </w:rPr>
        <w:instrText xml:space="preserve"> REF _Ref40185351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Table 8</w:t>
      </w:r>
      <w:r w:rsidRPr="00764561">
        <w:rPr>
          <w:rFonts w:ascii="Arial" w:eastAsia="Calibri" w:hAnsi="Arial" w:cs="Times New Roman"/>
        </w:rPr>
        <w:fldChar w:fldCharType="end"/>
      </w:r>
      <w:r w:rsidRPr="00764561">
        <w:rPr>
          <w:rFonts w:ascii="Arial" w:eastAsia="Calibri" w:hAnsi="Arial" w:cs="Times New Roman"/>
          <w:sz w:val="20"/>
          <w:szCs w:val="20"/>
        </w:rPr>
        <w:t xml:space="preserve"> shows some of the selected C-values for a 12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inactivation. Here it is obvious that the thermal load applied to the product, depending on the process (except for the F</w:t>
      </w:r>
      <w:r w:rsidRPr="00764561">
        <w:rPr>
          <w:rFonts w:ascii="Arial" w:eastAsia="Calibri" w:hAnsi="Arial" w:cs="Times New Roman"/>
          <w:sz w:val="20"/>
          <w:szCs w:val="20"/>
          <w:vertAlign w:val="subscript"/>
        </w:rPr>
        <w:t>0</w:t>
      </w:r>
      <w:r w:rsidRPr="00764561">
        <w:rPr>
          <w:rFonts w:ascii="Arial" w:eastAsia="Calibri" w:hAnsi="Arial" w:cs="Times New Roman"/>
          <w:sz w:val="20"/>
          <w:szCs w:val="20"/>
        </w:rPr>
        <w:t xml:space="preserve"> = 7 under PES), is lower by 69–79%  as for the thermal benchmark process. Even under the same “sterilization conditions” at 121°C the PES process has a thermal load that is 36% lower in comparison to the thermal benchmark process. The selected parameters </w:t>
      </w:r>
      <w:r w:rsidRPr="00764561">
        <w:rPr>
          <w:rFonts w:ascii="Arial" w:eastAsia="Calibri" w:hAnsi="Arial" w:cs="Arial"/>
          <w:color w:val="000000"/>
          <w:sz w:val="20"/>
          <w:szCs w:val="20"/>
        </w:rPr>
        <w:t>from</w:t>
      </w:r>
      <w:r w:rsidRPr="00764561">
        <w:rPr>
          <w:rFonts w:ascii="Arial" w:eastAsia="Calibri" w:hAnsi="Arial" w:cs="Times New Roman"/>
          <w:sz w:val="20"/>
          <w:szCs w:val="20"/>
        </w:rPr>
        <w:t xml:space="preserve"> </w:t>
      </w:r>
      <w:r w:rsidRPr="00764561">
        <w:rPr>
          <w:rFonts w:ascii="Arial" w:eastAsia="Calibri" w:hAnsi="Arial" w:cs="Times New Roman"/>
        </w:rPr>
        <w:fldChar w:fldCharType="begin"/>
      </w:r>
      <w:r w:rsidRPr="00764561">
        <w:rPr>
          <w:rFonts w:ascii="Arial" w:eastAsia="Calibri" w:hAnsi="Arial" w:cs="Times New Roman"/>
        </w:rPr>
        <w:instrText xml:space="preserve"> REF _Ref40185351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Table 8</w:t>
      </w:r>
      <w:r w:rsidRPr="00764561">
        <w:rPr>
          <w:rFonts w:ascii="Arial" w:eastAsia="Calibri" w:hAnsi="Arial" w:cs="Times New Roman"/>
        </w:rPr>
        <w:fldChar w:fldCharType="end"/>
      </w:r>
      <w:r w:rsidRPr="00764561">
        <w:rPr>
          <w:rFonts w:ascii="Arial" w:eastAsia="Calibri" w:hAnsi="Arial" w:cs="Times New Roman"/>
          <w:sz w:val="20"/>
          <w:szCs w:val="20"/>
        </w:rPr>
        <w:t xml:space="preserve"> are the basis of all other trials conducted. </w:t>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color w:val="000000"/>
          <w:sz w:val="20"/>
          <w:szCs w:val="20"/>
        </w:rPr>
        <w:t>To further validate the correctness of the model for the 12 log</w:t>
      </w:r>
      <w:r w:rsidRPr="00764561">
        <w:rPr>
          <w:rFonts w:ascii="Arial" w:eastAsia="Calibri" w:hAnsi="Arial" w:cs="Times New Roman"/>
          <w:color w:val="000000"/>
          <w:sz w:val="20"/>
          <w:szCs w:val="20"/>
          <w:vertAlign w:val="subscript"/>
        </w:rPr>
        <w:t>10</w:t>
      </w:r>
      <w:r w:rsidRPr="00764561">
        <w:rPr>
          <w:rFonts w:ascii="Arial" w:eastAsia="Calibri" w:hAnsi="Arial" w:cs="Times New Roman"/>
          <w:color w:val="000000"/>
          <w:sz w:val="20"/>
          <w:szCs w:val="20"/>
        </w:rPr>
        <w:t xml:space="preserve"> inactivation,</w:t>
      </w:r>
      <w:r w:rsidRPr="00764561">
        <w:rPr>
          <w:rFonts w:ascii="Arial" w:eastAsia="Calibri" w:hAnsi="Arial" w:cs="Times New Roman"/>
          <w:color w:val="FF0000"/>
          <w:sz w:val="20"/>
          <w:szCs w:val="20"/>
        </w:rPr>
        <w:t xml:space="preserve"> </w:t>
      </w:r>
      <w:r w:rsidRPr="00764561">
        <w:rPr>
          <w:rFonts w:ascii="Arial" w:eastAsia="Calibri" w:hAnsi="Arial" w:cs="Times New Roman"/>
          <w:sz w:val="20"/>
          <w:szCs w:val="20"/>
        </w:rPr>
        <w:t xml:space="preserve">the sets of parameters from </w:t>
      </w:r>
      <w:r w:rsidRPr="00764561">
        <w:rPr>
          <w:rFonts w:ascii="Arial" w:eastAsia="Calibri" w:hAnsi="Arial" w:cs="Times New Roman"/>
        </w:rPr>
        <w:fldChar w:fldCharType="begin"/>
      </w:r>
      <w:r w:rsidRPr="00764561">
        <w:rPr>
          <w:rFonts w:ascii="Arial" w:eastAsia="Calibri" w:hAnsi="Arial" w:cs="Times New Roman"/>
        </w:rPr>
        <w:instrText xml:space="preserve"> REF _Ref40183143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Table 7</w:t>
      </w:r>
      <w:r w:rsidRPr="00764561">
        <w:rPr>
          <w:rFonts w:ascii="Arial" w:eastAsia="Calibri" w:hAnsi="Arial" w:cs="Times New Roman"/>
        </w:rPr>
        <w:fldChar w:fldCharType="end"/>
      </w:r>
      <w:r w:rsidRPr="00764561">
        <w:rPr>
          <w:rFonts w:ascii="Arial" w:eastAsia="Calibri" w:hAnsi="Arial" w:cs="Times New Roman"/>
        </w:rPr>
        <w:t xml:space="preserve"> (BA 25 CRP -12 log</w:t>
      </w:r>
      <w:r w:rsidRPr="00764561">
        <w:rPr>
          <w:rFonts w:ascii="Arial" w:eastAsia="Calibri" w:hAnsi="Arial" w:cs="Times New Roman"/>
          <w:vertAlign w:val="subscript"/>
        </w:rPr>
        <w:t>10</w:t>
      </w:r>
      <w:r w:rsidRPr="00764561">
        <w:rPr>
          <w:rFonts w:ascii="Arial" w:eastAsia="Calibri" w:hAnsi="Arial" w:cs="Times New Roman"/>
        </w:rPr>
        <w:t xml:space="preserve">) </w:t>
      </w:r>
      <w:r w:rsidRPr="00764561">
        <w:rPr>
          <w:rFonts w:ascii="Arial" w:eastAsia="Calibri" w:hAnsi="Arial" w:cs="Times New Roman"/>
          <w:sz w:val="20"/>
          <w:szCs w:val="20"/>
        </w:rPr>
        <w:t>were used to apply an “indirect” challenge study. Therefore, the samples were inoculated with 10</w:t>
      </w:r>
      <w:r w:rsidRPr="00764561">
        <w:rPr>
          <w:rFonts w:ascii="Arial" w:eastAsia="Calibri" w:hAnsi="Arial" w:cs="Times New Roman"/>
          <w:sz w:val="20"/>
          <w:szCs w:val="20"/>
          <w:vertAlign w:val="superscript"/>
        </w:rPr>
        <w:t>9</w:t>
      </w:r>
      <w:r w:rsidRPr="00764561">
        <w:rPr>
          <w:rFonts w:ascii="Arial" w:eastAsia="Calibri" w:hAnsi="Arial" w:cs="Times New Roman"/>
          <w:sz w:val="20"/>
          <w:szCs w:val="20"/>
        </w:rPr>
        <w:t xml:space="preserve"> spores/g and treated with the conditions shown in</w:t>
      </w:r>
      <w:r w:rsidRPr="00764561">
        <w:rPr>
          <w:rFonts w:ascii="Arial" w:eastAsia="Calibri" w:hAnsi="Arial" w:cs="Times New Roman"/>
        </w:rPr>
        <w:t xml:space="preserve"> </w:t>
      </w:r>
      <w:r w:rsidRPr="00764561">
        <w:rPr>
          <w:rFonts w:ascii="Arial" w:eastAsia="Calibri" w:hAnsi="Arial" w:cs="Times New Roman"/>
        </w:rPr>
        <w:fldChar w:fldCharType="begin"/>
      </w:r>
      <w:r w:rsidRPr="00764561">
        <w:rPr>
          <w:rFonts w:ascii="Arial" w:eastAsia="Calibri" w:hAnsi="Arial" w:cs="Times New Roman"/>
        </w:rPr>
        <w:instrText xml:space="preserve"> REF _Ref40258900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Figure 15</w:t>
      </w:r>
      <w:r w:rsidRPr="00764561">
        <w:rPr>
          <w:rFonts w:ascii="Arial" w:eastAsia="Calibri" w:hAnsi="Arial" w:cs="Times New Roman"/>
        </w:rPr>
        <w:fldChar w:fldCharType="end"/>
      </w:r>
      <w:r w:rsidRPr="00764561">
        <w:rPr>
          <w:rFonts w:ascii="Arial" w:eastAsia="Calibri" w:hAnsi="Arial" w:cs="Times New Roman"/>
          <w:sz w:val="20"/>
          <w:szCs w:val="20"/>
        </w:rPr>
        <w:t xml:space="preserve">, </w:t>
      </w:r>
      <w:r w:rsidRPr="00764561">
        <w:rPr>
          <w:rFonts w:ascii="Arial" w:eastAsia="Calibri" w:hAnsi="Arial" w:cs="Times New Roman"/>
        </w:rPr>
        <w:fldChar w:fldCharType="begin"/>
      </w:r>
      <w:r w:rsidRPr="00764561">
        <w:rPr>
          <w:rFonts w:ascii="Arial" w:eastAsia="Calibri" w:hAnsi="Arial" w:cs="Times New Roman"/>
        </w:rPr>
        <w:instrText xml:space="preserve"> REF _Ref40259662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Figure 16</w:t>
      </w:r>
      <w:r w:rsidRPr="00764561">
        <w:rPr>
          <w:rFonts w:ascii="Arial" w:eastAsia="Calibri" w:hAnsi="Arial" w:cs="Times New Roman"/>
        </w:rPr>
        <w:fldChar w:fldCharType="end"/>
      </w:r>
      <w:r w:rsidRPr="00764561">
        <w:rPr>
          <w:rFonts w:ascii="Arial" w:eastAsia="Calibri" w:hAnsi="Arial" w:cs="Times New Roman"/>
          <w:sz w:val="20"/>
          <w:szCs w:val="20"/>
        </w:rPr>
        <w:t xml:space="preserve"> and </w:t>
      </w:r>
      <w:r w:rsidRPr="00764561">
        <w:rPr>
          <w:rFonts w:ascii="Arial" w:eastAsia="Calibri" w:hAnsi="Arial" w:cs="Times New Roman"/>
        </w:rPr>
        <w:fldChar w:fldCharType="begin"/>
      </w:r>
      <w:r w:rsidRPr="00764561">
        <w:rPr>
          <w:rFonts w:ascii="Arial" w:eastAsia="Calibri" w:hAnsi="Arial" w:cs="Times New Roman"/>
        </w:rPr>
        <w:instrText xml:space="preserve"> REF _Ref40183143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Table 7</w:t>
      </w:r>
      <w:r w:rsidRPr="00764561">
        <w:rPr>
          <w:rFonts w:ascii="Arial" w:eastAsia="Calibri" w:hAnsi="Arial" w:cs="Times New Roman"/>
        </w:rPr>
        <w:fldChar w:fldCharType="end"/>
      </w:r>
      <w:r w:rsidRPr="00764561">
        <w:rPr>
          <w:rFonts w:ascii="Arial" w:eastAsia="Calibri" w:hAnsi="Arial" w:cs="Times New Roman"/>
          <w:sz w:val="20"/>
          <w:szCs w:val="20"/>
        </w:rPr>
        <w:t xml:space="preserve"> for a 12 log</w:t>
      </w:r>
      <w:r w:rsidRPr="00764561">
        <w:rPr>
          <w:rFonts w:ascii="Arial" w:eastAsia="Calibri" w:hAnsi="Arial" w:cs="Times New Roman"/>
          <w:sz w:val="20"/>
          <w:szCs w:val="20"/>
          <w:vertAlign w:val="subscript"/>
        </w:rPr>
        <w:t>10</w:t>
      </w:r>
      <w:r w:rsidRPr="00764561">
        <w:rPr>
          <w:rFonts w:ascii="Arial" w:eastAsia="Calibri" w:hAnsi="Arial" w:cs="Times New Roman"/>
          <w:sz w:val="20"/>
          <w:szCs w:val="20"/>
        </w:rPr>
        <w:t xml:space="preserve"> inactivation. By inoculating the samples with 10</w:t>
      </w:r>
      <w:r w:rsidRPr="00764561">
        <w:rPr>
          <w:rFonts w:ascii="Arial" w:eastAsia="Calibri" w:hAnsi="Arial" w:cs="Times New Roman"/>
          <w:sz w:val="20"/>
          <w:szCs w:val="20"/>
          <w:vertAlign w:val="superscript"/>
        </w:rPr>
        <w:t>9</w:t>
      </w:r>
      <w:r w:rsidRPr="00764561">
        <w:rPr>
          <w:rFonts w:ascii="Arial" w:eastAsia="Calibri" w:hAnsi="Arial" w:cs="Times New Roman"/>
          <w:sz w:val="20"/>
          <w:szCs w:val="20"/>
        </w:rPr>
        <w:t xml:space="preserve"> </w:t>
      </w:r>
      <w:r w:rsidRPr="00764561">
        <w:rPr>
          <w:rFonts w:ascii="Arial" w:eastAsia="Calibri" w:hAnsi="Arial" w:cs="Arial"/>
          <w:color w:val="000000"/>
          <w:sz w:val="20"/>
          <w:szCs w:val="20"/>
        </w:rPr>
        <w:t>spores/mL,</w:t>
      </w:r>
      <w:r w:rsidRPr="00764561">
        <w:rPr>
          <w:rFonts w:ascii="Arial" w:eastAsia="Calibri" w:hAnsi="Arial" w:cs="Times New Roman"/>
          <w:sz w:val="20"/>
          <w:szCs w:val="20"/>
        </w:rPr>
        <w:t xml:space="preserve"> the food properties were not altered since a 1:100 dilution was used to achieve this spore level, and further this </w:t>
      </w:r>
      <w:r w:rsidRPr="00764561">
        <w:rPr>
          <w:rFonts w:ascii="Arial" w:eastAsia="Calibri" w:hAnsi="Arial" w:cs="Arial"/>
          <w:color w:val="000000"/>
          <w:sz w:val="20"/>
          <w:szCs w:val="20"/>
        </w:rPr>
        <w:t>closet</w:t>
      </w:r>
      <w:r w:rsidRPr="00764561">
        <w:rPr>
          <w:rFonts w:ascii="Arial" w:eastAsia="Calibri" w:hAnsi="Arial" w:cs="Times New Roman"/>
          <w:sz w:val="20"/>
          <w:szCs w:val="20"/>
        </w:rPr>
        <w:t xml:space="preserve"> one could get to the 12-D concept </w:t>
      </w:r>
      <w:r w:rsidRPr="00764561">
        <w:rPr>
          <w:rFonts w:ascii="Arial" w:eastAsia="Calibri" w:hAnsi="Arial" w:cs="Arial"/>
          <w:color w:val="000000"/>
          <w:sz w:val="20"/>
          <w:szCs w:val="20"/>
        </w:rPr>
        <w:t>in</w:t>
      </w:r>
      <w:r w:rsidRPr="00764561">
        <w:rPr>
          <w:rFonts w:ascii="Arial" w:eastAsia="Calibri" w:hAnsi="Arial" w:cs="Times New Roman"/>
          <w:sz w:val="20"/>
          <w:szCs w:val="20"/>
        </w:rPr>
        <w:t xml:space="preserve"> realistic terms. The standardized method “Microbiology of food and animal feeding stuffs: Control of </w:t>
      </w:r>
      <w:r w:rsidRPr="00764561">
        <w:rPr>
          <w:rFonts w:ascii="Arial" w:eastAsia="Calibri" w:hAnsi="Arial" w:cs="Arial"/>
          <w:color w:val="000000"/>
          <w:sz w:val="20"/>
          <w:szCs w:val="20"/>
        </w:rPr>
        <w:t>the stability</w:t>
      </w:r>
      <w:r w:rsidRPr="00764561">
        <w:rPr>
          <w:rFonts w:ascii="Arial" w:eastAsia="Calibri" w:hAnsi="Arial" w:cs="Times New Roman"/>
          <w:sz w:val="20"/>
          <w:szCs w:val="20"/>
        </w:rPr>
        <w:t xml:space="preserve"> of preserved and assimilated products, Routine method” NF V 08-408 (AFNOR,1997) was used to evaluate if the treatment conditions were suitable to produce a shelf-stable low-acid product by PES (</w:t>
      </w:r>
      <w:r w:rsidRPr="00764561">
        <w:rPr>
          <w:rFonts w:ascii="Arial" w:eastAsia="Calibri" w:hAnsi="Arial" w:cs="Times New Roman"/>
        </w:rPr>
        <w:fldChar w:fldCharType="begin"/>
      </w:r>
      <w:r w:rsidRPr="00764561">
        <w:rPr>
          <w:rFonts w:ascii="Arial" w:eastAsia="Calibri" w:hAnsi="Arial" w:cs="Times New Roman"/>
        </w:rPr>
        <w:instrText xml:space="preserve"> REF _Ref39187374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Figure</w:t>
      </w:r>
      <w:r w:rsidRPr="00764561">
        <w:rPr>
          <w:rFonts w:ascii="Arial" w:eastAsia="Calibri" w:hAnsi="Arial" w:cs="Times New Roman"/>
          <w:sz w:val="16"/>
          <w:szCs w:val="16"/>
        </w:rPr>
        <w:t xml:space="preserve"> </w:t>
      </w:r>
      <w:r w:rsidRPr="00764561">
        <w:rPr>
          <w:rFonts w:ascii="Arial" w:eastAsia="Calibri" w:hAnsi="Arial" w:cs="Times New Roman"/>
        </w:rPr>
        <w:t>12</w:t>
      </w:r>
      <w:r w:rsidRPr="00764561">
        <w:rPr>
          <w:rFonts w:ascii="Arial" w:eastAsia="Calibri" w:hAnsi="Arial" w:cs="Times New Roman"/>
          <w:sz w:val="20"/>
          <w:szCs w:val="20"/>
        </w:rPr>
        <w:fldChar w:fldCharType="end"/>
      </w:r>
      <w:r w:rsidRPr="00764561">
        <w:rPr>
          <w:rFonts w:ascii="Arial" w:eastAsia="Calibri" w:hAnsi="Arial" w:cs="Times New Roman"/>
          <w:sz w:val="20"/>
          <w:szCs w:val="20"/>
        </w:rPr>
        <w:t>).</w:t>
      </w:r>
    </w:p>
    <w:p w:rsidR="00764561" w:rsidRPr="00764561" w:rsidRDefault="00764561" w:rsidP="00764561">
      <w:pPr>
        <w:keepNext/>
        <w:pBdr>
          <w:top w:val="none" w:sz="4" w:space="0" w:color="000000"/>
          <w:left w:val="none" w:sz="4" w:space="1" w:color="000000"/>
          <w:bottom w:val="none" w:sz="4" w:space="0" w:color="000000"/>
          <w:right w:val="none" w:sz="4" w:space="0" w:color="000000"/>
          <w:between w:val="none" w:sz="4" w:space="0" w:color="000000"/>
        </w:pBdr>
        <w:spacing w:after="0" w:line="360" w:lineRule="auto"/>
        <w:jc w:val="center"/>
        <w:rPr>
          <w:rFonts w:ascii="Arial" w:eastAsia="Calibri" w:hAnsi="Arial" w:cs="Times New Roman"/>
          <w:sz w:val="20"/>
          <w:szCs w:val="20"/>
        </w:rPr>
      </w:pPr>
      <w:r w:rsidRPr="00764561">
        <w:rPr>
          <w:rFonts w:ascii="Arial" w:eastAsia="Calibri" w:hAnsi="Arial" w:cs="Times New Roman"/>
          <w:noProof/>
          <w:color w:val="FF0000"/>
          <w:sz w:val="20"/>
          <w:szCs w:val="20"/>
          <w:lang w:val="de-AT" w:eastAsia="de-AT"/>
        </w:rPr>
        <w:drawing>
          <wp:inline distT="0" distB="0" distL="0" distR="0" wp14:anchorId="18862503" wp14:editId="6D46B3D0">
            <wp:extent cx="3756545" cy="2624447"/>
            <wp:effectExtent l="0" t="0" r="0" b="5080"/>
            <wp:docPr id="2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PTS_12log_day0.jpg"/>
                    <pic:cNvPicPr>
                      <a:picLocks noChangeAspect="1"/>
                    </pic:cNvPicPr>
                  </pic:nvPicPr>
                  <pic:blipFill>
                    <a:blip r:embed="rId7"/>
                    <a:stretch/>
                  </pic:blipFill>
                  <pic:spPr bwMode="auto">
                    <a:xfrm>
                      <a:off x="0" y="0"/>
                      <a:ext cx="3763078" cy="2629011"/>
                    </a:xfrm>
                    <a:prstGeom prst="rect">
                      <a:avLst/>
                    </a:prstGeom>
                  </pic:spPr>
                </pic:pic>
              </a:graphicData>
            </a:graphic>
          </wp:inline>
        </w:drawing>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200" w:line="360" w:lineRule="auto"/>
        <w:jc w:val="both"/>
        <w:rPr>
          <w:rFonts w:ascii="Arial" w:eastAsia="Calibri" w:hAnsi="Arial" w:cs="Times New Roman"/>
          <w:b/>
          <w:bCs/>
          <w:color w:val="4F81BD"/>
          <w:sz w:val="18"/>
          <w:szCs w:val="18"/>
        </w:rPr>
      </w:pPr>
      <w:bookmarkStart w:id="9" w:name="_Ref40258900"/>
      <w:r w:rsidRPr="00764561">
        <w:rPr>
          <w:rFonts w:ascii="Arial" w:eastAsia="Calibri" w:hAnsi="Arial" w:cs="Times New Roman"/>
          <w:b/>
          <w:bCs/>
          <w:color w:val="4F81BD"/>
          <w:sz w:val="16"/>
          <w:szCs w:val="16"/>
        </w:rPr>
        <w:t xml:space="preserve">Figure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Figure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15</w:t>
      </w:r>
      <w:r w:rsidRPr="00764561">
        <w:rPr>
          <w:rFonts w:ascii="Arial" w:eastAsia="Calibri" w:hAnsi="Arial" w:cs="Times New Roman"/>
          <w:b/>
          <w:bCs/>
          <w:color w:val="4F81BD"/>
          <w:sz w:val="16"/>
          <w:szCs w:val="16"/>
        </w:rPr>
        <w:fldChar w:fldCharType="end"/>
      </w:r>
      <w:bookmarkEnd w:id="9"/>
      <w:r w:rsidRPr="00764561">
        <w:rPr>
          <w:rFonts w:ascii="Arial" w:eastAsia="Calibri" w:hAnsi="Arial" w:cs="Times New Roman"/>
          <w:b/>
          <w:bCs/>
          <w:color w:val="4F81BD"/>
          <w:sz w:val="16"/>
          <w:szCs w:val="16"/>
        </w:rPr>
        <w:t>: Results of the challenge study directly after the treatment at 600 MPa.</w:t>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contextualSpacing/>
        <w:jc w:val="both"/>
        <w:rPr>
          <w:rFonts w:ascii="Arial" w:eastAsia="Calibri" w:hAnsi="Arial" w:cs="Times New Roman"/>
          <w:sz w:val="20"/>
          <w:szCs w:val="20"/>
        </w:rPr>
      </w:pPr>
      <w:r w:rsidRPr="00764561">
        <w:rPr>
          <w:rFonts w:ascii="Arial" w:eastAsia="Calibri" w:hAnsi="Arial" w:cs="Times New Roman"/>
          <w:sz w:val="20"/>
          <w:szCs w:val="20"/>
        </w:rPr>
        <w:t xml:space="preserve">Directly after the </w:t>
      </w:r>
      <w:r w:rsidRPr="00764561">
        <w:rPr>
          <w:rFonts w:ascii="Arial" w:eastAsia="Calibri" w:hAnsi="Arial" w:cs="Arial"/>
          <w:color w:val="000000"/>
          <w:sz w:val="20"/>
          <w:szCs w:val="20"/>
        </w:rPr>
        <w:t>treatment,</w:t>
      </w:r>
      <w:r w:rsidRPr="00764561">
        <w:rPr>
          <w:rFonts w:ascii="Arial" w:eastAsia="Calibri" w:hAnsi="Arial" w:cs="Times New Roman"/>
          <w:sz w:val="20"/>
          <w:szCs w:val="20"/>
        </w:rPr>
        <w:t xml:space="preserve"> as already shown in </w:t>
      </w:r>
      <w:r w:rsidRPr="00764561">
        <w:rPr>
          <w:rFonts w:ascii="Arial" w:eastAsia="Calibri" w:hAnsi="Arial" w:cs="Times New Roman"/>
        </w:rPr>
        <w:fldChar w:fldCharType="begin"/>
      </w:r>
      <w:r w:rsidRPr="00764561">
        <w:rPr>
          <w:rFonts w:ascii="Arial" w:eastAsia="Calibri" w:hAnsi="Arial" w:cs="Times New Roman"/>
        </w:rPr>
        <w:instrText xml:space="preserve"> REF _Ref40258900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 xml:space="preserve">Figure </w:t>
      </w:r>
      <w:r w:rsidRPr="00764561">
        <w:rPr>
          <w:rFonts w:ascii="Arial" w:eastAsia="Calibri" w:hAnsi="Arial" w:cs="Arial"/>
          <w:color w:val="000000"/>
        </w:rPr>
        <w:t>15</w:t>
      </w:r>
      <w:r w:rsidRPr="00764561">
        <w:rPr>
          <w:rFonts w:ascii="Arial" w:eastAsia="Calibri" w:hAnsi="Arial" w:cs="Times New Roman"/>
        </w:rPr>
        <w:fldChar w:fldCharType="end"/>
      </w:r>
      <w:r w:rsidRPr="00764561">
        <w:rPr>
          <w:rFonts w:ascii="Arial" w:eastAsia="Calibri" w:hAnsi="Arial" w:cs="Times New Roman"/>
          <w:sz w:val="20"/>
          <w:szCs w:val="20"/>
        </w:rPr>
        <w:t xml:space="preserve"> all the inoculated spores were </w:t>
      </w:r>
      <w:r w:rsidRPr="00764561">
        <w:rPr>
          <w:rFonts w:ascii="Arial" w:eastAsia="Calibri" w:hAnsi="Arial" w:cs="Arial"/>
          <w:color w:val="000000"/>
          <w:sz w:val="20"/>
          <w:szCs w:val="20"/>
        </w:rPr>
        <w:t>inactivated</w:t>
      </w:r>
      <w:r w:rsidRPr="00764561">
        <w:rPr>
          <w:rFonts w:ascii="Arial" w:eastAsia="Calibri" w:hAnsi="Arial" w:cs="Times New Roman"/>
          <w:sz w:val="20"/>
          <w:szCs w:val="20"/>
        </w:rPr>
        <w:t>. The total spore load in the sample was 3.5*10</w:t>
      </w:r>
      <w:r w:rsidRPr="00764561">
        <w:rPr>
          <w:rFonts w:ascii="Arial" w:eastAsia="Calibri" w:hAnsi="Arial" w:cs="Times New Roman"/>
          <w:sz w:val="20"/>
          <w:szCs w:val="20"/>
          <w:vertAlign w:val="superscript"/>
        </w:rPr>
        <w:t>9</w:t>
      </w:r>
      <w:r w:rsidRPr="00764561">
        <w:rPr>
          <w:rFonts w:ascii="Arial" w:eastAsia="Calibri" w:hAnsi="Arial" w:cs="Times New Roman"/>
          <w:sz w:val="20"/>
          <w:szCs w:val="20"/>
        </w:rPr>
        <w:t xml:space="preserve"> CFU/g of </w:t>
      </w:r>
      <w:r w:rsidRPr="00764561">
        <w:rPr>
          <w:rFonts w:ascii="Arial" w:eastAsia="Calibri" w:hAnsi="Arial" w:cs="Times New Roman"/>
          <w:i/>
          <w:iCs/>
          <w:sz w:val="20"/>
          <w:szCs w:val="20"/>
        </w:rPr>
        <w:t xml:space="preserve">Bacillus </w:t>
      </w:r>
      <w:proofErr w:type="spellStart"/>
      <w:r w:rsidRPr="00764561">
        <w:rPr>
          <w:rFonts w:ascii="Arial" w:eastAsia="Calibri" w:hAnsi="Arial" w:cs="Times New Roman"/>
          <w:i/>
          <w:iCs/>
          <w:sz w:val="20"/>
          <w:szCs w:val="20"/>
        </w:rPr>
        <w:t>amyloliquefaciens</w:t>
      </w:r>
      <w:proofErr w:type="spellEnd"/>
      <w:r w:rsidRPr="00764561">
        <w:rPr>
          <w:rFonts w:ascii="Arial" w:eastAsia="Calibri" w:hAnsi="Arial" w:cs="Times New Roman"/>
          <w:sz w:val="20"/>
          <w:szCs w:val="20"/>
        </w:rPr>
        <w:t xml:space="preserve"> spores and the initial pH value of the sample was 5.89 </w:t>
      </w:r>
      <w:r w:rsidRPr="00764561">
        <w:rPr>
          <w:rFonts w:ascii="Arial" w:eastAsia="Calibri" w:hAnsi="Arial" w:cs="Arial"/>
          <w:sz w:val="20"/>
          <w:szCs w:val="20"/>
        </w:rPr>
        <w:t xml:space="preserve">± </w:t>
      </w:r>
      <w:r w:rsidRPr="00764561">
        <w:rPr>
          <w:rFonts w:ascii="Arial" w:eastAsia="Calibri" w:hAnsi="Arial" w:cs="Times New Roman"/>
          <w:sz w:val="20"/>
          <w:szCs w:val="20"/>
        </w:rPr>
        <w:t>0.02.</w:t>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r w:rsidRPr="00764561">
        <w:rPr>
          <w:rFonts w:ascii="Arial" w:eastAsia="Calibri" w:hAnsi="Arial" w:cs="Times New Roman"/>
          <w:sz w:val="20"/>
          <w:szCs w:val="20"/>
        </w:rPr>
        <w:lastRenderedPageBreak/>
        <w:t xml:space="preserve">As mentioned in the </w:t>
      </w:r>
      <w:r w:rsidRPr="00764561">
        <w:rPr>
          <w:rFonts w:ascii="Arial" w:eastAsia="Calibri" w:hAnsi="Arial" w:cs="Arial"/>
          <w:color w:val="000000"/>
          <w:sz w:val="20"/>
          <w:szCs w:val="20"/>
        </w:rPr>
        <w:t>norm,</w:t>
      </w:r>
      <w:r w:rsidRPr="00764561">
        <w:rPr>
          <w:rFonts w:ascii="Arial" w:eastAsia="Calibri" w:hAnsi="Arial" w:cs="Times New Roman"/>
          <w:sz w:val="20"/>
          <w:szCs w:val="20"/>
        </w:rPr>
        <w:t xml:space="preserve"> the samples need to be checked for possible </w:t>
      </w:r>
      <w:r w:rsidRPr="00764561">
        <w:rPr>
          <w:rFonts w:ascii="Arial" w:eastAsia="Calibri" w:hAnsi="Arial" w:cs="Arial"/>
          <w:color w:val="000000"/>
          <w:sz w:val="20"/>
          <w:szCs w:val="20"/>
        </w:rPr>
        <w:t>survivors,</w:t>
      </w:r>
      <w:r w:rsidRPr="00764561">
        <w:rPr>
          <w:rFonts w:ascii="Arial" w:eastAsia="Calibri" w:hAnsi="Arial" w:cs="Times New Roman"/>
          <w:sz w:val="20"/>
          <w:szCs w:val="20"/>
        </w:rPr>
        <w:t xml:space="preserve"> respectively growth as well as pH changes after 21 days stored at room temperature and 37 °C. The results of this study are shown in </w:t>
      </w:r>
      <w:r w:rsidRPr="00764561">
        <w:rPr>
          <w:rFonts w:ascii="Arial" w:eastAsia="Calibri" w:hAnsi="Arial" w:cs="Times New Roman"/>
        </w:rPr>
        <w:fldChar w:fldCharType="begin"/>
      </w:r>
      <w:r w:rsidRPr="00764561">
        <w:rPr>
          <w:rFonts w:ascii="Arial" w:eastAsia="Calibri" w:hAnsi="Arial" w:cs="Times New Roman"/>
        </w:rPr>
        <w:instrText xml:space="preserve"> REF _Ref40259662 \h  \* MERGEFORMAT </w:instrText>
      </w:r>
      <w:r w:rsidRPr="00764561">
        <w:rPr>
          <w:rFonts w:ascii="Arial" w:eastAsia="Calibri" w:hAnsi="Arial" w:cs="Times New Roman"/>
        </w:rPr>
      </w:r>
      <w:r w:rsidRPr="00764561">
        <w:rPr>
          <w:rFonts w:ascii="Arial" w:eastAsia="Calibri" w:hAnsi="Arial" w:cs="Times New Roman"/>
        </w:rPr>
        <w:fldChar w:fldCharType="separate"/>
      </w:r>
      <w:r w:rsidRPr="00764561">
        <w:rPr>
          <w:rFonts w:ascii="Arial" w:eastAsia="Calibri" w:hAnsi="Arial" w:cs="Times New Roman"/>
        </w:rPr>
        <w:t>Figure 16</w:t>
      </w:r>
      <w:r w:rsidRPr="00764561">
        <w:rPr>
          <w:rFonts w:ascii="Arial" w:eastAsia="Calibri" w:hAnsi="Arial" w:cs="Times New Roman"/>
        </w:rPr>
        <w:fldChar w:fldCharType="end"/>
      </w:r>
      <w:r w:rsidRPr="00764561">
        <w:rPr>
          <w:rFonts w:ascii="Arial" w:eastAsia="Calibri" w:hAnsi="Arial" w:cs="Times New Roman"/>
          <w:sz w:val="20"/>
          <w:szCs w:val="20"/>
        </w:rPr>
        <w:t xml:space="preserve">. </w:t>
      </w:r>
    </w:p>
    <w:p w:rsidR="00764561" w:rsidRPr="00764561" w:rsidRDefault="00764561" w:rsidP="00764561">
      <w:pPr>
        <w:keepNext/>
        <w:pBdr>
          <w:top w:val="none" w:sz="4" w:space="0" w:color="000000"/>
          <w:left w:val="none" w:sz="4" w:space="1" w:color="000000"/>
          <w:bottom w:val="none" w:sz="4" w:space="0" w:color="000000"/>
          <w:right w:val="none" w:sz="4" w:space="0" w:color="000000"/>
          <w:between w:val="none" w:sz="4" w:space="0" w:color="000000"/>
        </w:pBdr>
        <w:spacing w:after="200" w:line="360" w:lineRule="auto"/>
        <w:rPr>
          <w:rFonts w:ascii="Arial" w:eastAsia="Calibri" w:hAnsi="Arial" w:cs="Times New Roman"/>
          <w:b/>
          <w:bCs/>
          <w:color w:val="4F81BD"/>
          <w:sz w:val="18"/>
          <w:szCs w:val="18"/>
        </w:rPr>
      </w:pPr>
      <w:r w:rsidRPr="00764561">
        <w:rPr>
          <w:rFonts w:ascii="Arial" w:eastAsia="Calibri" w:hAnsi="Arial" w:cs="Times New Roman"/>
          <w:b/>
          <w:bCs/>
          <w:noProof/>
          <w:color w:val="FF0000"/>
          <w:sz w:val="16"/>
          <w:szCs w:val="16"/>
          <w:lang w:val="de-AT" w:eastAsia="de-AT"/>
        </w:rPr>
        <w:drawing>
          <wp:inline distT="0" distB="0" distL="0" distR="0" wp14:anchorId="4C6D1697" wp14:editId="10088B94">
            <wp:extent cx="5760720" cy="2040890"/>
            <wp:effectExtent l="0" t="0" r="0" b="0"/>
            <wp:docPr id="28" name="Grafik 9"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PTS_12log_day7RT37_Fig9.jpg"/>
                    <pic:cNvPicPr>
                      <a:picLocks noChangeAspect="1"/>
                    </pic:cNvPicPr>
                  </pic:nvPicPr>
                  <pic:blipFill>
                    <a:blip r:embed="rId8"/>
                    <a:stretch/>
                  </pic:blipFill>
                  <pic:spPr bwMode="auto">
                    <a:xfrm>
                      <a:off x="0" y="0"/>
                      <a:ext cx="5760720" cy="2040890"/>
                    </a:xfrm>
                    <a:prstGeom prst="rect">
                      <a:avLst/>
                    </a:prstGeom>
                  </pic:spPr>
                </pic:pic>
              </a:graphicData>
            </a:graphic>
          </wp:inline>
        </w:drawing>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200" w:line="360" w:lineRule="auto"/>
        <w:rPr>
          <w:rFonts w:ascii="Arial" w:eastAsia="Calibri" w:hAnsi="Arial" w:cs="Times New Roman"/>
          <w:b/>
          <w:bCs/>
          <w:color w:val="FF0000"/>
          <w:sz w:val="16"/>
          <w:szCs w:val="16"/>
        </w:rPr>
      </w:pPr>
      <w:bookmarkStart w:id="10" w:name="_Ref40259662"/>
      <w:r w:rsidRPr="00764561">
        <w:rPr>
          <w:rFonts w:ascii="Arial" w:eastAsia="Calibri" w:hAnsi="Arial" w:cs="Times New Roman"/>
          <w:b/>
          <w:bCs/>
          <w:color w:val="4F81BD"/>
          <w:sz w:val="16"/>
          <w:szCs w:val="16"/>
        </w:rPr>
        <w:t xml:space="preserve">Figure </w:t>
      </w:r>
      <w:r w:rsidRPr="00764561">
        <w:rPr>
          <w:rFonts w:ascii="Arial" w:eastAsia="Calibri" w:hAnsi="Arial" w:cs="Times New Roman"/>
          <w:b/>
          <w:bCs/>
          <w:color w:val="4F81BD"/>
          <w:sz w:val="16"/>
          <w:szCs w:val="16"/>
        </w:rPr>
        <w:fldChar w:fldCharType="begin"/>
      </w:r>
      <w:r w:rsidRPr="00764561">
        <w:rPr>
          <w:rFonts w:ascii="Arial" w:eastAsia="Calibri" w:hAnsi="Arial" w:cs="Times New Roman"/>
          <w:b/>
          <w:bCs/>
          <w:color w:val="4F81BD"/>
          <w:sz w:val="16"/>
          <w:szCs w:val="16"/>
        </w:rPr>
        <w:instrText xml:space="preserve"> SEQ Figure \* ARABIC </w:instrText>
      </w:r>
      <w:r w:rsidRPr="00764561">
        <w:rPr>
          <w:rFonts w:ascii="Arial" w:eastAsia="Calibri" w:hAnsi="Arial" w:cs="Times New Roman"/>
          <w:b/>
          <w:bCs/>
          <w:color w:val="4F81BD"/>
          <w:sz w:val="16"/>
          <w:szCs w:val="16"/>
        </w:rPr>
        <w:fldChar w:fldCharType="separate"/>
      </w:r>
      <w:r w:rsidRPr="00764561">
        <w:rPr>
          <w:rFonts w:ascii="Arial" w:eastAsia="Calibri" w:hAnsi="Arial" w:cs="Times New Roman"/>
          <w:b/>
          <w:bCs/>
          <w:color w:val="4F81BD"/>
          <w:sz w:val="16"/>
          <w:szCs w:val="16"/>
        </w:rPr>
        <w:t>16</w:t>
      </w:r>
      <w:r w:rsidRPr="00764561">
        <w:rPr>
          <w:rFonts w:ascii="Arial" w:eastAsia="Calibri" w:hAnsi="Arial" w:cs="Times New Roman"/>
          <w:b/>
          <w:bCs/>
          <w:color w:val="4F81BD"/>
          <w:sz w:val="16"/>
          <w:szCs w:val="16"/>
        </w:rPr>
        <w:fldChar w:fldCharType="end"/>
      </w:r>
      <w:bookmarkEnd w:id="10"/>
      <w:r w:rsidRPr="00764561">
        <w:rPr>
          <w:rFonts w:ascii="Arial" w:eastAsia="Calibri" w:hAnsi="Arial" w:cs="Times New Roman"/>
          <w:b/>
          <w:bCs/>
          <w:color w:val="4F81BD"/>
          <w:sz w:val="16"/>
          <w:szCs w:val="16"/>
        </w:rPr>
        <w:t>: Results of the challenge study based on NF V 08 408. A) Samples stored at room temperature for 21 days and B) Samples stored at 37 °C for 21 days.</w:t>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jc w:val="both"/>
        <w:rPr>
          <w:rFonts w:ascii="Arial" w:eastAsia="Calibri" w:hAnsi="Arial" w:cs="Times New Roman"/>
          <w:color w:val="000000"/>
          <w:sz w:val="20"/>
          <w:szCs w:val="20"/>
        </w:rPr>
      </w:pPr>
      <w:r w:rsidRPr="00764561">
        <w:rPr>
          <w:rFonts w:ascii="Arial" w:eastAsia="Calibri" w:hAnsi="Arial" w:cs="Times New Roman"/>
          <w:color w:val="000000"/>
          <w:sz w:val="20"/>
          <w:szCs w:val="20"/>
        </w:rPr>
        <w:t>For the samples stored at room temperature (</w:t>
      </w:r>
      <w:r w:rsidRPr="00764561">
        <w:rPr>
          <w:rFonts w:ascii="Arial" w:eastAsia="Calibri" w:hAnsi="Arial" w:cs="Times New Roman"/>
          <w:color w:val="000000"/>
        </w:rPr>
        <w:fldChar w:fldCharType="begin"/>
      </w:r>
      <w:r w:rsidRPr="00764561">
        <w:rPr>
          <w:rFonts w:ascii="Arial" w:eastAsia="Calibri" w:hAnsi="Arial" w:cs="Times New Roman"/>
          <w:color w:val="000000"/>
        </w:rPr>
        <w:instrText xml:space="preserve"> REF _Ref40259662 \h  \* MERGEFORMAT </w:instrText>
      </w:r>
      <w:r w:rsidRPr="00764561">
        <w:rPr>
          <w:rFonts w:ascii="Arial" w:eastAsia="Calibri" w:hAnsi="Arial" w:cs="Times New Roman"/>
          <w:color w:val="000000"/>
        </w:rPr>
      </w:r>
      <w:r w:rsidRPr="00764561">
        <w:rPr>
          <w:rFonts w:ascii="Arial" w:eastAsia="Calibri" w:hAnsi="Arial" w:cs="Times New Roman"/>
          <w:color w:val="000000"/>
        </w:rPr>
        <w:fldChar w:fldCharType="separate"/>
      </w:r>
      <w:r w:rsidRPr="00764561">
        <w:rPr>
          <w:rFonts w:ascii="Arial" w:eastAsia="Calibri" w:hAnsi="Arial" w:cs="Times New Roman"/>
          <w:color w:val="000000"/>
        </w:rPr>
        <w:t>Figure 16</w:t>
      </w:r>
      <w:r w:rsidRPr="00764561">
        <w:rPr>
          <w:rFonts w:ascii="Arial" w:eastAsia="Calibri" w:hAnsi="Arial" w:cs="Times New Roman"/>
          <w:color w:val="000000"/>
        </w:rPr>
        <w:fldChar w:fldCharType="end"/>
      </w:r>
      <w:r w:rsidRPr="00764561">
        <w:rPr>
          <w:rFonts w:ascii="Arial" w:eastAsia="Calibri" w:hAnsi="Arial" w:cs="Times New Roman"/>
          <w:color w:val="000000"/>
        </w:rPr>
        <w:t xml:space="preserve"> </w:t>
      </w:r>
      <w:r w:rsidRPr="00764561">
        <w:rPr>
          <w:rFonts w:ascii="Arial" w:eastAsia="Calibri" w:hAnsi="Arial" w:cs="Arial"/>
          <w:color w:val="000000"/>
          <w:sz w:val="20"/>
          <w:szCs w:val="20"/>
        </w:rPr>
        <w:t>A),</w:t>
      </w:r>
      <w:r w:rsidRPr="00764561">
        <w:rPr>
          <w:rFonts w:ascii="Arial" w:eastAsia="Calibri" w:hAnsi="Arial" w:cs="Times New Roman"/>
          <w:color w:val="000000"/>
          <w:sz w:val="20"/>
          <w:szCs w:val="20"/>
        </w:rPr>
        <w:t xml:space="preserve"> no growth was detected for all samples treated at PES conditions and no significant pH change were observed. The untreated sample still contained the number of spores that were inoculated at day 0. For the samples stored at 37 °C (</w:t>
      </w:r>
      <w:r w:rsidRPr="00764561">
        <w:rPr>
          <w:rFonts w:ascii="Arial" w:eastAsia="Calibri" w:hAnsi="Arial" w:cs="Times New Roman"/>
          <w:color w:val="000000"/>
        </w:rPr>
        <w:fldChar w:fldCharType="begin"/>
      </w:r>
      <w:r w:rsidRPr="00764561">
        <w:rPr>
          <w:rFonts w:ascii="Arial" w:eastAsia="Calibri" w:hAnsi="Arial" w:cs="Times New Roman"/>
          <w:color w:val="000000"/>
        </w:rPr>
        <w:instrText xml:space="preserve"> REF _Ref40259662 \h  \* MERGEFORMAT </w:instrText>
      </w:r>
      <w:r w:rsidRPr="00764561">
        <w:rPr>
          <w:rFonts w:ascii="Arial" w:eastAsia="Calibri" w:hAnsi="Arial" w:cs="Times New Roman"/>
          <w:color w:val="000000"/>
        </w:rPr>
      </w:r>
      <w:r w:rsidRPr="00764561">
        <w:rPr>
          <w:rFonts w:ascii="Arial" w:eastAsia="Calibri" w:hAnsi="Arial" w:cs="Times New Roman"/>
          <w:color w:val="000000"/>
        </w:rPr>
        <w:fldChar w:fldCharType="separate"/>
      </w:r>
      <w:r w:rsidRPr="00764561">
        <w:rPr>
          <w:rFonts w:ascii="Arial" w:eastAsia="Calibri" w:hAnsi="Arial" w:cs="Times New Roman"/>
          <w:color w:val="000000"/>
        </w:rPr>
        <w:t>Figure 16</w:t>
      </w:r>
      <w:r w:rsidRPr="00764561">
        <w:rPr>
          <w:rFonts w:ascii="Arial" w:eastAsia="Calibri" w:hAnsi="Arial" w:cs="Times New Roman"/>
          <w:color w:val="000000"/>
        </w:rPr>
        <w:fldChar w:fldCharType="end"/>
      </w:r>
      <w:r w:rsidRPr="00764561">
        <w:rPr>
          <w:rFonts w:ascii="Arial" w:eastAsia="Calibri" w:hAnsi="Arial" w:cs="Times New Roman"/>
          <w:color w:val="000000"/>
        </w:rPr>
        <w:t xml:space="preserve"> </w:t>
      </w:r>
      <w:r w:rsidRPr="00764561">
        <w:rPr>
          <w:rFonts w:ascii="Arial" w:eastAsia="Calibri" w:hAnsi="Arial" w:cs="Arial"/>
          <w:color w:val="000000"/>
          <w:sz w:val="20"/>
          <w:szCs w:val="20"/>
        </w:rPr>
        <w:t>B),</w:t>
      </w:r>
      <w:r w:rsidRPr="00764561">
        <w:rPr>
          <w:rFonts w:ascii="Arial" w:eastAsia="Calibri" w:hAnsi="Arial" w:cs="Times New Roman"/>
          <w:color w:val="000000"/>
          <w:sz w:val="20"/>
          <w:szCs w:val="20"/>
        </w:rPr>
        <w:t xml:space="preserve"> the pH change for some samples were in the range of &lt;0.3 &amp; ≤0.5 and therefore, the microbiological growth was also checked </w:t>
      </w:r>
      <w:r w:rsidRPr="00764561">
        <w:rPr>
          <w:rFonts w:ascii="Arial" w:eastAsia="Calibri" w:hAnsi="Arial" w:cs="Times New Roman"/>
          <w:i/>
          <w:color w:val="000000"/>
          <w:sz w:val="20"/>
          <w:szCs w:val="20"/>
        </w:rPr>
        <w:t>via</w:t>
      </w:r>
      <w:r w:rsidRPr="00764561">
        <w:rPr>
          <w:rFonts w:ascii="Arial" w:eastAsia="Calibri" w:hAnsi="Arial" w:cs="Times New Roman"/>
          <w:color w:val="000000"/>
          <w:sz w:val="20"/>
          <w:szCs w:val="20"/>
        </w:rPr>
        <w:t xml:space="preserve"> plate count. As it can be derived from the graph also here, no growth occurred for all tested samples except for the untreated sample. The challenge study showed that the calculated temperature and time </w:t>
      </w:r>
      <w:r w:rsidRPr="00764561">
        <w:rPr>
          <w:rFonts w:ascii="Arial" w:eastAsia="Calibri" w:hAnsi="Arial" w:cs="Arial"/>
          <w:color w:val="000000"/>
          <w:sz w:val="20"/>
          <w:szCs w:val="20"/>
        </w:rPr>
        <w:t>combinations</w:t>
      </w:r>
      <w:r w:rsidRPr="00764561">
        <w:rPr>
          <w:rFonts w:ascii="Arial" w:eastAsia="Calibri" w:hAnsi="Arial" w:cs="Times New Roman"/>
          <w:color w:val="000000"/>
          <w:sz w:val="20"/>
          <w:szCs w:val="20"/>
        </w:rPr>
        <w:t xml:space="preserve"> at 600 MPa based on the calculated model are feasible to not only obtain a safe product directly after the treatment, but also after storage. To the knowledge of the </w:t>
      </w:r>
      <w:r w:rsidRPr="00764561">
        <w:rPr>
          <w:rFonts w:ascii="Arial" w:eastAsia="Calibri" w:hAnsi="Arial" w:cs="Arial"/>
          <w:color w:val="000000"/>
          <w:sz w:val="20"/>
          <w:szCs w:val="20"/>
        </w:rPr>
        <w:t>authors,</w:t>
      </w:r>
      <w:r w:rsidRPr="00764561">
        <w:rPr>
          <w:rFonts w:ascii="Arial" w:eastAsia="Calibri" w:hAnsi="Arial" w:cs="Times New Roman"/>
          <w:color w:val="000000"/>
          <w:sz w:val="20"/>
          <w:szCs w:val="20"/>
        </w:rPr>
        <w:t xml:space="preserve"> the only research article that used a similar approach was Sevenich </w:t>
      </w:r>
      <w:r w:rsidRPr="00764561">
        <w:rPr>
          <w:rFonts w:ascii="Arial" w:eastAsia="Calibri" w:hAnsi="Arial" w:cs="Times New Roman"/>
          <w:i/>
          <w:color w:val="000000"/>
          <w:sz w:val="20"/>
          <w:szCs w:val="20"/>
        </w:rPr>
        <w:t>et al.</w:t>
      </w:r>
      <w:r w:rsidRPr="00764561">
        <w:rPr>
          <w:rFonts w:ascii="Arial" w:eastAsia="Calibri" w:hAnsi="Arial" w:cs="Times New Roman"/>
          <w:color w:val="000000"/>
          <w:sz w:val="20"/>
          <w:szCs w:val="20"/>
        </w:rPr>
        <w:t xml:space="preserve"> </w:t>
      </w:r>
      <w:r w:rsidRPr="00764561">
        <w:rPr>
          <w:rFonts w:ascii="Arial" w:eastAsia="Calibri" w:hAnsi="Arial" w:cs="Arial"/>
          <w:sz w:val="20"/>
          <w:szCs w:val="20"/>
        </w:rPr>
        <w:t>(2015)</w:t>
      </w:r>
      <w:r w:rsidRPr="00764561">
        <w:rPr>
          <w:rFonts w:ascii="Arial" w:eastAsia="Calibri" w:hAnsi="Arial" w:cs="Times New Roman"/>
          <w:color w:val="000000"/>
          <w:sz w:val="20"/>
          <w:szCs w:val="20"/>
        </w:rPr>
        <w:t xml:space="preserve">, which determined the effect of PES on furan and microbiological safety at lab and pilot scale level in different food systems (vegetable puree, sardine in olive oil, tuna in brine etc.). The results there also indicate that temperatures </w:t>
      </w:r>
      <w:r w:rsidRPr="00764561">
        <w:rPr>
          <w:rFonts w:ascii="Arial" w:eastAsia="Calibri" w:hAnsi="Arial" w:cs="Arial"/>
          <w:color w:val="000000"/>
          <w:sz w:val="20"/>
          <w:szCs w:val="20"/>
        </w:rPr>
        <w:t>≥</w:t>
      </w:r>
      <w:r w:rsidRPr="00764561">
        <w:rPr>
          <w:rFonts w:ascii="Arial" w:eastAsia="Calibri" w:hAnsi="Arial" w:cs="Times New Roman"/>
          <w:color w:val="000000"/>
          <w:sz w:val="20"/>
          <w:szCs w:val="20"/>
        </w:rPr>
        <w:t xml:space="preserve">110 °C are needed to obtain a sterile and safe product. To validate and to make further statements on the “real” shelf-life of the </w:t>
      </w:r>
      <w:r w:rsidRPr="00764561">
        <w:rPr>
          <w:rFonts w:ascii="Arial" w:eastAsia="Calibri" w:hAnsi="Arial" w:cs="Arial"/>
          <w:color w:val="000000"/>
          <w:sz w:val="20"/>
          <w:szCs w:val="20"/>
        </w:rPr>
        <w:t>products,</w:t>
      </w:r>
      <w:r w:rsidRPr="00764561">
        <w:rPr>
          <w:rFonts w:ascii="Arial" w:eastAsia="Calibri" w:hAnsi="Arial" w:cs="Times New Roman"/>
          <w:color w:val="000000"/>
          <w:sz w:val="20"/>
          <w:szCs w:val="20"/>
        </w:rPr>
        <w:t xml:space="preserve"> additional studies need to be </w:t>
      </w:r>
      <w:r w:rsidRPr="00764561">
        <w:rPr>
          <w:rFonts w:ascii="Arial" w:eastAsia="Calibri" w:hAnsi="Arial" w:cs="Arial"/>
          <w:color w:val="000000"/>
          <w:sz w:val="20"/>
          <w:szCs w:val="20"/>
        </w:rPr>
        <w:t>considered,</w:t>
      </w:r>
      <w:r w:rsidRPr="00764561">
        <w:rPr>
          <w:rFonts w:ascii="Arial" w:eastAsia="Calibri" w:hAnsi="Arial" w:cs="Times New Roman"/>
          <w:color w:val="000000"/>
          <w:sz w:val="20"/>
          <w:szCs w:val="20"/>
        </w:rPr>
        <w:t xml:space="preserve"> such as degradation kinetics of valuable compounds </w:t>
      </w:r>
      <w:r w:rsidRPr="00764561">
        <w:rPr>
          <w:rFonts w:ascii="Arial" w:eastAsia="Calibri" w:hAnsi="Arial" w:cs="Arial"/>
          <w:color w:val="000000"/>
          <w:sz w:val="20"/>
          <w:szCs w:val="20"/>
        </w:rPr>
        <w:t>(vitamins,</w:t>
      </w:r>
      <w:r w:rsidRPr="00764561">
        <w:rPr>
          <w:rFonts w:ascii="Arial" w:eastAsia="Calibri" w:hAnsi="Arial" w:cs="Times New Roman"/>
          <w:color w:val="000000"/>
          <w:sz w:val="20"/>
          <w:szCs w:val="20"/>
        </w:rPr>
        <w:t xml:space="preserve"> etc.) and rise of unwanted compounds (lipid oxidization, etc.) during storage, actual real time storage </w:t>
      </w:r>
      <w:r w:rsidRPr="00764561">
        <w:rPr>
          <w:rFonts w:ascii="Arial" w:eastAsia="Calibri" w:hAnsi="Arial" w:cs="Arial"/>
          <w:color w:val="000000"/>
          <w:sz w:val="20"/>
          <w:szCs w:val="20"/>
        </w:rPr>
        <w:t>tests</w:t>
      </w:r>
      <w:r w:rsidRPr="00764561">
        <w:rPr>
          <w:rFonts w:ascii="Arial" w:eastAsia="Calibri" w:hAnsi="Arial" w:cs="Times New Roman"/>
          <w:color w:val="000000"/>
          <w:sz w:val="20"/>
          <w:szCs w:val="20"/>
        </w:rPr>
        <w:t xml:space="preserve"> for the desired shelf-life and sensorial evaluation. Nevertheless, the conducted “challenge” study gives a first impression if the used </w:t>
      </w:r>
      <w:r w:rsidRPr="00764561">
        <w:rPr>
          <w:rFonts w:ascii="Arial" w:eastAsia="Calibri" w:hAnsi="Arial" w:cs="Arial"/>
          <w:color w:val="000000"/>
          <w:sz w:val="20"/>
          <w:szCs w:val="20"/>
        </w:rPr>
        <w:t>technology</w:t>
      </w:r>
      <w:r w:rsidRPr="00764561">
        <w:rPr>
          <w:rFonts w:ascii="Arial" w:eastAsia="Calibri" w:hAnsi="Arial" w:cs="Times New Roman"/>
          <w:color w:val="000000"/>
          <w:sz w:val="20"/>
          <w:szCs w:val="20"/>
        </w:rPr>
        <w:t xml:space="preserve"> offers microbial safety and takes the first hurdle.</w:t>
      </w:r>
    </w:p>
    <w:p w:rsidR="00764561" w:rsidRPr="00764561" w:rsidRDefault="00764561" w:rsidP="00764561">
      <w:pPr>
        <w:pBdr>
          <w:top w:val="none" w:sz="4" w:space="0" w:color="000000"/>
          <w:left w:val="none" w:sz="4" w:space="1" w:color="000000"/>
          <w:bottom w:val="none" w:sz="4" w:space="0" w:color="000000"/>
          <w:right w:val="none" w:sz="4" w:space="0" w:color="000000"/>
          <w:between w:val="none" w:sz="4" w:space="0" w:color="000000"/>
        </w:pBdr>
        <w:spacing w:after="0" w:line="360" w:lineRule="auto"/>
        <w:jc w:val="both"/>
        <w:rPr>
          <w:rFonts w:ascii="Arial" w:eastAsia="Calibri" w:hAnsi="Arial" w:cs="Times New Roman"/>
          <w:color w:val="000000"/>
          <w:sz w:val="20"/>
          <w:szCs w:val="20"/>
        </w:rPr>
      </w:pPr>
      <w:r w:rsidRPr="00764561">
        <w:rPr>
          <w:rFonts w:ascii="Arial" w:eastAsia="Calibri" w:hAnsi="Arial" w:cs="Times New Roman"/>
          <w:color w:val="000000"/>
          <w:sz w:val="20"/>
          <w:szCs w:val="20"/>
        </w:rPr>
        <w:t>The model seems to work for the tested product and this is why for the scale-up for a possible scale-up, the following parameter combinations for a 12 log</w:t>
      </w:r>
      <w:r w:rsidRPr="00764561">
        <w:rPr>
          <w:rFonts w:ascii="Arial" w:eastAsia="Calibri" w:hAnsi="Arial" w:cs="Times New Roman"/>
          <w:color w:val="000000"/>
          <w:sz w:val="20"/>
          <w:szCs w:val="20"/>
          <w:vertAlign w:val="subscript"/>
        </w:rPr>
        <w:t>10</w:t>
      </w:r>
      <w:r w:rsidRPr="00764561">
        <w:rPr>
          <w:rFonts w:ascii="Arial" w:eastAsia="Calibri" w:hAnsi="Arial" w:cs="Times New Roman"/>
          <w:color w:val="000000"/>
          <w:sz w:val="20"/>
          <w:szCs w:val="20"/>
        </w:rPr>
        <w:t xml:space="preserve"> inactivation could be tested: 110 °C, 9.89 minutes, 600 MPa; 116 °C, 5.22 min, 600 MPa; 121 °C, 600 MPa, 7 minutes (as a direct comparison to the benchmark process used in the industry with an F</w:t>
      </w:r>
      <w:r w:rsidRPr="00764561">
        <w:rPr>
          <w:rFonts w:ascii="Arial" w:eastAsia="Calibri" w:hAnsi="Arial" w:cs="Times New Roman"/>
          <w:color w:val="000000"/>
          <w:sz w:val="20"/>
          <w:szCs w:val="20"/>
          <w:vertAlign w:val="subscript"/>
        </w:rPr>
        <w:t xml:space="preserve">0 </w:t>
      </w:r>
      <w:r w:rsidRPr="00764561">
        <w:rPr>
          <w:rFonts w:ascii="Arial" w:eastAsia="Calibri" w:hAnsi="Arial" w:cs="Times New Roman"/>
          <w:color w:val="000000"/>
          <w:sz w:val="20"/>
          <w:szCs w:val="20"/>
        </w:rPr>
        <w:t>= 7).</w:t>
      </w:r>
    </w:p>
    <w:p w:rsidR="00764561" w:rsidRPr="00764561" w:rsidRDefault="00764561" w:rsidP="00764561">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rPr>
          <w:rFonts w:ascii="Arial" w:eastAsia="Calibri" w:hAnsi="Arial" w:cs="Times New Roman"/>
          <w:sz w:val="20"/>
          <w:szCs w:val="20"/>
        </w:rPr>
      </w:pPr>
    </w:p>
    <w:p w:rsidR="00502E23" w:rsidRDefault="00502E23"/>
    <w:sectPr w:rsidR="00502E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61"/>
    <w:rsid w:val="00502E23"/>
    <w:rsid w:val="00764561"/>
    <w:rsid w:val="009D1747"/>
    <w:rsid w:val="00BD70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61A0"/>
  <w15:chartTrackingRefBased/>
  <w15:docId w15:val="{3BC68EAC-A88F-41D5-8B51-F5145D4A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Gitternetztabelle4Akzent11">
    <w:name w:val="Gitternetztabelle 4 – Akzent 11"/>
    <w:basedOn w:val="NormaleTabelle"/>
    <w:next w:val="Gitternetztabelle4Akzent1"/>
    <w:uiPriority w:val="49"/>
    <w:rsid w:val="007645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4" w:space="0" w:color="000000"/>
          <w:insideV w:val="none" w:sz="4" w:space="0" w:color="000000"/>
        </w:tcBorders>
        <w:shd w:val="clear" w:color="auto" w:fill="4F81BD"/>
      </w:tcPr>
    </w:tblStylePr>
    <w:tblStylePr w:type="lastRow">
      <w:rPr>
        <w:b/>
        <w:bCs/>
      </w:rPr>
      <w:tblPr/>
      <w:tcPr>
        <w:tcBorders>
          <w:top w:val="sing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itternetztabelle41">
    <w:name w:val="Gitternetztabelle 41"/>
    <w:basedOn w:val="NormaleTabelle"/>
    <w:next w:val="Gitternetztabelle4"/>
    <w:uiPriority w:val="49"/>
    <w:rsid w:val="0076456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netztabelle4Akzent1">
    <w:name w:val="Grid Table 4 Accent 1"/>
    <w:basedOn w:val="NormaleTabelle"/>
    <w:uiPriority w:val="49"/>
    <w:rsid w:val="007645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
    <w:name w:val="Grid Table 4"/>
    <w:basedOn w:val="NormaleTabelle"/>
    <w:uiPriority w:val="49"/>
    <w:rsid w:val="007645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2807</Words>
  <Characters>17686</Characters>
  <Application>Microsoft Office Word</Application>
  <DocSecurity>0</DocSecurity>
  <Lines>147</Lines>
  <Paragraphs>40</Paragraphs>
  <ScaleCrop>false</ScaleCrop>
  <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TU-Pseudonym 9345061368002680</dc:creator>
  <cp:keywords/>
  <dc:description/>
  <cp:lastModifiedBy>TU-Pseudonym 9345061368002680</cp:lastModifiedBy>
  <cp:revision>1</cp:revision>
  <dcterms:created xsi:type="dcterms:W3CDTF">2020-12-18T21:21:00Z</dcterms:created>
  <dcterms:modified xsi:type="dcterms:W3CDTF">2020-12-18T21:22:00Z</dcterms:modified>
</cp:coreProperties>
</file>