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B008F" w14:textId="048F1613" w:rsidR="00FC168C" w:rsidRDefault="00FC168C" w:rsidP="00272578">
      <w:pPr>
        <w:spacing w:beforeLines="50" w:before="156" w:afterLines="50" w:after="156" w:line="480" w:lineRule="auto"/>
        <w:rPr>
          <w:b/>
        </w:rPr>
      </w:pPr>
      <w:r w:rsidRPr="00FC168C">
        <w:rPr>
          <w:rFonts w:hint="eastAsia"/>
          <w:b/>
        </w:rPr>
        <w:t>S</w:t>
      </w:r>
      <w:r w:rsidRPr="00FC168C">
        <w:rPr>
          <w:b/>
        </w:rPr>
        <w:t>upplementary Information</w:t>
      </w:r>
    </w:p>
    <w:p w14:paraId="004E7C4C" w14:textId="097A5267" w:rsidR="00FC168C" w:rsidRDefault="00FC168C" w:rsidP="00C31FE3">
      <w:pPr>
        <w:spacing w:after="200" w:line="276" w:lineRule="auto"/>
        <w:rPr>
          <w:b/>
        </w:rPr>
      </w:pPr>
      <w:r>
        <w:rPr>
          <w:rFonts w:hint="eastAsia"/>
          <w:b/>
        </w:rPr>
        <w:t>A</w:t>
      </w:r>
      <w:r>
        <w:rPr>
          <w:b/>
        </w:rPr>
        <w:t xml:space="preserve"> comprehensive review of fluorescence correlation spectroscopy (FCS)</w:t>
      </w:r>
    </w:p>
    <w:p w14:paraId="34B7FEE1" w14:textId="77777777" w:rsidR="00A872B3" w:rsidRDefault="00A872B3" w:rsidP="00C31FE3">
      <w:pPr>
        <w:spacing w:after="200" w:line="276" w:lineRule="auto"/>
        <w:rPr>
          <w:b/>
        </w:rPr>
      </w:pPr>
    </w:p>
    <w:p w14:paraId="36ADCE4B" w14:textId="5ADC13A0" w:rsidR="00272578" w:rsidRDefault="00272578" w:rsidP="008144DC">
      <w:pPr>
        <w:spacing w:after="200" w:line="276" w:lineRule="auto"/>
        <w:rPr>
          <w:b/>
          <w:bCs/>
          <w:szCs w:val="24"/>
          <w:lang w:val="en"/>
        </w:rPr>
      </w:pPr>
      <w:r w:rsidRPr="004B51C0">
        <w:rPr>
          <w:b/>
          <w:bCs/>
          <w:szCs w:val="24"/>
          <w:lang w:val="en"/>
        </w:rPr>
        <w:t>Lan Yu</w:t>
      </w:r>
      <w:proofErr w:type="gramStart"/>
      <w:r w:rsidRPr="004B51C0">
        <w:rPr>
          <w:b/>
          <w:bCs/>
          <w:szCs w:val="24"/>
          <w:vertAlign w:val="superscript"/>
          <w:lang w:val="en"/>
        </w:rPr>
        <w:t>1,#</w:t>
      </w:r>
      <w:proofErr w:type="gramEnd"/>
      <w:r w:rsidRPr="004B51C0">
        <w:rPr>
          <w:b/>
          <w:bCs/>
          <w:szCs w:val="24"/>
          <w:lang w:val="en"/>
        </w:rPr>
        <w:t xml:space="preserve">, </w:t>
      </w:r>
      <w:proofErr w:type="spellStart"/>
      <w:r w:rsidRPr="004B51C0">
        <w:rPr>
          <w:b/>
          <w:bCs/>
          <w:szCs w:val="24"/>
          <w:lang w:val="en"/>
        </w:rPr>
        <w:t>Yun</w:t>
      </w:r>
      <w:r>
        <w:rPr>
          <w:b/>
          <w:bCs/>
          <w:szCs w:val="24"/>
          <w:lang w:val="en"/>
        </w:rPr>
        <w:t>z</w:t>
      </w:r>
      <w:r w:rsidRPr="004B51C0">
        <w:rPr>
          <w:b/>
          <w:bCs/>
          <w:szCs w:val="24"/>
          <w:lang w:val="en"/>
        </w:rPr>
        <w:t>e</w:t>
      </w:r>
      <w:proofErr w:type="spellEnd"/>
      <w:r w:rsidRPr="004B51C0">
        <w:rPr>
          <w:b/>
          <w:bCs/>
          <w:szCs w:val="24"/>
          <w:lang w:val="en"/>
        </w:rPr>
        <w:t xml:space="preserve"> Lei</w:t>
      </w:r>
      <w:r w:rsidRPr="004B51C0">
        <w:rPr>
          <w:b/>
          <w:bCs/>
          <w:szCs w:val="24"/>
          <w:vertAlign w:val="superscript"/>
          <w:lang w:val="en"/>
        </w:rPr>
        <w:t>1,#</w:t>
      </w:r>
      <w:r w:rsidRPr="004B51C0">
        <w:rPr>
          <w:rFonts w:hint="eastAsia"/>
          <w:b/>
          <w:bCs/>
          <w:szCs w:val="24"/>
          <w:lang w:val="en"/>
        </w:rPr>
        <w:t>,</w:t>
      </w:r>
      <w:r w:rsidRPr="004B51C0">
        <w:rPr>
          <w:b/>
          <w:bCs/>
          <w:szCs w:val="24"/>
          <w:lang w:val="en"/>
        </w:rPr>
        <w:t xml:space="preserve"> Ying Ma</w:t>
      </w:r>
      <w:r w:rsidRPr="004B51C0">
        <w:rPr>
          <w:b/>
          <w:bCs/>
          <w:szCs w:val="24"/>
          <w:vertAlign w:val="superscript"/>
          <w:lang w:val="en"/>
        </w:rPr>
        <w:t>1</w:t>
      </w:r>
      <w:r w:rsidRPr="004B51C0">
        <w:rPr>
          <w:b/>
          <w:bCs/>
          <w:szCs w:val="24"/>
          <w:lang w:val="en"/>
        </w:rPr>
        <w:t>, Min Liu</w:t>
      </w:r>
      <w:r w:rsidRPr="004B51C0">
        <w:rPr>
          <w:b/>
          <w:bCs/>
          <w:szCs w:val="24"/>
          <w:vertAlign w:val="superscript"/>
          <w:lang w:val="en"/>
        </w:rPr>
        <w:t>1</w:t>
      </w:r>
      <w:r w:rsidRPr="004B51C0">
        <w:rPr>
          <w:b/>
          <w:bCs/>
          <w:szCs w:val="24"/>
          <w:lang w:val="en"/>
        </w:rPr>
        <w:t xml:space="preserve">, </w:t>
      </w:r>
      <w:proofErr w:type="spellStart"/>
      <w:r w:rsidRPr="004B51C0">
        <w:rPr>
          <w:b/>
          <w:bCs/>
          <w:szCs w:val="24"/>
          <w:lang w:val="en"/>
        </w:rPr>
        <w:t>Juan</w:t>
      </w:r>
      <w:r>
        <w:rPr>
          <w:b/>
          <w:bCs/>
          <w:szCs w:val="24"/>
          <w:lang w:val="en"/>
        </w:rPr>
        <w:t>j</w:t>
      </w:r>
      <w:r w:rsidRPr="004B51C0">
        <w:rPr>
          <w:b/>
          <w:bCs/>
          <w:szCs w:val="24"/>
          <w:lang w:val="en"/>
        </w:rPr>
        <w:t>uan</w:t>
      </w:r>
      <w:proofErr w:type="spellEnd"/>
      <w:r w:rsidRPr="004B51C0">
        <w:rPr>
          <w:b/>
          <w:bCs/>
          <w:szCs w:val="24"/>
          <w:lang w:val="en"/>
        </w:rPr>
        <w:t xml:space="preserve"> Zheng</w:t>
      </w:r>
      <w:r w:rsidRPr="004B51C0">
        <w:rPr>
          <w:b/>
          <w:bCs/>
          <w:szCs w:val="24"/>
          <w:vertAlign w:val="superscript"/>
          <w:lang w:val="en"/>
        </w:rPr>
        <w:t>1</w:t>
      </w:r>
      <w:r w:rsidRPr="004B51C0">
        <w:rPr>
          <w:b/>
          <w:bCs/>
          <w:szCs w:val="24"/>
          <w:lang w:val="en"/>
        </w:rPr>
        <w:t>, Dan Dan</w:t>
      </w:r>
      <w:r w:rsidRPr="004B51C0">
        <w:rPr>
          <w:b/>
          <w:bCs/>
          <w:szCs w:val="24"/>
          <w:vertAlign w:val="superscript"/>
          <w:lang w:val="en"/>
        </w:rPr>
        <w:t>2</w:t>
      </w:r>
      <w:r w:rsidRPr="004B51C0">
        <w:rPr>
          <w:b/>
          <w:bCs/>
          <w:szCs w:val="24"/>
          <w:lang w:val="en"/>
        </w:rPr>
        <w:t>, and Peng Gao</w:t>
      </w:r>
      <w:r w:rsidRPr="004B51C0">
        <w:rPr>
          <w:b/>
          <w:bCs/>
          <w:szCs w:val="24"/>
          <w:vertAlign w:val="superscript"/>
          <w:lang w:val="en"/>
        </w:rPr>
        <w:t>1,*</w:t>
      </w:r>
    </w:p>
    <w:p w14:paraId="47E9CDC5" w14:textId="77777777" w:rsidR="00295DD7" w:rsidRPr="00295DD7" w:rsidRDefault="00295DD7" w:rsidP="008144DC">
      <w:pPr>
        <w:spacing w:after="200" w:line="276" w:lineRule="auto"/>
        <w:rPr>
          <w:b/>
          <w:bCs/>
          <w:szCs w:val="24"/>
          <w:lang w:val="en"/>
        </w:rPr>
      </w:pPr>
    </w:p>
    <w:tbl>
      <w:tblPr>
        <w:tblStyle w:val="a4"/>
        <w:tblW w:w="0" w:type="auto"/>
        <w:tblLook w:val="04A0" w:firstRow="1" w:lastRow="0" w:firstColumn="1" w:lastColumn="0" w:noHBand="0" w:noVBand="1"/>
      </w:tblPr>
      <w:tblGrid>
        <w:gridCol w:w="2764"/>
        <w:gridCol w:w="6296"/>
      </w:tblGrid>
      <w:tr w:rsidR="00A872B3" w14:paraId="6B0D2039" w14:textId="77777777" w:rsidTr="00F05959">
        <w:trPr>
          <w:trHeight w:val="576"/>
        </w:trPr>
        <w:tc>
          <w:tcPr>
            <w:tcW w:w="2764" w:type="dxa"/>
          </w:tcPr>
          <w:p w14:paraId="3471C034" w14:textId="77777777" w:rsidR="00A872B3" w:rsidRPr="008D0534" w:rsidRDefault="00A872B3" w:rsidP="00E16A26">
            <w:pPr>
              <w:autoSpaceDE w:val="0"/>
              <w:autoSpaceDN w:val="0"/>
              <w:adjustRightInd w:val="0"/>
              <w:outlineLvl w:val="0"/>
              <w:rPr>
                <w:rFonts w:eastAsiaTheme="minorHAnsi"/>
                <w:color w:val="0070C0"/>
                <w:lang w:eastAsia="en-US"/>
              </w:rPr>
            </w:pPr>
            <w:r w:rsidRPr="00F9186F">
              <w:rPr>
                <w:rFonts w:eastAsiaTheme="minorHAnsi"/>
                <w:color w:val="000000" w:themeColor="text1"/>
                <w:lang w:eastAsia="en-US"/>
              </w:rPr>
              <w:t>Supplementary Text</w:t>
            </w:r>
          </w:p>
        </w:tc>
        <w:tc>
          <w:tcPr>
            <w:tcW w:w="6296" w:type="dxa"/>
          </w:tcPr>
          <w:p w14:paraId="0AE76B54" w14:textId="03AD485F" w:rsidR="00A872B3" w:rsidRPr="00356271" w:rsidRDefault="00356271" w:rsidP="00E16A26">
            <w:pPr>
              <w:autoSpaceDE w:val="0"/>
              <w:autoSpaceDN w:val="0"/>
              <w:adjustRightInd w:val="0"/>
              <w:outlineLvl w:val="0"/>
              <w:rPr>
                <w:rFonts w:eastAsiaTheme="minorHAnsi"/>
                <w:color w:val="0070C0"/>
                <w:lang w:eastAsia="en-US"/>
              </w:rPr>
            </w:pPr>
            <w:r w:rsidRPr="00356271">
              <w:rPr>
                <w:color w:val="000000" w:themeColor="text1"/>
                <w:szCs w:val="24"/>
              </w:rPr>
              <w:t>Pulsed Interleaved Excitation Based Dual-color FCCS</w:t>
            </w:r>
          </w:p>
        </w:tc>
      </w:tr>
      <w:tr w:rsidR="00A872B3" w14:paraId="64F1B0C8" w14:textId="77777777" w:rsidTr="00F05959">
        <w:trPr>
          <w:trHeight w:val="576"/>
        </w:trPr>
        <w:tc>
          <w:tcPr>
            <w:tcW w:w="2764" w:type="dxa"/>
          </w:tcPr>
          <w:p w14:paraId="719A1913" w14:textId="77777777" w:rsidR="00A872B3" w:rsidRDefault="00A872B3" w:rsidP="00E16A26">
            <w:pPr>
              <w:autoSpaceDE w:val="0"/>
              <w:autoSpaceDN w:val="0"/>
              <w:adjustRightInd w:val="0"/>
              <w:outlineLvl w:val="0"/>
              <w:rPr>
                <w:rFonts w:eastAsiaTheme="minorHAnsi"/>
                <w:lang w:eastAsia="en-US"/>
              </w:rPr>
            </w:pPr>
            <w:r>
              <w:rPr>
                <w:rFonts w:eastAsiaTheme="minorHAnsi"/>
                <w:lang w:eastAsia="en-US"/>
              </w:rPr>
              <w:t>Supplementary Text</w:t>
            </w:r>
          </w:p>
        </w:tc>
        <w:tc>
          <w:tcPr>
            <w:tcW w:w="6296" w:type="dxa"/>
          </w:tcPr>
          <w:p w14:paraId="3FC0DD2C" w14:textId="4D35202F" w:rsidR="00A872B3" w:rsidRPr="00477C4B" w:rsidRDefault="00477C4B" w:rsidP="00E16A26">
            <w:pPr>
              <w:rPr>
                <w:color w:val="0070C0"/>
              </w:rPr>
            </w:pPr>
            <w:r w:rsidRPr="00477C4B">
              <w:rPr>
                <w:bCs/>
                <w:szCs w:val="24"/>
              </w:rPr>
              <w:t>Comparison of Different Approaches Targeting Biomolecular Dynamics</w:t>
            </w:r>
          </w:p>
        </w:tc>
      </w:tr>
      <w:tr w:rsidR="00A872B3" w14:paraId="4ED1BE8D" w14:textId="77777777" w:rsidTr="00F05959">
        <w:trPr>
          <w:trHeight w:val="576"/>
        </w:trPr>
        <w:tc>
          <w:tcPr>
            <w:tcW w:w="2764" w:type="dxa"/>
          </w:tcPr>
          <w:p w14:paraId="2717D3A8" w14:textId="0A57ED81" w:rsidR="00A872B3" w:rsidRDefault="00A872B3" w:rsidP="00E16A26">
            <w:pPr>
              <w:autoSpaceDE w:val="0"/>
              <w:autoSpaceDN w:val="0"/>
              <w:adjustRightInd w:val="0"/>
              <w:jc w:val="left"/>
              <w:outlineLvl w:val="0"/>
              <w:rPr>
                <w:rFonts w:eastAsiaTheme="minorHAnsi"/>
                <w:lang w:eastAsia="en-US"/>
              </w:rPr>
            </w:pPr>
            <w:r>
              <w:rPr>
                <w:rFonts w:eastAsiaTheme="minorHAnsi"/>
                <w:lang w:eastAsia="en-US"/>
              </w:rPr>
              <w:t xml:space="preserve">Supplementary Figure </w:t>
            </w:r>
            <w:r w:rsidR="00093F32">
              <w:rPr>
                <w:rFonts w:eastAsiaTheme="minorHAnsi"/>
                <w:lang w:eastAsia="en-US"/>
              </w:rPr>
              <w:t>S</w:t>
            </w:r>
            <w:r>
              <w:rPr>
                <w:rFonts w:eastAsiaTheme="minorHAnsi"/>
                <w:lang w:eastAsia="en-US"/>
              </w:rPr>
              <w:t>1</w:t>
            </w:r>
          </w:p>
        </w:tc>
        <w:tc>
          <w:tcPr>
            <w:tcW w:w="6296" w:type="dxa"/>
          </w:tcPr>
          <w:p w14:paraId="581F9631" w14:textId="33DE612C" w:rsidR="00A872B3" w:rsidRDefault="00914A0E" w:rsidP="00E16A26">
            <w:pPr>
              <w:autoSpaceDE w:val="0"/>
              <w:autoSpaceDN w:val="0"/>
              <w:adjustRightInd w:val="0"/>
              <w:jc w:val="left"/>
              <w:outlineLvl w:val="0"/>
              <w:rPr>
                <w:rFonts w:eastAsiaTheme="minorHAnsi"/>
                <w:lang w:eastAsia="en-US"/>
              </w:rPr>
            </w:pPr>
            <w:r w:rsidRPr="00AE30F0">
              <w:rPr>
                <w:color w:val="000000" w:themeColor="text1"/>
                <w:szCs w:val="24"/>
              </w:rPr>
              <w:t>Schematic illustration of PIE based Dual-color F</w:t>
            </w:r>
            <w:r>
              <w:rPr>
                <w:color w:val="000000" w:themeColor="text1"/>
                <w:szCs w:val="24"/>
              </w:rPr>
              <w:t>C</w:t>
            </w:r>
            <w:r w:rsidRPr="00AE30F0">
              <w:rPr>
                <w:color w:val="000000" w:themeColor="text1"/>
                <w:szCs w:val="24"/>
              </w:rPr>
              <w:t>CS.</w:t>
            </w:r>
          </w:p>
        </w:tc>
      </w:tr>
      <w:tr w:rsidR="00A872B3" w14:paraId="35FC2228" w14:textId="77777777" w:rsidTr="00F05959">
        <w:trPr>
          <w:trHeight w:val="576"/>
        </w:trPr>
        <w:tc>
          <w:tcPr>
            <w:tcW w:w="2764" w:type="dxa"/>
          </w:tcPr>
          <w:p w14:paraId="5F87FE83" w14:textId="4BEF6F43" w:rsidR="00A872B3" w:rsidRDefault="00A872B3" w:rsidP="00E16A26">
            <w:pPr>
              <w:autoSpaceDE w:val="0"/>
              <w:autoSpaceDN w:val="0"/>
              <w:adjustRightInd w:val="0"/>
              <w:jc w:val="left"/>
              <w:outlineLvl w:val="0"/>
              <w:rPr>
                <w:rFonts w:eastAsiaTheme="minorHAnsi"/>
                <w:lang w:eastAsia="en-US"/>
              </w:rPr>
            </w:pPr>
            <w:r>
              <w:rPr>
                <w:rFonts w:eastAsiaTheme="minorHAnsi"/>
                <w:lang w:eastAsia="en-US"/>
              </w:rPr>
              <w:t xml:space="preserve">Supplementary </w:t>
            </w:r>
            <w:r w:rsidR="00201EB1">
              <w:rPr>
                <w:rFonts w:eastAsiaTheme="minorHAnsi"/>
                <w:lang w:eastAsia="en-US"/>
              </w:rPr>
              <w:t xml:space="preserve">Table </w:t>
            </w:r>
            <w:r w:rsidR="00AC580A">
              <w:rPr>
                <w:rFonts w:eastAsiaTheme="minorHAnsi"/>
                <w:lang w:eastAsia="en-US"/>
              </w:rPr>
              <w:t>S</w:t>
            </w:r>
            <w:r w:rsidR="00201EB1">
              <w:rPr>
                <w:rFonts w:eastAsiaTheme="minorHAnsi"/>
                <w:lang w:eastAsia="en-US"/>
              </w:rPr>
              <w:t>1</w:t>
            </w:r>
          </w:p>
        </w:tc>
        <w:tc>
          <w:tcPr>
            <w:tcW w:w="6296" w:type="dxa"/>
          </w:tcPr>
          <w:p w14:paraId="7F3BD8E1" w14:textId="22776F24" w:rsidR="00A872B3" w:rsidRDefault="00201EB1" w:rsidP="00E16A26">
            <w:pPr>
              <w:autoSpaceDE w:val="0"/>
              <w:autoSpaceDN w:val="0"/>
              <w:adjustRightInd w:val="0"/>
              <w:jc w:val="left"/>
              <w:outlineLvl w:val="0"/>
              <w:rPr>
                <w:rFonts w:eastAsiaTheme="minorHAnsi"/>
                <w:lang w:eastAsia="en-US"/>
              </w:rPr>
            </w:pPr>
            <w:r w:rsidRPr="00DC4B32">
              <w:rPr>
                <w:bCs/>
                <w:szCs w:val="24"/>
              </w:rPr>
              <w:t xml:space="preserve">Comparison of </w:t>
            </w:r>
            <w:r>
              <w:rPr>
                <w:bCs/>
                <w:szCs w:val="24"/>
              </w:rPr>
              <w:t>D</w:t>
            </w:r>
            <w:r w:rsidRPr="00DC4B32">
              <w:rPr>
                <w:bCs/>
                <w:szCs w:val="24"/>
              </w:rPr>
              <w:t xml:space="preserve">ifferent </w:t>
            </w:r>
            <w:r>
              <w:rPr>
                <w:bCs/>
                <w:szCs w:val="24"/>
              </w:rPr>
              <w:t>t</w:t>
            </w:r>
            <w:r w:rsidRPr="00DC4B32">
              <w:rPr>
                <w:bCs/>
                <w:szCs w:val="24"/>
              </w:rPr>
              <w:t xml:space="preserve">echniques </w:t>
            </w:r>
            <w:r>
              <w:rPr>
                <w:bCs/>
                <w:szCs w:val="24"/>
              </w:rPr>
              <w:t>T</w:t>
            </w:r>
            <w:r w:rsidRPr="00DC4B32">
              <w:rPr>
                <w:bCs/>
                <w:szCs w:val="24"/>
              </w:rPr>
              <w:t xml:space="preserve">argeting the </w:t>
            </w:r>
            <w:r>
              <w:rPr>
                <w:bCs/>
                <w:szCs w:val="24"/>
              </w:rPr>
              <w:t>I</w:t>
            </w:r>
            <w:r w:rsidRPr="00DC4B32">
              <w:rPr>
                <w:bCs/>
                <w:szCs w:val="24"/>
              </w:rPr>
              <w:t xml:space="preserve">nvestigation of </w:t>
            </w:r>
            <w:r>
              <w:rPr>
                <w:bCs/>
                <w:szCs w:val="24"/>
              </w:rPr>
              <w:t>M</w:t>
            </w:r>
            <w:r w:rsidRPr="00DC4B32">
              <w:rPr>
                <w:bCs/>
                <w:szCs w:val="24"/>
              </w:rPr>
              <w:t xml:space="preserve">olecular </w:t>
            </w:r>
            <w:r>
              <w:rPr>
                <w:bCs/>
                <w:szCs w:val="24"/>
              </w:rPr>
              <w:t>D</w:t>
            </w:r>
            <w:r w:rsidRPr="00DC4B32">
              <w:rPr>
                <w:bCs/>
                <w:szCs w:val="24"/>
              </w:rPr>
              <w:t>ynamics</w:t>
            </w:r>
          </w:p>
        </w:tc>
      </w:tr>
      <w:tr w:rsidR="00A872B3" w14:paraId="489E37E3" w14:textId="77777777" w:rsidTr="00F05959">
        <w:trPr>
          <w:trHeight w:val="576"/>
        </w:trPr>
        <w:tc>
          <w:tcPr>
            <w:tcW w:w="2764" w:type="dxa"/>
          </w:tcPr>
          <w:p w14:paraId="24B71A18" w14:textId="3B8C2905" w:rsidR="00A872B3" w:rsidRDefault="00A872B3" w:rsidP="00E16A26">
            <w:pPr>
              <w:autoSpaceDE w:val="0"/>
              <w:autoSpaceDN w:val="0"/>
              <w:adjustRightInd w:val="0"/>
              <w:jc w:val="left"/>
              <w:outlineLvl w:val="0"/>
              <w:rPr>
                <w:rFonts w:eastAsiaTheme="minorHAnsi"/>
                <w:lang w:eastAsia="en-US"/>
              </w:rPr>
            </w:pPr>
            <w:r w:rsidRPr="001653E3">
              <w:rPr>
                <w:rFonts w:eastAsiaTheme="minorHAnsi"/>
                <w:lang w:eastAsia="en-US"/>
              </w:rPr>
              <w:t xml:space="preserve">Supplementary </w:t>
            </w:r>
            <w:r w:rsidR="00201EB1">
              <w:rPr>
                <w:rFonts w:eastAsiaTheme="minorHAnsi"/>
                <w:lang w:eastAsia="en-US"/>
              </w:rPr>
              <w:t>Table</w:t>
            </w:r>
            <w:r w:rsidRPr="001653E3">
              <w:rPr>
                <w:rFonts w:eastAsiaTheme="minorHAnsi"/>
                <w:lang w:eastAsia="en-US"/>
              </w:rPr>
              <w:t xml:space="preserve"> </w:t>
            </w:r>
            <w:r w:rsidR="00AC580A">
              <w:rPr>
                <w:rFonts w:eastAsiaTheme="minorHAnsi"/>
                <w:lang w:eastAsia="en-US"/>
              </w:rPr>
              <w:t>S</w:t>
            </w:r>
            <w:r w:rsidR="00201EB1">
              <w:rPr>
                <w:rFonts w:eastAsiaTheme="minorHAnsi"/>
                <w:lang w:eastAsia="en-US"/>
              </w:rPr>
              <w:t>2</w:t>
            </w:r>
          </w:p>
        </w:tc>
        <w:tc>
          <w:tcPr>
            <w:tcW w:w="6296" w:type="dxa"/>
          </w:tcPr>
          <w:p w14:paraId="1F70E216" w14:textId="4D964248" w:rsidR="00A872B3" w:rsidRDefault="001A2978" w:rsidP="00E16A26">
            <w:pPr>
              <w:autoSpaceDE w:val="0"/>
              <w:autoSpaceDN w:val="0"/>
              <w:adjustRightInd w:val="0"/>
              <w:jc w:val="left"/>
              <w:outlineLvl w:val="0"/>
              <w:rPr>
                <w:rFonts w:eastAsiaTheme="minorHAnsi"/>
                <w:lang w:eastAsia="en-US"/>
              </w:rPr>
            </w:pPr>
            <w:r w:rsidRPr="008D2097">
              <w:rPr>
                <w:szCs w:val="24"/>
              </w:rPr>
              <w:t xml:space="preserve">Diffusion </w:t>
            </w:r>
            <w:r>
              <w:rPr>
                <w:szCs w:val="24"/>
              </w:rPr>
              <w:t>C</w:t>
            </w:r>
            <w:r w:rsidRPr="008D2097">
              <w:rPr>
                <w:szCs w:val="24"/>
              </w:rPr>
              <w:t xml:space="preserve">oefficients of </w:t>
            </w:r>
            <w:r>
              <w:rPr>
                <w:szCs w:val="24"/>
              </w:rPr>
              <w:t>F</w:t>
            </w:r>
            <w:r w:rsidRPr="008D2097">
              <w:rPr>
                <w:szCs w:val="24"/>
              </w:rPr>
              <w:t xml:space="preserve">luorophores in </w:t>
            </w:r>
            <w:r>
              <w:rPr>
                <w:szCs w:val="24"/>
              </w:rPr>
              <w:t>S</w:t>
            </w:r>
            <w:r w:rsidRPr="008D2097">
              <w:rPr>
                <w:szCs w:val="24"/>
              </w:rPr>
              <w:t xml:space="preserve">olution </w:t>
            </w:r>
            <w:r>
              <w:rPr>
                <w:szCs w:val="24"/>
              </w:rPr>
              <w:t>C</w:t>
            </w:r>
            <w:r w:rsidRPr="008D2097">
              <w:rPr>
                <w:szCs w:val="24"/>
              </w:rPr>
              <w:t>ommonly used in FCS</w:t>
            </w:r>
          </w:p>
        </w:tc>
      </w:tr>
      <w:tr w:rsidR="00A872B3" w14:paraId="1E18AD58" w14:textId="77777777" w:rsidTr="00F05959">
        <w:trPr>
          <w:trHeight w:val="576"/>
        </w:trPr>
        <w:tc>
          <w:tcPr>
            <w:tcW w:w="2764" w:type="dxa"/>
          </w:tcPr>
          <w:p w14:paraId="78D2EDC2" w14:textId="0B0E69D4" w:rsidR="00A872B3" w:rsidRDefault="00A872B3" w:rsidP="00E16A26">
            <w:pPr>
              <w:autoSpaceDE w:val="0"/>
              <w:autoSpaceDN w:val="0"/>
              <w:adjustRightInd w:val="0"/>
              <w:jc w:val="left"/>
              <w:outlineLvl w:val="0"/>
              <w:rPr>
                <w:rFonts w:eastAsiaTheme="minorHAnsi"/>
                <w:lang w:eastAsia="en-US"/>
              </w:rPr>
            </w:pPr>
            <w:r w:rsidRPr="001653E3">
              <w:rPr>
                <w:rFonts w:eastAsiaTheme="minorHAnsi"/>
                <w:lang w:eastAsia="en-US"/>
              </w:rPr>
              <w:t xml:space="preserve">Supplementary </w:t>
            </w:r>
            <w:r w:rsidR="00201EB1">
              <w:rPr>
                <w:rFonts w:eastAsiaTheme="minorHAnsi"/>
                <w:lang w:eastAsia="en-US"/>
              </w:rPr>
              <w:t>Table</w:t>
            </w:r>
            <w:r w:rsidRPr="001653E3">
              <w:rPr>
                <w:rFonts w:eastAsiaTheme="minorHAnsi"/>
                <w:lang w:eastAsia="en-US"/>
              </w:rPr>
              <w:t xml:space="preserve"> </w:t>
            </w:r>
            <w:r w:rsidR="00AC580A">
              <w:rPr>
                <w:rFonts w:eastAsiaTheme="minorHAnsi"/>
                <w:lang w:eastAsia="en-US"/>
              </w:rPr>
              <w:t>S</w:t>
            </w:r>
            <w:r w:rsidR="00201EB1">
              <w:rPr>
                <w:rFonts w:eastAsiaTheme="minorHAnsi"/>
                <w:lang w:eastAsia="en-US"/>
              </w:rPr>
              <w:t>3</w:t>
            </w:r>
          </w:p>
        </w:tc>
        <w:tc>
          <w:tcPr>
            <w:tcW w:w="6296" w:type="dxa"/>
          </w:tcPr>
          <w:p w14:paraId="4EF813B4" w14:textId="6D32A7B2" w:rsidR="00A872B3" w:rsidRDefault="00682862" w:rsidP="00E16A26">
            <w:pPr>
              <w:autoSpaceDE w:val="0"/>
              <w:autoSpaceDN w:val="0"/>
              <w:adjustRightInd w:val="0"/>
              <w:jc w:val="left"/>
              <w:outlineLvl w:val="0"/>
              <w:rPr>
                <w:rFonts w:eastAsiaTheme="minorHAnsi"/>
                <w:lang w:eastAsia="en-US"/>
              </w:rPr>
            </w:pPr>
            <w:r w:rsidRPr="008D2097">
              <w:rPr>
                <w:szCs w:val="24"/>
              </w:rPr>
              <w:t xml:space="preserve">Diffusion </w:t>
            </w:r>
            <w:r>
              <w:rPr>
                <w:szCs w:val="24"/>
              </w:rPr>
              <w:t>C</w:t>
            </w:r>
            <w:r w:rsidRPr="008D2097">
              <w:rPr>
                <w:szCs w:val="24"/>
              </w:rPr>
              <w:t xml:space="preserve">oefficients of </w:t>
            </w:r>
            <w:r>
              <w:rPr>
                <w:szCs w:val="24"/>
              </w:rPr>
              <w:t>L</w:t>
            </w:r>
            <w:r w:rsidRPr="008D2097">
              <w:rPr>
                <w:szCs w:val="24"/>
              </w:rPr>
              <w:t xml:space="preserve">ipids or </w:t>
            </w:r>
            <w:r>
              <w:rPr>
                <w:szCs w:val="24"/>
              </w:rPr>
              <w:t>P</w:t>
            </w:r>
            <w:r w:rsidRPr="008D2097">
              <w:rPr>
                <w:szCs w:val="24"/>
              </w:rPr>
              <w:t xml:space="preserve">roteins </w:t>
            </w:r>
            <w:r>
              <w:rPr>
                <w:szCs w:val="24"/>
              </w:rPr>
              <w:t>M</w:t>
            </w:r>
            <w:r w:rsidRPr="008D2097">
              <w:rPr>
                <w:szCs w:val="24"/>
              </w:rPr>
              <w:t>easured with FCS</w:t>
            </w:r>
          </w:p>
        </w:tc>
      </w:tr>
    </w:tbl>
    <w:p w14:paraId="334C67EC" w14:textId="77777777" w:rsidR="00A872B3" w:rsidRPr="00A872B3" w:rsidRDefault="00A872B3" w:rsidP="008144DC">
      <w:pPr>
        <w:spacing w:after="200" w:line="276" w:lineRule="auto"/>
        <w:rPr>
          <w:b/>
        </w:rPr>
      </w:pPr>
    </w:p>
    <w:p w14:paraId="34B05FAE" w14:textId="77777777" w:rsidR="00A872B3" w:rsidRDefault="00A872B3">
      <w:pPr>
        <w:widowControl/>
        <w:jc w:val="left"/>
        <w:rPr>
          <w:b/>
          <w:color w:val="000000" w:themeColor="text1"/>
          <w:szCs w:val="24"/>
        </w:rPr>
      </w:pPr>
      <w:r>
        <w:rPr>
          <w:b/>
          <w:color w:val="000000" w:themeColor="text1"/>
          <w:szCs w:val="24"/>
        </w:rPr>
        <w:br w:type="page"/>
      </w:r>
    </w:p>
    <w:p w14:paraId="1DAE2BAA" w14:textId="461F2A8E" w:rsidR="00F25ADC" w:rsidRPr="00AE30F0" w:rsidRDefault="00F25ADC" w:rsidP="00F25ADC">
      <w:pPr>
        <w:pStyle w:val="a3"/>
        <w:spacing w:before="240" w:after="240"/>
        <w:ind w:left="567" w:firstLineChars="0" w:hanging="567"/>
        <w:rPr>
          <w:b/>
          <w:i/>
          <w:color w:val="000000" w:themeColor="text1"/>
          <w:szCs w:val="24"/>
        </w:rPr>
      </w:pPr>
      <w:r>
        <w:rPr>
          <w:b/>
          <w:color w:val="000000" w:themeColor="text1"/>
          <w:szCs w:val="24"/>
        </w:rPr>
        <w:lastRenderedPageBreak/>
        <w:t>1</w:t>
      </w:r>
      <w:r>
        <w:rPr>
          <w:b/>
          <w:color w:val="000000" w:themeColor="text1"/>
          <w:szCs w:val="24"/>
        </w:rPr>
        <w:tab/>
      </w:r>
      <w:r w:rsidRPr="00AE30F0">
        <w:rPr>
          <w:b/>
          <w:color w:val="000000" w:themeColor="text1"/>
          <w:szCs w:val="24"/>
        </w:rPr>
        <w:t>Pulsed Interleaved Excitation Based Dual-color F</w:t>
      </w:r>
      <w:r>
        <w:rPr>
          <w:b/>
          <w:color w:val="000000" w:themeColor="text1"/>
          <w:szCs w:val="24"/>
        </w:rPr>
        <w:t>C</w:t>
      </w:r>
      <w:r w:rsidRPr="00AE30F0">
        <w:rPr>
          <w:b/>
          <w:color w:val="000000" w:themeColor="text1"/>
          <w:szCs w:val="24"/>
        </w:rPr>
        <w:t>CS</w:t>
      </w:r>
    </w:p>
    <w:p w14:paraId="3DCDC9C3" w14:textId="0EBCB1F2" w:rsidR="00F25ADC" w:rsidRPr="00AE30F0" w:rsidRDefault="00F25ADC" w:rsidP="00F25ADC">
      <w:pPr>
        <w:rPr>
          <w:color w:val="000000" w:themeColor="text1"/>
          <w:szCs w:val="24"/>
        </w:rPr>
      </w:pPr>
      <w:r w:rsidRPr="00AE30F0">
        <w:rPr>
          <w:color w:val="000000" w:themeColor="text1"/>
          <w:szCs w:val="24"/>
        </w:rPr>
        <w:t>The spectral crosstalk in dual-color F</w:t>
      </w:r>
      <w:r>
        <w:rPr>
          <w:color w:val="000000" w:themeColor="text1"/>
          <w:szCs w:val="24"/>
        </w:rPr>
        <w:t>C</w:t>
      </w:r>
      <w:r w:rsidRPr="00AE30F0">
        <w:rPr>
          <w:color w:val="000000" w:themeColor="text1"/>
          <w:szCs w:val="24"/>
        </w:rPr>
        <w:t>CS gives rise to an artificial cross-correlation.</w:t>
      </w:r>
      <w:r w:rsidRPr="00AE30F0">
        <w:rPr>
          <w:b/>
          <w:color w:val="000000" w:themeColor="text1"/>
          <w:szCs w:val="24"/>
        </w:rPr>
        <w:t xml:space="preserve"> </w:t>
      </w:r>
      <w:r w:rsidRPr="00AE30F0">
        <w:rPr>
          <w:color w:val="000000" w:themeColor="text1"/>
          <w:szCs w:val="24"/>
        </w:rPr>
        <w:t xml:space="preserve">To suppress the crosstalk, Müller </w:t>
      </w:r>
      <w:r w:rsidRPr="00AE30F0">
        <w:rPr>
          <w:i/>
          <w:color w:val="000000" w:themeColor="text1"/>
          <w:szCs w:val="24"/>
        </w:rPr>
        <w:t>et al.</w:t>
      </w:r>
      <w:r w:rsidRPr="00AE30F0">
        <w:rPr>
          <w:color w:val="000000" w:themeColor="text1"/>
          <w:szCs w:val="24"/>
        </w:rPr>
        <w:t xml:space="preserve"> proposed pulsed interleaved excitation (PIE)</w:t>
      </w:r>
      <w:r w:rsidRPr="001164C5">
        <w:rPr>
          <w:color w:val="000000" w:themeColor="text1"/>
          <w:szCs w:val="24"/>
        </w:rPr>
        <w:fldChar w:fldCharType="begin"/>
      </w:r>
      <w:r>
        <w:rPr>
          <w:color w:val="000000" w:themeColor="text1"/>
          <w:szCs w:val="24"/>
        </w:rPr>
        <w:instrText xml:space="preserve"> ADDIN EN.CITE &lt;EndNote&gt;&lt;Cite&gt;&lt;Author&gt;Müller&lt;/Author&gt;&lt;Year&gt;2005&lt;/Year&gt;&lt;RecNum&gt;61&lt;/RecNum&gt;&lt;DisplayText&gt;[19]&lt;/DisplayText&gt;&lt;record&gt;&lt;rec-number&gt;61&lt;/rec-number&gt;&lt;foreign-keys&gt;&lt;key app="EN" db-id="a9daxaf5badvzmewx0ppxw9u9sdztt0teepe" timestamp="1589445509"&gt;61&lt;/key&gt;&lt;/foreign-keys&gt;&lt;ref-type name="Journal Article"&gt;17&lt;/ref-type&gt;&lt;contributors&gt;&lt;authors&gt;&lt;author&gt;Müller, Barbara K&lt;/author&gt;&lt;author&gt;Zaychikov, Evgeny&lt;/author&gt;&lt;author&gt;Brauchle, Christoph&lt;/author&gt;&lt;author&gt;Lamb, Don C&lt;/author&gt;&lt;/authors&gt;&lt;/contributors&gt;&lt;titles&gt;&lt;t</w:instrText>
      </w:r>
      <w:r>
        <w:rPr>
          <w:rFonts w:hint="eastAsia"/>
          <w:color w:val="000000" w:themeColor="text1"/>
          <w:szCs w:val="24"/>
        </w:rPr>
        <w:instrText>itle&gt;Pulsed interleaved excitation&lt;/title&gt;&lt;secondary-title&gt;Biophysical Journal&lt;/secondary-title&gt;&lt;short-title&gt;&lt;style face="normal" font="default" charset="134" size="100%"&gt;</w:instrText>
      </w:r>
      <w:r>
        <w:rPr>
          <w:rFonts w:hint="eastAsia"/>
          <w:color w:val="000000" w:themeColor="text1"/>
          <w:szCs w:val="24"/>
        </w:rPr>
        <w:instrText>脉冲交替激励</w:instrText>
      </w:r>
      <w:r>
        <w:rPr>
          <w:rFonts w:hint="eastAsia"/>
          <w:color w:val="000000" w:themeColor="text1"/>
          <w:szCs w:val="24"/>
        </w:rPr>
        <w:instrText>&lt;/style&gt;&lt;/short-title&gt;&lt;/titles&gt;&lt;periodical&gt;&lt;full-title&gt;Biophysical Journal&lt;/fu</w:instrText>
      </w:r>
      <w:r>
        <w:rPr>
          <w:color w:val="000000" w:themeColor="text1"/>
          <w:szCs w:val="24"/>
        </w:rPr>
        <w:instrText>ll-title&gt;&lt;abbr-1&gt;Biophys. J.&lt;/abbr-1&gt;&lt;abbr-2&gt;Biophys J&lt;/abbr-2&gt;&lt;/periodical&gt;&lt;pages&gt;3508-3522&lt;/pages&gt;&lt;volume&gt;89&lt;/volume&gt;&lt;number&gt;5&lt;/number&gt;&lt;dates&gt;&lt;year&gt;2005&lt;/year&gt;&lt;/dates&gt;&lt;urls&gt;&lt;/urls&gt;&lt;electronic-resource-num&gt;10.1529/biophysj.105.064766&lt;/electronic-resource-num&gt;&lt;/record&gt;&lt;/Cite&gt;&lt;/EndNote&gt;</w:instrText>
      </w:r>
      <w:r w:rsidRPr="001164C5">
        <w:rPr>
          <w:color w:val="000000" w:themeColor="text1"/>
          <w:szCs w:val="24"/>
        </w:rPr>
        <w:fldChar w:fldCharType="separate"/>
      </w:r>
      <w:r>
        <w:rPr>
          <w:noProof/>
          <w:color w:val="000000" w:themeColor="text1"/>
          <w:szCs w:val="24"/>
        </w:rPr>
        <w:t>[</w:t>
      </w:r>
      <w:hyperlink w:anchor="_ENREF_19" w:tooltip="Müller, 2005 #61" w:history="1">
        <w:r>
          <w:rPr>
            <w:noProof/>
            <w:color w:val="000000" w:themeColor="text1"/>
            <w:szCs w:val="24"/>
          </w:rPr>
          <w:t>19</w:t>
        </w:r>
      </w:hyperlink>
      <w:r>
        <w:rPr>
          <w:noProof/>
          <w:color w:val="000000" w:themeColor="text1"/>
          <w:szCs w:val="24"/>
        </w:rPr>
        <w:t>]</w:t>
      </w:r>
      <w:r w:rsidRPr="001164C5">
        <w:rPr>
          <w:color w:val="000000" w:themeColor="text1"/>
          <w:szCs w:val="24"/>
        </w:rPr>
        <w:fldChar w:fldCharType="end"/>
      </w:r>
      <w:r w:rsidR="00CA4DB3">
        <w:rPr>
          <w:color w:val="000000" w:themeColor="text1"/>
          <w:szCs w:val="24"/>
        </w:rPr>
        <w:t>.</w:t>
      </w:r>
      <w:r w:rsidRPr="00AE30F0">
        <w:rPr>
          <w:color w:val="000000" w:themeColor="text1"/>
          <w:szCs w:val="24"/>
        </w:rPr>
        <w:t xml:space="preserve"> In PIE, two or more excitation pulses (e.g., green and red pulses) are interleaved repeatedly and synchronized by the common master clock. The detection of fluorescence is performed with a time-correlated single-photon counting (TCSPC) board. The TCSPC board</w:t>
      </w:r>
      <w:r w:rsidRPr="001164C5">
        <w:rPr>
          <w:color w:val="000000" w:themeColor="text1"/>
          <w:szCs w:val="24"/>
        </w:rPr>
        <w:fldChar w:fldCharType="begin"/>
      </w:r>
      <w:r>
        <w:rPr>
          <w:color w:val="000000" w:themeColor="text1"/>
          <w:szCs w:val="24"/>
        </w:rPr>
        <w:instrText xml:space="preserve"> ADDIN EN.CITE &lt;EndNote&gt;&lt;Cite&gt;&lt;Author&gt;Becker&lt;/Author&gt;&lt;Year&gt;1999&lt;/Year&gt;&lt;RecNum&gt;208&lt;/RecNum&gt;&lt;DisplayText&gt;[134]&lt;/DisplayText&gt;&lt;record&gt;&lt;rec-number&gt;208&lt;/rec-number&gt;&lt;foreign-keys&gt;&lt;key app="EN" db-id="a9daxaf5badvzmewx0ppxw9u9sdztt0teepe" timestamp="1600678107"&gt;208&lt;/key&gt;&lt;/foreign-keys&gt;&lt;ref-type name="Journal Article"&gt;17&lt;/ref-type&gt;&lt;contributors&gt;&lt;authors&gt;&lt;author&gt;Becker, Wolfgang&lt;/author&gt;&lt;author&gt;Hickl, H.&lt;/author&gt;&lt;author&gt;Zander, C.&lt;/author&gt;&lt;author&gt;Drexhage, K.&lt;/author&gt;&lt;author&gt;Sauer, M.&lt;/author&gt;&lt;author&gt;Siebert, S.&lt;/author&gt;&lt;author&gt;Wolfrum, J.&lt;/author&gt;&lt;/authors&gt;&lt;/contributors&gt;&lt;titles&gt;&lt;title&gt;Time-resolved detection and identification of single analyte molecules in microcapillaries by time-correlated single-photon counting (TCSPC)&lt;/title&gt;&lt;secondary-title&gt;Review of Scientific Instruments&lt;/secondary-title&gt;&lt;/titles&gt;&lt;periodical&gt;&lt;full-title&gt;Review of Scientific Instruments&lt;/full-title&gt;&lt;abbr-1&gt;Rev. Sci. Instrum.&lt;/abbr-1&gt;&lt;abbr-2&gt;Rev Sci Instrum&lt;/abbr-2&gt;&lt;/periodical&gt;&lt;pages&gt;1835-1841&lt;/pages&gt;&lt;volume&gt;70&lt;/volume&gt;&lt;dates&gt;&lt;year&gt;1999&lt;/year&gt;&lt;pub-dates&gt;&lt;date&gt;03/01&lt;/date&gt;&lt;/pub-dates&gt;&lt;/dates&gt;&lt;urls&gt;&lt;/urls&gt;&lt;electronic-resource-num&gt;10.1063/1.1149677&lt;/electronic-resource-num&gt;&lt;/record&gt;&lt;/Cite&gt;&lt;/EndNote&gt;</w:instrText>
      </w:r>
      <w:r w:rsidRPr="001164C5">
        <w:rPr>
          <w:color w:val="000000" w:themeColor="text1"/>
          <w:szCs w:val="24"/>
        </w:rPr>
        <w:fldChar w:fldCharType="separate"/>
      </w:r>
      <w:r>
        <w:rPr>
          <w:noProof/>
          <w:color w:val="000000" w:themeColor="text1"/>
          <w:szCs w:val="24"/>
        </w:rPr>
        <w:t>[</w:t>
      </w:r>
      <w:hyperlink w:anchor="_ENREF_134" w:tooltip="Becker, 1999 #208" w:history="1">
        <w:r>
          <w:rPr>
            <w:noProof/>
            <w:color w:val="000000" w:themeColor="text1"/>
            <w:szCs w:val="24"/>
          </w:rPr>
          <w:t>134</w:t>
        </w:r>
      </w:hyperlink>
      <w:r>
        <w:rPr>
          <w:noProof/>
          <w:color w:val="000000" w:themeColor="text1"/>
          <w:szCs w:val="24"/>
        </w:rPr>
        <w:t>]</w:t>
      </w:r>
      <w:r w:rsidRPr="001164C5">
        <w:rPr>
          <w:color w:val="000000" w:themeColor="text1"/>
          <w:szCs w:val="24"/>
        </w:rPr>
        <w:fldChar w:fldCharType="end"/>
      </w:r>
      <w:r w:rsidRPr="00AE30F0">
        <w:rPr>
          <w:color w:val="000000" w:themeColor="text1"/>
          <w:szCs w:val="24"/>
        </w:rPr>
        <w:t xml:space="preserve"> records for each photon the absolute arrival time (macro-time) and the relative time (micro-time) with respect to the trigger signal from the excitation lasers. The green and red pulses are delayed electronically with each other to ensure temporal separation of the excited fluorescence of two species, as shown in Figure </w:t>
      </w:r>
      <w:r w:rsidR="00E5742F">
        <w:rPr>
          <w:color w:val="000000" w:themeColor="text1"/>
          <w:szCs w:val="24"/>
        </w:rPr>
        <w:t>S1</w:t>
      </w:r>
      <w:r w:rsidRPr="00AE30F0">
        <w:rPr>
          <w:color w:val="000000" w:themeColor="text1"/>
          <w:szCs w:val="24"/>
        </w:rPr>
        <w:t>a. Then, the crosstalk can be eliminated, and the accuracy of FCS results can be improved validly. Importantly, the delay between the green and red pulses should be varied according to the fluorescence lifetime of the fluorophores to avoid crosstalk in different channels</w:t>
      </w:r>
      <w:r w:rsidRPr="001164C5">
        <w:rPr>
          <w:color w:val="000000" w:themeColor="text1"/>
          <w:szCs w:val="24"/>
        </w:rPr>
        <w:fldChar w:fldCharType="begin"/>
      </w:r>
      <w:r>
        <w:rPr>
          <w:color w:val="000000" w:themeColor="text1"/>
          <w:szCs w:val="24"/>
        </w:rPr>
        <w:instrText xml:space="preserve"> ADDIN EN.CITE &lt;EndNote&gt;&lt;Cite&gt;&lt;Author&gt;Hendrix&lt;/Author&gt;&lt;Year&gt;2013&lt;/Year&gt;&lt;RecNum&gt;209&lt;/RecNum&gt;&lt;DisplayText&gt;[135]&lt;/DisplayText&gt;&lt;record&gt;&lt;rec-number&gt;209&lt;/rec-number&gt;&lt;foreign-keys&gt;&lt;key app="EN" db-id="a9daxaf5badvzmewx0ppxw9u9sdztt0teepe" timestamp="1600680871"&gt;209&lt;/key&gt;&lt;/foreign-keys&gt;&lt;ref-type name="Journal Article"&gt;17&lt;/ref-type&gt;&lt;contributors&gt;&lt;authors&gt;&lt;author&gt;Hendrix, J.&lt;/author&gt;&lt;author&gt;Lamb, D. C.&lt;/author&gt;&lt;/authors&gt;&lt;/contributors&gt;&lt;auth-address&gt;Physical Chemistry, Department of Chemistry, Munich Center for Integrated Protein Science (CiPSM) and Center for Nanoscience (CeNS), Ludwig-Maximilians-Universität München, Munich, Germany.&lt;/auth-address&gt;&lt;titles&gt;&lt;title&gt;Pulsed interleaved excitation: principles and applications&lt;/title&gt;&lt;secondary-title&gt;Methods in Enzymology&lt;/secondary-title&gt;&lt;alt-title&gt;Methods in enzymology&lt;/alt-title&gt;&lt;/titles&gt;&lt;periodical&gt;&lt;full-title&gt;Methods in Enzymology&lt;/full-title&gt;&lt;abbr-1&gt;Method. Enzymol.&lt;/abbr-1&gt;&lt;abbr-2&gt;Method Enzymol&lt;/abbr-2&gt;&lt;/periodical&gt;&lt;alt-periodical&gt;&lt;full-title&gt;Methods in Enzymology&lt;/full-title&gt;&lt;abbr-1&gt;Method. Enzymol.&lt;/abbr-1&gt;&lt;abbr-2&gt;Method Enzymol&lt;/abbr-2&gt;&lt;/alt-periodical&gt;&lt;pages&gt;205-243&lt;/pages&gt;&lt;volume&gt;518&lt;/volume&gt;&lt;edition&gt;2013/01/02&lt;/edition&gt;&lt;keywords&gt;&lt;keyword&gt;Fluorescence Resonance Energy Transfer&lt;/keyword&gt;&lt;keyword&gt;Photons&lt;/keyword&gt;&lt;keyword&gt;Spectrum Analysis/*methods&lt;/keyword&gt;&lt;/keywords&gt;&lt;dates&gt;&lt;year&gt;2013&lt;/year&gt;&lt;/dates&gt;&lt;isbn&gt;0076-6879&lt;/isbn&gt;&lt;accession-num&gt;23276541&lt;/accession-num&gt;&lt;urls&gt;&lt;/urls&gt;&lt;electronic-resource-num&gt;10.1016/b978-0-12-388422-0.00009-1&lt;/electronic-resource-num&gt;&lt;remote-database-provider&gt;NLM&lt;/remote-database-provider&gt;&lt;language&gt;eng&lt;/language&gt;&lt;/record&gt;&lt;/Cite&gt;&lt;/EndNote&gt;</w:instrText>
      </w:r>
      <w:r w:rsidRPr="001164C5">
        <w:rPr>
          <w:color w:val="000000" w:themeColor="text1"/>
          <w:szCs w:val="24"/>
        </w:rPr>
        <w:fldChar w:fldCharType="separate"/>
      </w:r>
      <w:r>
        <w:rPr>
          <w:noProof/>
          <w:color w:val="000000" w:themeColor="text1"/>
          <w:szCs w:val="24"/>
        </w:rPr>
        <w:t>[</w:t>
      </w:r>
      <w:hyperlink w:anchor="_ENREF_135" w:tooltip="Hendrix, 2013 #209" w:history="1">
        <w:r>
          <w:rPr>
            <w:noProof/>
            <w:color w:val="000000" w:themeColor="text1"/>
            <w:szCs w:val="24"/>
          </w:rPr>
          <w:t>135</w:t>
        </w:r>
      </w:hyperlink>
      <w:r>
        <w:rPr>
          <w:noProof/>
          <w:color w:val="000000" w:themeColor="text1"/>
          <w:szCs w:val="24"/>
        </w:rPr>
        <w:t>]</w:t>
      </w:r>
      <w:r w:rsidRPr="001164C5">
        <w:rPr>
          <w:color w:val="000000" w:themeColor="text1"/>
          <w:szCs w:val="24"/>
        </w:rPr>
        <w:fldChar w:fldCharType="end"/>
      </w:r>
      <w:r w:rsidR="00CA4DB3">
        <w:rPr>
          <w:color w:val="000000" w:themeColor="text1"/>
          <w:szCs w:val="24"/>
        </w:rPr>
        <w:t>.</w:t>
      </w:r>
      <w:r w:rsidRPr="00AE30F0">
        <w:rPr>
          <w:color w:val="000000" w:themeColor="text1"/>
          <w:szCs w:val="24"/>
        </w:rPr>
        <w:t xml:space="preserve"> According to the fluorescence lifetime, the excitation rates usually range from 1 MHz to 50 </w:t>
      </w:r>
      <w:proofErr w:type="spellStart"/>
      <w:r w:rsidRPr="00AE30F0">
        <w:rPr>
          <w:color w:val="000000" w:themeColor="text1"/>
          <w:szCs w:val="24"/>
        </w:rPr>
        <w:t>MHz.</w:t>
      </w:r>
      <w:proofErr w:type="spellEnd"/>
    </w:p>
    <w:p w14:paraId="1AC20FBD" w14:textId="7CAE49D6" w:rsidR="00F25ADC" w:rsidRDefault="00F25ADC" w:rsidP="00F25ADC">
      <w:pPr>
        <w:ind w:firstLine="289"/>
        <w:rPr>
          <w:color w:val="000000" w:themeColor="text1"/>
          <w:szCs w:val="24"/>
        </w:rPr>
      </w:pPr>
      <w:r w:rsidRPr="00AE30F0">
        <w:rPr>
          <w:color w:val="000000" w:themeColor="text1"/>
          <w:szCs w:val="24"/>
        </w:rPr>
        <w:t>As a principle-validation experiment, dual-color F</w:t>
      </w:r>
      <w:r>
        <w:rPr>
          <w:color w:val="000000" w:themeColor="text1"/>
          <w:szCs w:val="24"/>
        </w:rPr>
        <w:t>C</w:t>
      </w:r>
      <w:r w:rsidRPr="00AE30F0">
        <w:rPr>
          <w:color w:val="000000" w:themeColor="text1"/>
          <w:szCs w:val="24"/>
        </w:rPr>
        <w:t xml:space="preserve">CS with and without PIE has been performed in glycerol/water solution (1:1.5, v/v) mixed with Atto488 and Atto550 dyes. Figure </w:t>
      </w:r>
      <w:r w:rsidR="00E5742F">
        <w:rPr>
          <w:color w:val="000000" w:themeColor="text1"/>
          <w:szCs w:val="24"/>
        </w:rPr>
        <w:t>S1</w:t>
      </w:r>
      <w:r w:rsidRPr="00AE30F0">
        <w:rPr>
          <w:color w:val="000000" w:themeColor="text1"/>
          <w:szCs w:val="24"/>
        </w:rPr>
        <w:t xml:space="preserve">b and c show </w:t>
      </w:r>
      <w:r w:rsidRPr="00AE30F0">
        <w:rPr>
          <w:rFonts w:hint="eastAsia"/>
          <w:color w:val="000000" w:themeColor="text1"/>
          <w:szCs w:val="24"/>
        </w:rPr>
        <w:t>t</w:t>
      </w:r>
      <w:r w:rsidRPr="00AE30F0">
        <w:rPr>
          <w:color w:val="000000" w:themeColor="text1"/>
          <w:szCs w:val="24"/>
        </w:rPr>
        <w:t>he autocorrelation and the cross-correlation results without PIE and with PIE, respectively. The results show that the amplitude of cross-correlation without PIE is as large as 16% of the autocorrelation, which is a false positive cross-correlation due to the spectrum crosstalk. However, there is no clear cross-correlation with PIE, and meanwhile</w:t>
      </w:r>
      <w:r>
        <w:rPr>
          <w:color w:val="000000" w:themeColor="text1"/>
          <w:szCs w:val="24"/>
        </w:rPr>
        <w:t>,</w:t>
      </w:r>
      <w:r w:rsidRPr="00AE30F0">
        <w:rPr>
          <w:color w:val="000000" w:themeColor="text1"/>
          <w:szCs w:val="24"/>
        </w:rPr>
        <w:t xml:space="preserve"> the autocorrelation of Atto550 is enhanced for the improved SNR. The comparison reveals that PIE can remove crosstalk effectively in dual-color F</w:t>
      </w:r>
      <w:r>
        <w:rPr>
          <w:color w:val="000000" w:themeColor="text1"/>
          <w:szCs w:val="24"/>
        </w:rPr>
        <w:t>C</w:t>
      </w:r>
      <w:r w:rsidRPr="00AE30F0">
        <w:rPr>
          <w:color w:val="000000" w:themeColor="text1"/>
          <w:szCs w:val="24"/>
        </w:rPr>
        <w:t>CS.</w:t>
      </w:r>
    </w:p>
    <w:p w14:paraId="21E28D98" w14:textId="100D1A29" w:rsidR="00F25ADC" w:rsidRDefault="00F25ADC" w:rsidP="00F25ADC">
      <w:pPr>
        <w:ind w:firstLine="289"/>
        <w:rPr>
          <w:color w:val="000000" w:themeColor="text1"/>
          <w:szCs w:val="24"/>
        </w:rPr>
      </w:pPr>
      <w:r w:rsidRPr="00AE30F0">
        <w:rPr>
          <w:color w:val="000000" w:themeColor="text1"/>
          <w:szCs w:val="24"/>
        </w:rPr>
        <w:t>Except for the capability of removing crosstalk, the PIE scheme can enhance the time resolution of conventional dual-color F</w:t>
      </w:r>
      <w:r>
        <w:rPr>
          <w:color w:val="000000" w:themeColor="text1"/>
          <w:szCs w:val="24"/>
        </w:rPr>
        <w:t>C</w:t>
      </w:r>
      <w:r w:rsidRPr="00AE30F0">
        <w:rPr>
          <w:color w:val="000000" w:themeColor="text1"/>
          <w:szCs w:val="24"/>
        </w:rPr>
        <w:t>CS by two folds</w:t>
      </w:r>
      <w:r w:rsidRPr="001164C5">
        <w:rPr>
          <w:color w:val="000000" w:themeColor="text1"/>
          <w:szCs w:val="24"/>
        </w:rPr>
        <w:fldChar w:fldCharType="begin"/>
      </w:r>
      <w:r>
        <w:rPr>
          <w:color w:val="000000" w:themeColor="text1"/>
          <w:szCs w:val="24"/>
        </w:rPr>
        <w:instrText xml:space="preserve"> ADDIN EN.CITE &lt;EndNote&gt;&lt;Cite&gt;&lt;Author&gt;Hendrix&lt;/Author&gt;&lt;Year&gt;2013&lt;/Year&gt;&lt;RecNum&gt;209&lt;/RecNum&gt;&lt;DisplayText&gt;[135]&lt;/DisplayText&gt;&lt;record&gt;&lt;rec-number&gt;209&lt;/rec-number&gt;&lt;foreign-keys&gt;&lt;key app="EN" db-id="a9daxaf5badvzmewx0ppxw9u9sdztt0teepe" timestamp="1600680871"&gt;209&lt;/key&gt;&lt;/foreign-keys&gt;&lt;ref-type name="Journal Article"&gt;17&lt;/ref-type&gt;&lt;contributors&gt;&lt;authors&gt;&lt;author&gt;Hendrix, J.&lt;/author&gt;&lt;author&gt;Lamb, D. C.&lt;/author&gt;&lt;/authors&gt;&lt;/contributors&gt;&lt;auth-address&gt;Physical Chemistry, Department of Chemistry, Munich Center for Integrated Protein Science (CiPSM) and Center for Nanoscience (CeNS), Ludwig-Maximilians-Universität München, Munich, Germany.&lt;/auth-address&gt;&lt;titles&gt;&lt;title&gt;Pulsed interleaved excitation: principles and applications&lt;/title&gt;&lt;secondary-title&gt;Methods in Enzymology&lt;/secondary-title&gt;&lt;alt-title&gt;Methods in enzymology&lt;/alt-title&gt;&lt;/titles&gt;&lt;periodical&gt;&lt;full-title&gt;Methods in Enzymology&lt;/full-title&gt;&lt;abbr-1&gt;Method. Enzymol.&lt;/abbr-1&gt;&lt;abbr-2&gt;Method Enzymol&lt;/abbr-2&gt;&lt;/periodical&gt;&lt;alt-periodical&gt;&lt;full-title&gt;Methods in Enzymology&lt;/full-title&gt;&lt;abbr-1&gt;Method. Enzymol.&lt;/abbr-1&gt;&lt;abbr-2&gt;Method Enzymol&lt;/abbr-2&gt;&lt;/alt-periodical&gt;&lt;pages&gt;205-243&lt;/pages&gt;&lt;volume&gt;518&lt;/volume&gt;&lt;edition&gt;2013/01/02&lt;/edition&gt;&lt;keywords&gt;&lt;keyword&gt;Fluorescence Resonance Energy Transfer&lt;/keyword&gt;&lt;keyword&gt;Photons&lt;/keyword&gt;&lt;keyword&gt;Spectrum Analysis/*methods&lt;/keyword&gt;&lt;/keywords&gt;&lt;dates&gt;&lt;year&gt;2013&lt;/year&gt;&lt;/dates&gt;&lt;isbn&gt;0076-6879&lt;/isbn&gt;&lt;accession-num&gt;23276541&lt;/accession-num&gt;&lt;urls&gt;&lt;/urls&gt;&lt;electronic-resource-num&gt;10.1016/b978-0-12-388422-0.00009-1&lt;/electronic-resource-num&gt;&lt;remote-database-provider&gt;NLM&lt;/remote-database-provider&gt;&lt;language&gt;eng&lt;/language&gt;&lt;/record&gt;&lt;/Cite&gt;&lt;/EndNote&gt;</w:instrText>
      </w:r>
      <w:r w:rsidRPr="001164C5">
        <w:rPr>
          <w:color w:val="000000" w:themeColor="text1"/>
          <w:szCs w:val="24"/>
        </w:rPr>
        <w:fldChar w:fldCharType="separate"/>
      </w:r>
      <w:r>
        <w:rPr>
          <w:noProof/>
          <w:color w:val="000000" w:themeColor="text1"/>
          <w:szCs w:val="24"/>
        </w:rPr>
        <w:t>[</w:t>
      </w:r>
      <w:hyperlink w:anchor="_ENREF_135" w:tooltip="Hendrix, 2013 #209" w:history="1">
        <w:r>
          <w:rPr>
            <w:noProof/>
            <w:color w:val="000000" w:themeColor="text1"/>
            <w:szCs w:val="24"/>
          </w:rPr>
          <w:t>135</w:t>
        </w:r>
      </w:hyperlink>
      <w:r>
        <w:rPr>
          <w:noProof/>
          <w:color w:val="000000" w:themeColor="text1"/>
          <w:szCs w:val="24"/>
        </w:rPr>
        <w:t>]</w:t>
      </w:r>
      <w:r w:rsidRPr="001164C5">
        <w:rPr>
          <w:color w:val="000000" w:themeColor="text1"/>
          <w:szCs w:val="24"/>
        </w:rPr>
        <w:fldChar w:fldCharType="end"/>
      </w:r>
      <w:r w:rsidR="002A7665">
        <w:rPr>
          <w:color w:val="000000" w:themeColor="text1"/>
          <w:szCs w:val="24"/>
        </w:rPr>
        <w:t>.</w:t>
      </w:r>
      <w:r w:rsidRPr="00AE30F0">
        <w:rPr>
          <w:color w:val="000000" w:themeColor="text1"/>
          <w:szCs w:val="24"/>
        </w:rPr>
        <w:t xml:space="preserve"> Hence, PIE based dual-color F</w:t>
      </w:r>
      <w:r>
        <w:rPr>
          <w:color w:val="000000" w:themeColor="text1"/>
          <w:szCs w:val="24"/>
        </w:rPr>
        <w:t>C</w:t>
      </w:r>
      <w:r w:rsidRPr="00AE30F0">
        <w:rPr>
          <w:color w:val="000000" w:themeColor="text1"/>
          <w:szCs w:val="24"/>
        </w:rPr>
        <w:t>CS</w:t>
      </w:r>
      <w:r w:rsidRPr="00D3574C">
        <w:rPr>
          <w:color w:val="000000" w:themeColor="text1"/>
          <w:szCs w:val="24"/>
        </w:rPr>
        <w:fldChar w:fldCharType="begin"/>
      </w:r>
      <w:r>
        <w:rPr>
          <w:color w:val="000000" w:themeColor="text1"/>
          <w:szCs w:val="24"/>
        </w:rPr>
        <w:instrText xml:space="preserve"> ADDIN EN.CITE &lt;EndNote&gt;&lt;Cite&gt;&lt;Author&gt;Pieper&lt;/Author&gt;&lt;Year&gt;2013&lt;/Year&gt;&lt;RecNum&gt;116&lt;/RecNum&gt;&lt;DisplayText&gt;[45]&lt;/DisplayText&gt;&lt;record&gt;&lt;rec-number&gt;116&lt;/rec-number&gt;&lt;foreign-keys&gt;&lt;key app="EN" db-id="a9daxaf5badvzmewx0ppxw9u9sdztt0teepe" timestamp="1593180743"&gt;116&lt;/key&gt;&lt;/foreign-keys&gt;&lt;ref-type name="Journal Article"&gt;17&lt;/ref-type&gt;&lt;contributors&gt;&lt;authors&gt;&lt;author&gt;Pieper, Christoph&lt;/author&gt;&lt;author&gt;Weiß, Kerstin&lt;/author&gt;&lt;author&gt;Gregor, Ingo&lt;/author&gt;&lt;author&gt;Enderlein, Jörg&lt;/author&gt;&lt;/authors&gt;&lt;/contributors&gt;&lt;titles&gt;&lt;title&gt;Dual-Focus Fluorescence Correlation Spectroscopy&lt;/title&gt;&lt;secondary-title&gt;Methods in Enzymology&lt;/secondary-title&gt;&lt;/titles&gt;&lt;periodical&gt;&lt;full-title&gt;Methods in Enzymology&lt;/full-title&gt;&lt;abbr-1&gt;Method. Enzymol.&lt;/abbr-1&gt;&lt;abbr-2&gt;Method Enzymol&lt;/abbr-2&gt;&lt;/periodical&gt;&lt;pages&gt;175-204&lt;/pages&gt;&lt;volume&gt;518&lt;/volume&gt;&lt;number&gt;3&lt;/number&gt;&lt;dates&gt;&lt;year&gt;2013&lt;/year&gt;&lt;/dates&gt;&lt;urls&gt;&lt;/urls&gt;&lt;electronic-resource-num&gt;10.1016/B978-0-12-388422-0.00008-X&lt;/electronic-resource-num&gt;&lt;/record&gt;&lt;/Cite&gt;&lt;/EndNote&gt;</w:instrText>
      </w:r>
      <w:r w:rsidRPr="00D3574C">
        <w:rPr>
          <w:color w:val="000000" w:themeColor="text1"/>
          <w:szCs w:val="24"/>
        </w:rPr>
        <w:fldChar w:fldCharType="separate"/>
      </w:r>
      <w:r>
        <w:rPr>
          <w:noProof/>
          <w:color w:val="000000" w:themeColor="text1"/>
          <w:szCs w:val="24"/>
        </w:rPr>
        <w:t>[</w:t>
      </w:r>
      <w:hyperlink w:anchor="_ENREF_45" w:tooltip="Pieper, 2013 #116" w:history="1">
        <w:r>
          <w:rPr>
            <w:noProof/>
            <w:color w:val="000000" w:themeColor="text1"/>
            <w:szCs w:val="24"/>
          </w:rPr>
          <w:t>45</w:t>
        </w:r>
      </w:hyperlink>
      <w:r>
        <w:rPr>
          <w:noProof/>
          <w:color w:val="000000" w:themeColor="text1"/>
          <w:szCs w:val="24"/>
        </w:rPr>
        <w:t>]</w:t>
      </w:r>
      <w:r w:rsidRPr="00D3574C">
        <w:rPr>
          <w:color w:val="000000" w:themeColor="text1"/>
          <w:szCs w:val="24"/>
        </w:rPr>
        <w:fldChar w:fldCharType="end"/>
      </w:r>
      <w:r w:rsidRPr="00AE30F0">
        <w:rPr>
          <w:color w:val="000000" w:themeColor="text1"/>
          <w:szCs w:val="24"/>
        </w:rPr>
        <w:t xml:space="preserve"> can be used for the study of fast dynamics processes, such as protein-protein interactions in live cells</w:t>
      </w:r>
      <w:r w:rsidRPr="00D3574C">
        <w:rPr>
          <w:color w:val="000000" w:themeColor="text1"/>
          <w:szCs w:val="24"/>
        </w:rPr>
        <w:fldChar w:fldCharType="begin"/>
      </w:r>
      <w:r>
        <w:rPr>
          <w:color w:val="000000" w:themeColor="text1"/>
          <w:szCs w:val="24"/>
        </w:rPr>
        <w:instrText xml:space="preserve"> ADDIN EN.CITE &lt;EndNote&gt;&lt;Cite&gt;&lt;Author&gt;Christie&lt;/Author&gt;&lt;Year&gt;2020&lt;/Year&gt;&lt;RecNum&gt;207&lt;/RecNum&gt;&lt;DisplayText&gt;[136]&lt;/DisplayText&gt;&lt;record&gt;&lt;rec-number&gt;207&lt;/rec-number&gt;&lt;foreign-keys&gt;&lt;key app="EN" db-id="a9daxaf5badvzmewx0ppxw9u9sdztt0teepe" timestamp="1600677955"&gt;207&lt;/key&gt;&lt;/foreign-keys&gt;&lt;ref-type name="Journal Article"&gt;17&lt;/ref-type&gt;&lt;contributors&gt;&lt;authors&gt;&lt;author&gt;Christie, Shaun&lt;/author&gt;&lt;author&gt;Shi, Xiaojun&lt;/author&gt;&lt;author&gt;Smith, Adam W.&lt;/author&gt;&lt;/authors&gt;&lt;/contributors&gt;&lt;titles&gt;&lt;title&gt;Resolving Membrane Protein–Protein Interactions in Live Cells with Pulsed Interleaved Excitation Fluorescence Cross-Correlation Spectroscopy&lt;/title&gt;&lt;secondary-title&gt;Accounts of Chemical Research&lt;/secondary-title&gt;&lt;/titles&gt;&lt;periodical&gt;&lt;full-title&gt;Accounts of Chemical Research&lt;/full-title&gt;&lt;abbr-1&gt;Accounts Chem. Res.&lt;/abbr-1&gt;&lt;abbr-2&gt;Accounts Chem Res&lt;/abbr-2&gt;&lt;/periodical&gt;&lt;pages&gt;792-799&lt;/pages&gt;&lt;volume&gt;53&lt;/volume&gt;&lt;number&gt;4&lt;/number&gt;&lt;dates&gt;&lt;year&gt;2020&lt;/year&gt;&lt;pub-dates&gt;&lt;date&gt;2020/04/21&lt;/date&gt;&lt;/pub-dates&gt;&lt;/dates&gt;&lt;publisher&gt;American Chemical Society&lt;/publisher&gt;&lt;isbn&gt;0001-4842&lt;/isbn&gt;&lt;urls&gt;&lt;related-urls&gt;&lt;url&gt;https://doi.org/10.1021/acs.accounts.9b00625&lt;/url&gt;&lt;/related-urls&gt;&lt;/urls&gt;&lt;electronic-resource-num&gt;10.1021/acs.accounts.9b00625&lt;/electronic-resource-num&gt;&lt;/record&gt;&lt;/Cite&gt;&lt;/EndNote&gt;</w:instrText>
      </w:r>
      <w:r w:rsidRPr="00D3574C">
        <w:rPr>
          <w:color w:val="000000" w:themeColor="text1"/>
          <w:szCs w:val="24"/>
        </w:rPr>
        <w:fldChar w:fldCharType="separate"/>
      </w:r>
      <w:r>
        <w:rPr>
          <w:noProof/>
          <w:color w:val="000000" w:themeColor="text1"/>
          <w:szCs w:val="24"/>
        </w:rPr>
        <w:t>[</w:t>
      </w:r>
      <w:hyperlink w:anchor="_ENREF_136" w:tooltip="Christie, 2020 #207" w:history="1">
        <w:r>
          <w:rPr>
            <w:noProof/>
            <w:color w:val="000000" w:themeColor="text1"/>
            <w:szCs w:val="24"/>
          </w:rPr>
          <w:t>136</w:t>
        </w:r>
      </w:hyperlink>
      <w:r>
        <w:rPr>
          <w:noProof/>
          <w:color w:val="000000" w:themeColor="text1"/>
          <w:szCs w:val="24"/>
        </w:rPr>
        <w:t>]</w:t>
      </w:r>
      <w:r w:rsidRPr="00D3574C">
        <w:rPr>
          <w:color w:val="000000" w:themeColor="text1"/>
          <w:szCs w:val="24"/>
        </w:rPr>
        <w:fldChar w:fldCharType="end"/>
      </w:r>
      <w:r w:rsidR="00F53D31">
        <w:rPr>
          <w:color w:val="000000" w:themeColor="text1"/>
          <w:szCs w:val="24"/>
        </w:rPr>
        <w:t>.</w:t>
      </w:r>
      <w:bookmarkStart w:id="0" w:name="_GoBack"/>
      <w:bookmarkEnd w:id="0"/>
      <w:r w:rsidRPr="00AE30F0">
        <w:rPr>
          <w:color w:val="000000" w:themeColor="text1"/>
          <w:szCs w:val="24"/>
        </w:rPr>
        <w:t xml:space="preserve"> In this pursuit, </w:t>
      </w:r>
      <w:proofErr w:type="spellStart"/>
      <w:r w:rsidRPr="00AE30F0">
        <w:rPr>
          <w:color w:val="000000" w:themeColor="text1"/>
          <w:szCs w:val="24"/>
        </w:rPr>
        <w:t>Jastrzebska</w:t>
      </w:r>
      <w:proofErr w:type="spellEnd"/>
      <w:r w:rsidRPr="00AE30F0">
        <w:rPr>
          <w:color w:val="000000" w:themeColor="text1"/>
          <w:szCs w:val="24"/>
        </w:rPr>
        <w:t xml:space="preserve"> e</w:t>
      </w:r>
      <w:r w:rsidRPr="00AE30F0">
        <w:rPr>
          <w:i/>
          <w:color w:val="000000" w:themeColor="text1"/>
          <w:szCs w:val="24"/>
        </w:rPr>
        <w:t>t al.</w:t>
      </w:r>
      <w:r w:rsidRPr="001164C5">
        <w:rPr>
          <w:color w:val="000000" w:themeColor="text1"/>
          <w:szCs w:val="24"/>
        </w:rPr>
        <w:fldChar w:fldCharType="begin"/>
      </w:r>
      <w:r>
        <w:rPr>
          <w:color w:val="000000" w:themeColor="text1"/>
          <w:szCs w:val="24"/>
        </w:rPr>
        <w:instrText xml:space="preserve"> ADDIN EN.CITE &lt;EndNote&gt;&lt;Cite&gt;&lt;Author&gt;Jastrzebska&lt;/Author&gt;&lt;Year&gt;2017&lt;/Year&gt;&lt;RecNum&gt;222&lt;/RecNum&gt;&lt;DisplayText&gt;[137]&lt;/DisplayText&gt;&lt;record&gt;&lt;rec-number&gt;222&lt;/rec-number&gt;&lt;foreign-keys&gt;&lt;key app="EN" db-id="a9daxaf5badvzmewx0ppxw9u9sdztt0teepe" timestamp="1601215144"&gt;222&lt;/key&gt;&lt;/foreign-keys&gt;&lt;ref-type name="Journal Article"&gt;17&lt;/ref-type&gt;&lt;contributors&gt;&lt;authors&gt;&lt;author&gt;Jastrzebska, Beata&lt;/author&gt;&lt;author&gt;Comar, William D.&lt;/author&gt;&lt;author&gt;Kaliszewski, Megan J.&lt;/author&gt;&lt;author&gt;Skinner, Kevin C.&lt;/author&gt;&lt;author&gt;Torcasio, Morgan H.&lt;/author&gt;&lt;author&gt;Esway, Anthony S.&lt;/author&gt;&lt;author&gt;Jin, Hui&lt;/author&gt;&lt;author&gt;Palczewski, Krzysztof&lt;/author&gt;&lt;author&gt;Smith, Adam W.&lt;/author&gt;&lt;/authors&gt;&lt;/contributors&gt;&lt;titles&gt;&lt;title&gt;A G Protein-Coupled Receptor Dimerization Interface in Human Cone Opsins&lt;/title&gt;&lt;secondary-title&gt;Biochemistry&lt;/secondary-title&gt;&lt;/titles&gt;&lt;periodical&gt;&lt;full-title&gt;Biochemistry&lt;/full-title&gt;&lt;abbr-1&gt;Biochemistry&lt;/abbr-1&gt;&lt;abbr-2&gt;Biochemistry&lt;/abbr-2&gt;&lt;/periodical&gt;&lt;pages&gt;61-72&lt;/pages&gt;&lt;volume&gt;56&lt;/volume&gt;&lt;number&gt;1&lt;/number&gt;&lt;dates&gt;&lt;year&gt;2017&lt;/year&gt;&lt;pub-dates&gt;&lt;date&gt;2017/01/10&lt;/date&gt;&lt;/pub-dates&gt;&lt;/dates&gt;&lt;publisher&gt;American Chemical Society&lt;/publisher&gt;&lt;isbn&gt;0006-2960&lt;/isbn&gt;&lt;urls&gt;&lt;related-urls&gt;&lt;url&gt;https://doi.org/10.1021/acs.biochem.6b00877&lt;/url&gt;&lt;/related-urls&gt;&lt;/urls&gt;&lt;electronic-resource-num&gt;10.1021/acs.biochem.6b00877&lt;/electronic-resource-num&gt;&lt;/record&gt;&lt;/Cite&gt;&lt;/EndNote&gt;</w:instrText>
      </w:r>
      <w:r w:rsidRPr="001164C5">
        <w:rPr>
          <w:color w:val="000000" w:themeColor="text1"/>
          <w:szCs w:val="24"/>
        </w:rPr>
        <w:fldChar w:fldCharType="separate"/>
      </w:r>
      <w:r>
        <w:rPr>
          <w:noProof/>
          <w:color w:val="000000" w:themeColor="text1"/>
          <w:szCs w:val="24"/>
        </w:rPr>
        <w:t>[</w:t>
      </w:r>
      <w:hyperlink w:anchor="_ENREF_137" w:tooltip="Jastrzebska, 2017 #222" w:history="1">
        <w:r>
          <w:rPr>
            <w:noProof/>
            <w:color w:val="000000" w:themeColor="text1"/>
            <w:szCs w:val="24"/>
          </w:rPr>
          <w:t>137</w:t>
        </w:r>
      </w:hyperlink>
      <w:r>
        <w:rPr>
          <w:noProof/>
          <w:color w:val="000000" w:themeColor="text1"/>
          <w:szCs w:val="24"/>
        </w:rPr>
        <w:t>]</w:t>
      </w:r>
      <w:r w:rsidRPr="001164C5">
        <w:rPr>
          <w:color w:val="000000" w:themeColor="text1"/>
          <w:szCs w:val="24"/>
        </w:rPr>
        <w:fldChar w:fldCharType="end"/>
      </w:r>
      <w:r w:rsidRPr="00AE30F0">
        <w:rPr>
          <w:color w:val="000000" w:themeColor="text1"/>
          <w:szCs w:val="24"/>
        </w:rPr>
        <w:t xml:space="preserve"> used this method to measure the population of receptors that undergo co-diffusion, which is a signature of stable dimerization. They found that human red cone</w:t>
      </w:r>
      <w:r>
        <w:rPr>
          <w:rFonts w:hint="eastAsia"/>
          <w:color w:val="000000" w:themeColor="text1"/>
          <w:szCs w:val="24"/>
        </w:rPr>
        <w:t xml:space="preserve"> </w:t>
      </w:r>
      <w:r w:rsidRPr="00AE30F0">
        <w:rPr>
          <w:color w:val="000000" w:themeColor="text1"/>
          <w:szCs w:val="24"/>
        </w:rPr>
        <w:t xml:space="preserve">opsin exhibits a high propensity for dimerization. Moreover, PIE has also been </w:t>
      </w:r>
      <w:r w:rsidR="007108A5" w:rsidRPr="00AE30F0">
        <w:rPr>
          <w:color w:val="000000" w:themeColor="text1"/>
          <w:szCs w:val="24"/>
        </w:rPr>
        <w:t>applied to polarization-sensitive FCS</w:t>
      </w:r>
      <w:r w:rsidR="007108A5" w:rsidRPr="00455C5A">
        <w:rPr>
          <w:color w:val="000000" w:themeColor="text1"/>
          <w:szCs w:val="24"/>
        </w:rPr>
        <w:fldChar w:fldCharType="begin"/>
      </w:r>
      <w:r w:rsidR="007108A5">
        <w:rPr>
          <w:color w:val="000000" w:themeColor="text1"/>
          <w:szCs w:val="24"/>
        </w:rPr>
        <w:instrText xml:space="preserve"> ADDIN EN.CITE &lt;EndNote&gt;&lt;Cite&gt;&lt;Author&gt;Pieper&lt;/Author&gt;&lt;Year&gt;2011&lt;/Year&gt;&lt;RecNum&gt;278&lt;/RecNum&gt;&lt;DisplayText&gt;[116]&lt;/DisplayText&gt;&lt;record&gt;&lt;rec-number&gt;278&lt;/rec-number&gt;&lt;foreign-keys&gt;&lt;key app="EN" db-id="a9daxaf5badvzmewx0ppxw9u9sdztt0teepe" timestamp="1612000901"&gt;278&lt;/key&gt;&lt;/foreign-keys&gt;&lt;ref-type name="Journal Article"&gt;17&lt;/ref-type&gt;&lt;contributors&gt;&lt;authors&gt;&lt;author&gt;Pieper, Christoph M.&lt;/author&gt;&lt;author&gt;Enderlein, Jörg&lt;/author&gt;&lt;/authors&gt;&lt;/contributors&gt;&lt;titles&gt;&lt;title&gt;Fluorescence correlation spectroscopy as a tool for measuring the rotational diffusion of macromolecules&lt;/title&gt;&lt;secondary-title&gt;Chemical Physics Letters&lt;/secondary-title&gt;&lt;/titles&gt;&lt;periodical&gt;&lt;full-title&gt;Chemical Physics Letters&lt;/full-title&gt;&lt;abbr-1&gt;Chem. Phys. Lett.&lt;/abbr-1&gt;&lt;abbr-2&gt;Chem Phys Lett&lt;/abbr-2&gt;&lt;/periodical&gt;&lt;pages&gt;1-11&lt;/pages&gt;&lt;volume&gt;516&lt;/volume&gt;&lt;number&gt;1&lt;/number&gt;&lt;dates&gt;&lt;year&gt;2011&lt;/year&gt;&lt;pub-dates&gt;&lt;date&gt;2011/11/07/&lt;/date&gt;&lt;/pub-dates&gt;&lt;/dates&gt;&lt;isbn&gt;0009-2614&lt;/isbn&gt;&lt;urls&gt;&lt;related-urls&gt;&lt;url&gt;http://www.sciencedirect.com/science/article/pii/S0009261411008244&lt;/url&gt;&lt;/related-urls&gt;&lt;/urls&gt;&lt;electronic-resource-num&gt;10.1016/j.cplett.2011.06.091&lt;/electronic-resource-num&gt;&lt;/record&gt;&lt;/Cite&gt;&lt;/EndNote&gt;</w:instrText>
      </w:r>
      <w:r w:rsidR="007108A5" w:rsidRPr="00455C5A">
        <w:rPr>
          <w:color w:val="000000" w:themeColor="text1"/>
          <w:szCs w:val="24"/>
        </w:rPr>
        <w:fldChar w:fldCharType="separate"/>
      </w:r>
      <w:r w:rsidR="007108A5">
        <w:rPr>
          <w:noProof/>
          <w:color w:val="000000" w:themeColor="text1"/>
          <w:szCs w:val="24"/>
        </w:rPr>
        <w:t>[</w:t>
      </w:r>
      <w:hyperlink w:anchor="_ENREF_116" w:tooltip="Pieper, 2011 #278" w:history="1">
        <w:r w:rsidR="007108A5">
          <w:rPr>
            <w:noProof/>
            <w:color w:val="000000" w:themeColor="text1"/>
            <w:szCs w:val="24"/>
          </w:rPr>
          <w:t>116</w:t>
        </w:r>
      </w:hyperlink>
      <w:r w:rsidR="007108A5">
        <w:rPr>
          <w:noProof/>
          <w:color w:val="000000" w:themeColor="text1"/>
          <w:szCs w:val="24"/>
        </w:rPr>
        <w:t>]</w:t>
      </w:r>
      <w:r w:rsidR="007108A5" w:rsidRPr="00455C5A">
        <w:rPr>
          <w:color w:val="000000" w:themeColor="text1"/>
          <w:szCs w:val="24"/>
        </w:rPr>
        <w:fldChar w:fldCharType="end"/>
      </w:r>
      <w:r w:rsidR="002A7665">
        <w:rPr>
          <w:color w:val="000000" w:themeColor="text1"/>
          <w:szCs w:val="24"/>
        </w:rPr>
        <w:t>,</w:t>
      </w:r>
      <w:r w:rsidR="007108A5" w:rsidRPr="00AE30F0">
        <w:rPr>
          <w:color w:val="000000" w:themeColor="text1"/>
          <w:szCs w:val="24"/>
        </w:rPr>
        <w:t xml:space="preserve"> scanning FCS and so on.</w:t>
      </w:r>
      <w:r w:rsidR="007108A5" w:rsidRPr="00AE30F0">
        <w:rPr>
          <w:rFonts w:hint="eastAsia"/>
          <w:color w:val="000000" w:themeColor="text1"/>
          <w:szCs w:val="24"/>
        </w:rPr>
        <w:t xml:space="preserve"> </w:t>
      </w:r>
      <w:r w:rsidR="007108A5" w:rsidRPr="00AE30F0">
        <w:rPr>
          <w:color w:val="000000" w:themeColor="text1"/>
          <w:szCs w:val="24"/>
        </w:rPr>
        <w:t xml:space="preserve">Recently, Gao </w:t>
      </w:r>
      <w:r w:rsidR="007108A5" w:rsidRPr="00AE30F0">
        <w:rPr>
          <w:i/>
          <w:color w:val="000000" w:themeColor="text1"/>
          <w:szCs w:val="24"/>
        </w:rPr>
        <w:t>et al.</w:t>
      </w:r>
      <w:r w:rsidR="007108A5" w:rsidRPr="00455C5A">
        <w:rPr>
          <w:color w:val="000000" w:themeColor="text1"/>
          <w:szCs w:val="24"/>
        </w:rPr>
        <w:fldChar w:fldCharType="begin"/>
      </w:r>
      <w:r w:rsidR="007108A5">
        <w:rPr>
          <w:color w:val="000000" w:themeColor="text1"/>
          <w:szCs w:val="24"/>
        </w:rPr>
        <w:instrText xml:space="preserve"> ADDIN EN.CITE &lt;EndNote&gt;&lt;Cite&gt;&lt;Author&gt;Gao&lt;/Author&gt;&lt;Year&gt;2018&lt;/Year&gt;&lt;RecNum&gt;52&lt;/RecNum&gt;&lt;DisplayText&gt;[138]&lt;/DisplayText&gt;&lt;record&gt;&lt;rec-number&gt;52&lt;/rec-number&gt;&lt;foreign-keys&gt;&lt;key app="EN" db-id="a9daxaf5badvzmewx0ppxw9u9sdztt0teepe" timestamp="1589165835"&gt;52&lt;/key&gt;&lt;/foreign-keys&gt;&lt;ref-type name="Journal Article"&gt;17&lt;/ref-type&gt;&lt;contributors&gt;&lt;authors&gt;&lt;author&gt;Gao, Xiang&lt;/author&gt;&lt;author&gt;Gao, Peng&lt;/author&gt;&lt;author&gt;Prunsche, Benedikt&lt;/author&gt;&lt;author&gt;Nienhaus, Karin&lt;/author&gt;&lt;author&gt;Nienhaus, G U&lt;/author&gt;&lt;/authors&gt;&lt;/contributors&gt;&lt;titles&gt;&lt;title&gt;Pulsed interleaved excitation-based line-scanning spatial correlation spectroscopy (PIE-lsSCS)&lt;/title&gt;&lt;secondary-title&gt;Scientific Reports&lt;/secondary-title&gt;&lt;/titles&gt;&lt;periodical&gt;&lt;full-title&gt;Scientific Reports&lt;/full-title&gt;&lt;abbr-1&gt;Sci. Rep.&lt;/abbr-1&gt;&lt;abbr-2&gt;Sci Rep&lt;/abbr-2&gt;&lt;/periodical&gt;&lt;pages&gt;16722&lt;/pages&gt;&lt;volume&gt;8&lt;/volume&gt;&lt;number&gt;1&lt;/number&gt;&lt;dates&gt;&lt;year&gt;2018&lt;/year&gt;&lt;/dates&gt;&lt;urls&gt;&lt;/urls&gt;&lt;electronic-resource-num&gt;10.1038/s41598-018-35146-4&lt;/electronic-resource-num&gt;&lt;/record&gt;&lt;/Cite&gt;&lt;/EndNote&gt;</w:instrText>
      </w:r>
      <w:r w:rsidR="007108A5" w:rsidRPr="00455C5A">
        <w:rPr>
          <w:color w:val="000000" w:themeColor="text1"/>
          <w:szCs w:val="24"/>
        </w:rPr>
        <w:fldChar w:fldCharType="separate"/>
      </w:r>
      <w:r w:rsidR="007108A5">
        <w:rPr>
          <w:noProof/>
          <w:color w:val="000000" w:themeColor="text1"/>
          <w:szCs w:val="24"/>
        </w:rPr>
        <w:t>[</w:t>
      </w:r>
      <w:hyperlink w:anchor="_ENREF_138" w:tooltip="Gao, 2018 #52" w:history="1">
        <w:r w:rsidR="007108A5">
          <w:rPr>
            <w:noProof/>
            <w:color w:val="000000" w:themeColor="text1"/>
            <w:szCs w:val="24"/>
          </w:rPr>
          <w:t>138</w:t>
        </w:r>
      </w:hyperlink>
      <w:r w:rsidR="007108A5">
        <w:rPr>
          <w:noProof/>
          <w:color w:val="000000" w:themeColor="text1"/>
          <w:szCs w:val="24"/>
        </w:rPr>
        <w:t>]</w:t>
      </w:r>
      <w:r w:rsidR="007108A5" w:rsidRPr="00455C5A">
        <w:rPr>
          <w:color w:val="000000" w:themeColor="text1"/>
          <w:szCs w:val="24"/>
        </w:rPr>
        <w:fldChar w:fldCharType="end"/>
      </w:r>
      <w:r w:rsidR="007108A5" w:rsidRPr="00AE30F0">
        <w:rPr>
          <w:color w:val="000000" w:themeColor="text1"/>
          <w:szCs w:val="24"/>
        </w:rPr>
        <w:t xml:space="preserve"> proposed PIE based line-scanning spatial correlation spectroscopy (PIE-</w:t>
      </w:r>
      <w:proofErr w:type="spellStart"/>
      <w:r w:rsidR="007108A5" w:rsidRPr="00AE30F0">
        <w:rPr>
          <w:color w:val="000000" w:themeColor="text1"/>
          <w:szCs w:val="24"/>
        </w:rPr>
        <w:t>lsFCS</w:t>
      </w:r>
      <w:proofErr w:type="spellEnd"/>
      <w:r w:rsidR="007108A5" w:rsidRPr="00AE30F0">
        <w:rPr>
          <w:color w:val="000000" w:themeColor="text1"/>
          <w:szCs w:val="24"/>
        </w:rPr>
        <w:t>), which</w:t>
      </w:r>
      <w:r w:rsidR="007108A5">
        <w:rPr>
          <w:color w:val="000000" w:themeColor="text1"/>
          <w:szCs w:val="24"/>
        </w:rPr>
        <w:t xml:space="preserve"> </w:t>
      </w:r>
      <w:r w:rsidR="007108A5" w:rsidRPr="00AE30F0">
        <w:rPr>
          <w:color w:val="000000" w:themeColor="text1"/>
          <w:szCs w:val="24"/>
        </w:rPr>
        <w:t>overcomes artifacts due to the crosstalk and membrane movement.</w:t>
      </w:r>
      <w:r w:rsidR="007108A5">
        <w:rPr>
          <w:color w:val="000000" w:themeColor="text1"/>
          <w:szCs w:val="24"/>
        </w:rPr>
        <w:t xml:space="preserve"> </w:t>
      </w:r>
      <w:r w:rsidR="007108A5" w:rsidRPr="00AE30F0">
        <w:rPr>
          <w:color w:val="000000" w:themeColor="text1"/>
          <w:szCs w:val="24"/>
        </w:rPr>
        <w:t>They</w:t>
      </w:r>
    </w:p>
    <w:p w14:paraId="0B5EC216" w14:textId="77777777" w:rsidR="00F25ADC" w:rsidRDefault="00F25ADC" w:rsidP="009364EE">
      <w:pPr>
        <w:jc w:val="center"/>
        <w:rPr>
          <w:color w:val="000000" w:themeColor="text1"/>
          <w:szCs w:val="24"/>
        </w:rPr>
      </w:pPr>
      <w:r w:rsidRPr="00AE30F0">
        <w:rPr>
          <w:rFonts w:hint="eastAsia"/>
          <w:noProof/>
          <w:color w:val="000000" w:themeColor="text1"/>
          <w:szCs w:val="24"/>
        </w:rPr>
        <w:drawing>
          <wp:inline distT="0" distB="0" distL="0" distR="0" wp14:anchorId="00DFE53B" wp14:editId="2869B252">
            <wp:extent cx="5760720" cy="1594104"/>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E.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1594104"/>
                    </a:xfrm>
                    <a:prstGeom prst="rect">
                      <a:avLst/>
                    </a:prstGeom>
                  </pic:spPr>
                </pic:pic>
              </a:graphicData>
            </a:graphic>
          </wp:inline>
        </w:drawing>
      </w:r>
    </w:p>
    <w:p w14:paraId="4D486C81" w14:textId="1AB0C3E5" w:rsidR="00F25ADC" w:rsidRPr="00AE30F0" w:rsidRDefault="00F25ADC" w:rsidP="00F25ADC">
      <w:pPr>
        <w:spacing w:after="120"/>
        <w:rPr>
          <w:color w:val="000000" w:themeColor="text1"/>
          <w:szCs w:val="24"/>
        </w:rPr>
      </w:pPr>
      <w:r w:rsidRPr="00AE30F0">
        <w:rPr>
          <w:b/>
          <w:color w:val="000000" w:themeColor="text1"/>
          <w:szCs w:val="24"/>
        </w:rPr>
        <w:t xml:space="preserve">Figure </w:t>
      </w:r>
      <w:r w:rsidR="00093F32">
        <w:rPr>
          <w:b/>
          <w:color w:val="000000" w:themeColor="text1"/>
          <w:szCs w:val="24"/>
        </w:rPr>
        <w:t>S</w:t>
      </w:r>
      <w:r w:rsidRPr="00AE30F0">
        <w:rPr>
          <w:b/>
          <w:color w:val="000000" w:themeColor="text1"/>
          <w:szCs w:val="24"/>
        </w:rPr>
        <w:t>1.</w:t>
      </w:r>
      <w:r w:rsidRPr="00AE30F0">
        <w:rPr>
          <w:color w:val="000000" w:themeColor="text1"/>
          <w:szCs w:val="24"/>
        </w:rPr>
        <w:t xml:space="preserve"> Schematic illustration of PIE based Dual-color F</w:t>
      </w:r>
      <w:r>
        <w:rPr>
          <w:color w:val="000000" w:themeColor="text1"/>
          <w:szCs w:val="24"/>
        </w:rPr>
        <w:t>C</w:t>
      </w:r>
      <w:r w:rsidRPr="00AE30F0">
        <w:rPr>
          <w:color w:val="000000" w:themeColor="text1"/>
          <w:szCs w:val="24"/>
        </w:rPr>
        <w:t xml:space="preserve">CS. (a) Two-color excitation and detection, with pulsed interleaved excitation scheme. The correlation curves </w:t>
      </w:r>
      <w:r>
        <w:rPr>
          <w:color w:val="000000" w:themeColor="text1"/>
          <w:szCs w:val="24"/>
        </w:rPr>
        <w:t xml:space="preserve">were </w:t>
      </w:r>
      <w:r w:rsidRPr="00AE30F0">
        <w:rPr>
          <w:color w:val="000000" w:themeColor="text1"/>
          <w:szCs w:val="24"/>
        </w:rPr>
        <w:t>obtained for the Atto488 and Atto550 dyes in glycerol/water solution (1:1.5, v/v) without PIE (b) and with PIE (c).</w:t>
      </w:r>
    </w:p>
    <w:p w14:paraId="6E7778A3" w14:textId="461B401D" w:rsidR="00F25ADC" w:rsidRDefault="00F25ADC" w:rsidP="00F25ADC">
      <w:pPr>
        <w:rPr>
          <w:color w:val="000000" w:themeColor="text1"/>
          <w:szCs w:val="24"/>
        </w:rPr>
      </w:pPr>
      <w:r w:rsidRPr="00AE30F0">
        <w:rPr>
          <w:color w:val="000000" w:themeColor="text1"/>
          <w:szCs w:val="24"/>
        </w:rPr>
        <w:lastRenderedPageBreak/>
        <w:t>investigated with PIE-</w:t>
      </w:r>
      <w:proofErr w:type="spellStart"/>
      <w:r w:rsidRPr="00AE30F0">
        <w:rPr>
          <w:color w:val="000000" w:themeColor="text1"/>
          <w:szCs w:val="24"/>
        </w:rPr>
        <w:t>lsFCS</w:t>
      </w:r>
      <w:proofErr w:type="spellEnd"/>
      <w:r w:rsidRPr="00AE30F0">
        <w:rPr>
          <w:color w:val="000000" w:themeColor="text1"/>
          <w:szCs w:val="24"/>
        </w:rPr>
        <w:t xml:space="preserve"> the lateral diffusion of double-stranded DNA labeled with two fluorophores.</w:t>
      </w:r>
    </w:p>
    <w:p w14:paraId="785BF501" w14:textId="77777777" w:rsidR="00F25ADC" w:rsidRPr="00AE30F0" w:rsidRDefault="00F25ADC" w:rsidP="00F25ADC">
      <w:pPr>
        <w:ind w:firstLine="289"/>
        <w:rPr>
          <w:color w:val="000000" w:themeColor="text1"/>
          <w:szCs w:val="24"/>
        </w:rPr>
      </w:pPr>
      <w:r w:rsidRPr="00AE30F0">
        <w:rPr>
          <w:color w:val="000000" w:themeColor="text1"/>
          <w:szCs w:val="24"/>
        </w:rPr>
        <w:t xml:space="preserve">In addition, by virtue of the TCSPC, the fluorescence lifetime of fluorophores can be included in FCS analysis. For example, </w:t>
      </w:r>
      <w:proofErr w:type="spellStart"/>
      <w:r w:rsidRPr="00AE30F0">
        <w:rPr>
          <w:color w:val="000000" w:themeColor="text1"/>
          <w:szCs w:val="24"/>
        </w:rPr>
        <w:t>Lanzanò</w:t>
      </w:r>
      <w:proofErr w:type="spellEnd"/>
      <w:r w:rsidRPr="00AE30F0">
        <w:rPr>
          <w:color w:val="000000" w:themeColor="text1"/>
          <w:szCs w:val="24"/>
        </w:rPr>
        <w:t xml:space="preserve"> </w:t>
      </w:r>
      <w:r w:rsidRPr="00AE30F0">
        <w:rPr>
          <w:i/>
          <w:color w:val="000000" w:themeColor="text1"/>
          <w:szCs w:val="24"/>
        </w:rPr>
        <w:t>et al.</w:t>
      </w:r>
      <w:r w:rsidRPr="00455C5A">
        <w:rPr>
          <w:color w:val="000000" w:themeColor="text1"/>
          <w:szCs w:val="24"/>
        </w:rPr>
        <w:fldChar w:fldCharType="begin"/>
      </w:r>
      <w:r>
        <w:rPr>
          <w:color w:val="000000" w:themeColor="text1"/>
          <w:szCs w:val="24"/>
        </w:rPr>
        <w:instrText xml:space="preserve"> ADDIN EN.CITE &lt;EndNote&gt;&lt;Cite&gt;&lt;Author&gt;Lanzanò&lt;/Author&gt;&lt;Year&gt;2017&lt;/Year&gt;&lt;RecNum&gt;15&lt;/RecNum&gt;&lt;DisplayText&gt;[97]&lt;/DisplayText&gt;&lt;record&gt;&lt;rec-number&gt;15&lt;/rec-number&gt;&lt;foreign-keys&gt;&lt;key app="EN" db-id="a9daxaf5badvzmewx0ppxw9u9sdztt0teepe" timestamp="1588242754"&gt;15&lt;/key&gt;&lt;/foreign-keys&gt;&lt;ref-type name="Journal Article"&gt;17&lt;/ref-type&gt;&lt;contributors&gt;&lt;authors&gt;&lt;author&gt;Lanzanò, Luca&lt;/author&gt;&lt;author&gt;Scipioni, Lorenzo&lt;/author&gt;&lt;author&gt;Di Bona, Melody&lt;/author&gt;&lt;author&gt;Bianchini, Paolo&lt;/author&gt;&lt;author&gt;Bizzarri, Ranieri&lt;/author&gt;&lt;author&gt;Cardarelli, Francesco&lt;/author&gt;&lt;author&gt;Diaspro, Alberto&lt;/author&gt;&lt;author&gt;Vicidomini, Giuseppe&lt;/author&gt;&lt;/authors&gt;&lt;/contributors&gt;&lt;titles&gt;&lt;title&gt;Measurement of nanoscale three-dimensional diffusion in the interior of living cells by STED-FCS&lt;/title&gt;&lt;secon</w:instrText>
      </w:r>
      <w:r>
        <w:rPr>
          <w:rFonts w:hint="eastAsia"/>
          <w:color w:val="000000" w:themeColor="text1"/>
          <w:szCs w:val="24"/>
        </w:rPr>
        <w:instrText>dary-title&gt;Nature Communications&lt;/secondary-title&gt;&lt;short-title&gt;&lt;style face="normal" font="default" size="100%"&gt;STED-FCS&lt;/style&gt;&lt;style face="normal" font="default" charset="134" size="100%"&gt;</w:instrText>
      </w:r>
      <w:r>
        <w:rPr>
          <w:rFonts w:hint="eastAsia"/>
          <w:color w:val="000000" w:themeColor="text1"/>
          <w:szCs w:val="24"/>
        </w:rPr>
        <w:instrText>三维测量</w:instrText>
      </w:r>
      <w:r>
        <w:rPr>
          <w:rFonts w:hint="eastAsia"/>
          <w:color w:val="000000" w:themeColor="text1"/>
          <w:szCs w:val="24"/>
        </w:rPr>
        <w:instrText xml:space="preserve">&lt;/style&gt;&lt;/short-title&gt;&lt;/titles&gt;&lt;periodical&gt;&lt;full-title&gt;Nature </w:instrText>
      </w:r>
      <w:r>
        <w:rPr>
          <w:color w:val="000000" w:themeColor="text1"/>
          <w:szCs w:val="24"/>
        </w:rPr>
        <w:instrText>Communications&lt;/full-title&gt;&lt;abbr-1&gt;Nat. Commun.&lt;/abbr-1&gt;&lt;abbr-2&gt;Nat Commun&lt;/abbr-2&gt;&lt;/periodical&gt;&lt;pages&gt;65&lt;/pages&gt;&lt;volume&gt;8&lt;/volume&gt;&lt;number&gt;1&lt;/number&gt;&lt;dates&gt;&lt;year&gt;2017&lt;/year&gt;&lt;/dates&gt;&lt;urls&gt;&lt;/urls&gt;&lt;electronic-resource-num&gt;10.1038/s41467-017-00117-2 &lt;/electronic-resource-num&gt;&lt;/record&gt;&lt;/Cite&gt;&lt;/EndNote&gt;</w:instrText>
      </w:r>
      <w:r w:rsidRPr="00455C5A">
        <w:rPr>
          <w:color w:val="000000" w:themeColor="text1"/>
          <w:szCs w:val="24"/>
        </w:rPr>
        <w:fldChar w:fldCharType="separate"/>
      </w:r>
      <w:r>
        <w:rPr>
          <w:noProof/>
          <w:color w:val="000000" w:themeColor="text1"/>
          <w:szCs w:val="24"/>
        </w:rPr>
        <w:t>[</w:t>
      </w:r>
      <w:hyperlink w:anchor="_ENREF_97" w:tooltip="Lanzanò, 2017 #15" w:history="1">
        <w:r>
          <w:rPr>
            <w:noProof/>
            <w:color w:val="000000" w:themeColor="text1"/>
            <w:szCs w:val="24"/>
          </w:rPr>
          <w:t>97</w:t>
        </w:r>
      </w:hyperlink>
      <w:r>
        <w:rPr>
          <w:noProof/>
          <w:color w:val="000000" w:themeColor="text1"/>
          <w:szCs w:val="24"/>
        </w:rPr>
        <w:t>]</w:t>
      </w:r>
      <w:r w:rsidRPr="00455C5A">
        <w:rPr>
          <w:color w:val="000000" w:themeColor="text1"/>
          <w:szCs w:val="24"/>
        </w:rPr>
        <w:fldChar w:fldCharType="end"/>
      </w:r>
      <w:r w:rsidRPr="00AE30F0">
        <w:rPr>
          <w:color w:val="000000" w:themeColor="text1"/>
          <w:szCs w:val="24"/>
        </w:rPr>
        <w:t xml:space="preserve"> combined the separation of photons by lifetime tuning and fluorescence lifetime correlation spectroscopy (SPLIT-FLCS). With this method in STED-FCS, the fluorophore position is determined according to the lifetime of fluorescent photons. They measured the diffusion of EGFP at spatial scales ranging from the diffraction size down to 80 nm in living cells. In a word, the combination of PIE and TCSPC is an important technique to promote the development of two or multi-channel FCS.</w:t>
      </w:r>
    </w:p>
    <w:p w14:paraId="7AD327DD" w14:textId="77777777" w:rsidR="00F25ADC" w:rsidRPr="000E2493" w:rsidRDefault="00F25ADC" w:rsidP="00F25ADC">
      <w:pPr>
        <w:spacing w:before="120" w:after="120"/>
        <w:ind w:left="567" w:hanging="567"/>
        <w:rPr>
          <w:b/>
          <w:bCs/>
          <w:kern w:val="0"/>
          <w:szCs w:val="24"/>
        </w:rPr>
      </w:pPr>
      <w:r w:rsidRPr="000E2493">
        <w:rPr>
          <w:b/>
          <w:bCs/>
          <w:kern w:val="0"/>
          <w:szCs w:val="24"/>
        </w:rPr>
        <w:t>2</w:t>
      </w:r>
      <w:r w:rsidRPr="000E2493">
        <w:rPr>
          <w:b/>
          <w:bCs/>
          <w:kern w:val="0"/>
          <w:szCs w:val="24"/>
        </w:rPr>
        <w:tab/>
        <w:t>Comparison of Different Approaches Targeting Biomolecular Dynamics</w:t>
      </w:r>
    </w:p>
    <w:p w14:paraId="11AD36E9" w14:textId="44D31F70" w:rsidR="00F25ADC" w:rsidRDefault="00F25ADC" w:rsidP="00F25ADC">
      <w:pPr>
        <w:autoSpaceDE w:val="0"/>
        <w:autoSpaceDN w:val="0"/>
        <w:adjustRightInd w:val="0"/>
        <w:rPr>
          <w:bCs/>
          <w:kern w:val="0"/>
          <w:szCs w:val="24"/>
        </w:rPr>
      </w:pPr>
      <w:r>
        <w:rPr>
          <w:bCs/>
          <w:kern w:val="0"/>
          <w:szCs w:val="24"/>
        </w:rPr>
        <w:t>T</w:t>
      </w:r>
      <w:r w:rsidRPr="002F1FFE">
        <w:rPr>
          <w:bCs/>
          <w:kern w:val="0"/>
          <w:szCs w:val="24"/>
        </w:rPr>
        <w:t>here are several fluorescence</w:t>
      </w:r>
      <w:r>
        <w:rPr>
          <w:bCs/>
          <w:kern w:val="0"/>
          <w:szCs w:val="24"/>
        </w:rPr>
        <w:t>-</w:t>
      </w:r>
      <w:r w:rsidRPr="002F1FFE">
        <w:rPr>
          <w:bCs/>
          <w:kern w:val="0"/>
          <w:szCs w:val="24"/>
        </w:rPr>
        <w:t>related methods</w:t>
      </w:r>
      <w:r>
        <w:rPr>
          <w:bCs/>
          <w:kern w:val="0"/>
          <w:szCs w:val="24"/>
        </w:rPr>
        <w:t xml:space="preserve"> for investigating the molecular dynamics</w:t>
      </w:r>
      <w:r w:rsidRPr="002F1FFE">
        <w:rPr>
          <w:bCs/>
          <w:kern w:val="0"/>
          <w:szCs w:val="24"/>
        </w:rPr>
        <w:t xml:space="preserve">, such as </w:t>
      </w:r>
      <w:r>
        <w:rPr>
          <w:bCs/>
          <w:kern w:val="0"/>
          <w:szCs w:val="24"/>
        </w:rPr>
        <w:t xml:space="preserve">fluorescence correlation spectroscopy (FCS), </w:t>
      </w:r>
      <w:r w:rsidRPr="002F1FFE">
        <w:rPr>
          <w:bCs/>
          <w:kern w:val="0"/>
          <w:szCs w:val="24"/>
        </w:rPr>
        <w:t>fluorescence recovery after photobleaching (FRAP)</w:t>
      </w:r>
      <w:r w:rsidRPr="00B675D2">
        <w:rPr>
          <w:bCs/>
          <w:kern w:val="0"/>
          <w:szCs w:val="24"/>
        </w:rPr>
        <w:fldChar w:fldCharType="begin"/>
      </w:r>
      <w:r>
        <w:rPr>
          <w:bCs/>
          <w:kern w:val="0"/>
          <w:szCs w:val="24"/>
        </w:rPr>
        <w:instrText xml:space="preserve"> ADDIN EN.CITE &lt;EndNote&gt;&lt;Cite&gt;&lt;Author&gt;D.&lt;/Author&gt;&lt;Year&gt;1976&lt;/Year&gt;&lt;RecNum&gt;129&lt;/RecNum&gt;&lt;DisplayText&gt;[139]&lt;/DisplayText&gt;&lt;record&gt;&lt;rec-number&gt;129&lt;/rec-number&gt;&lt;foreign-keys&gt;&lt;key app="EN" db-id="a9daxaf5badvzmewx0ppxw9u9sdztt0teepe" timestamp="1593419196"&gt;129&lt;/key&gt;&lt;/foreign-keys&gt;&lt;ref-type name="Journal Article"&gt;17&lt;/ref-type&gt;&lt;contributors&gt;&lt;authors&gt;&lt;author&gt;D. Axelrod&lt;/author&gt;&lt;author&gt;D. E. Koppel&lt;/author&gt;&lt;author&gt;J. Schlessinger&lt;/author&gt;&lt;author&gt;E. Elson&lt;/author&gt;&lt;author&gt;W. W. Webb&lt;/author&gt;&lt;/authors&gt;&lt;/contributors&gt;&lt;titles&gt;&lt;title&gt;Mobility measurement by analysis of fluorescence photobleaching recovery kinetics&lt;/title&gt;&lt;secondary-title&gt;Biophysical Journal&lt;/secondary-title&gt;&lt;/titles&gt;&lt;periodical&gt;&lt;full-title&gt;Biophysical Journal&lt;/full-title&gt;&lt;abbr-1&gt;Biophys. J.&lt;/abbr-1&gt;&lt;abbr-2&gt;Biophys J&lt;/abbr-2&gt;&lt;/periodical&gt;&lt;pages&gt;1055-1069&lt;/pages&gt;&lt;volume&gt;16&lt;/volume&gt;&lt;dates&gt;&lt;year&gt;1976&lt;/year&gt;&lt;/dates&gt;&lt;urls&gt;&lt;/urls&gt;&lt;electronic-resource-num&gt;10.1016/S0006-3495(76)85755-4&lt;/electronic-resource-num&gt;&lt;/record&gt;&lt;/Cite&gt;&lt;/EndNote&gt;</w:instrText>
      </w:r>
      <w:r w:rsidRPr="00B675D2">
        <w:rPr>
          <w:bCs/>
          <w:kern w:val="0"/>
          <w:szCs w:val="24"/>
        </w:rPr>
        <w:fldChar w:fldCharType="separate"/>
      </w:r>
      <w:r>
        <w:rPr>
          <w:bCs/>
          <w:noProof/>
          <w:kern w:val="0"/>
          <w:szCs w:val="24"/>
        </w:rPr>
        <w:t>[</w:t>
      </w:r>
      <w:hyperlink w:anchor="_ENREF_139" w:tooltip="Axelrod, 1976 #129" w:history="1">
        <w:r>
          <w:rPr>
            <w:bCs/>
            <w:noProof/>
            <w:kern w:val="0"/>
            <w:szCs w:val="24"/>
          </w:rPr>
          <w:t>139</w:t>
        </w:r>
      </w:hyperlink>
      <w:r>
        <w:rPr>
          <w:bCs/>
          <w:noProof/>
          <w:kern w:val="0"/>
          <w:szCs w:val="24"/>
        </w:rPr>
        <w:t>]</w:t>
      </w:r>
      <w:r w:rsidRPr="00B675D2">
        <w:rPr>
          <w:bCs/>
          <w:kern w:val="0"/>
          <w:szCs w:val="24"/>
        </w:rPr>
        <w:fldChar w:fldCharType="end"/>
      </w:r>
      <w:r w:rsidR="00446E2A">
        <w:rPr>
          <w:bCs/>
          <w:kern w:val="0"/>
          <w:szCs w:val="24"/>
        </w:rPr>
        <w:t>,</w:t>
      </w:r>
      <w:r w:rsidRPr="002F1FFE">
        <w:rPr>
          <w:bCs/>
          <w:kern w:val="0"/>
          <w:szCs w:val="24"/>
        </w:rPr>
        <w:t xml:space="preserve"> fluorescence resonance energy transfer (FRET)</w:t>
      </w:r>
      <w:r w:rsidRPr="00B675D2">
        <w:rPr>
          <w:bCs/>
          <w:kern w:val="0"/>
          <w:szCs w:val="24"/>
        </w:rPr>
        <w:fldChar w:fldCharType="begin"/>
      </w:r>
      <w:r>
        <w:rPr>
          <w:bCs/>
          <w:kern w:val="0"/>
          <w:szCs w:val="24"/>
        </w:rPr>
        <w:instrText xml:space="preserve"> ADDIN EN.CITE &lt;EndNote&gt;&lt;Cite&gt;&lt;Author&gt;Selvin&lt;/Author&gt;&lt;Year&gt;1995&lt;/Year&gt;&lt;RecNum&gt;143&lt;/RecNum&gt;&lt;DisplayText&gt;[140]&lt;/DisplayText&gt;&lt;record&gt;&lt;rec-number&gt;143&lt;/rec-number&gt;&lt;foreign-keys&gt;&lt;key app="EN" db-id="a9daxaf5badvzmewx0ppxw9u9sdztt0teepe" timestamp="1594465014"&gt;143&lt;/key&gt;&lt;/foreign-keys&gt;&lt;ref-type name="Journal Article"&gt;17&lt;/ref-type&gt;&lt;contributors&gt;&lt;authors&gt;&lt;author&gt;Selvin, Paul&lt;/author&gt;&lt;/authors&gt;&lt;/contributors&gt;&lt;titles&gt;&lt;title&gt;Fluorescence resonance energy transfer&lt;/title&gt;&lt;secondary-title&gt;Methods in enzymology&lt;/secondary-title&gt;&lt;/titles&gt;&lt;periodical&gt;&lt;full-title&gt;Methods in Enzymology&lt;/full-title&gt;&lt;abbr-1&gt;Method. Enzymol.&lt;/abbr-1&gt;&lt;abbr-2&gt;Method Enzymol&lt;/abbr-2&gt;&lt;/periodical&gt;&lt;pages&gt;300-34&lt;/pages&gt;&lt;volume&gt;246&lt;/volume&gt;&lt;dates&gt;&lt;year&gt;1995&lt;/year&gt;&lt;pub-dates&gt;&lt;date&gt;02/01&lt;/date&gt;&lt;/pub-dates&gt;&lt;/dates&gt;&lt;urls&gt;&lt;/urls&gt;&lt;electronic-resource-num&gt;10.1016/0076-6879(95)46015-2&lt;/electronic-resource-num&gt;&lt;/record&gt;&lt;/Cite&gt;&lt;/EndNote&gt;</w:instrText>
      </w:r>
      <w:r w:rsidRPr="00B675D2">
        <w:rPr>
          <w:bCs/>
          <w:kern w:val="0"/>
          <w:szCs w:val="24"/>
        </w:rPr>
        <w:fldChar w:fldCharType="separate"/>
      </w:r>
      <w:r>
        <w:rPr>
          <w:bCs/>
          <w:noProof/>
          <w:kern w:val="0"/>
          <w:szCs w:val="24"/>
        </w:rPr>
        <w:t>[</w:t>
      </w:r>
      <w:hyperlink w:anchor="_ENREF_140" w:tooltip="Selvin, 1995 #143" w:history="1">
        <w:r>
          <w:rPr>
            <w:bCs/>
            <w:noProof/>
            <w:kern w:val="0"/>
            <w:szCs w:val="24"/>
          </w:rPr>
          <w:t>140</w:t>
        </w:r>
      </w:hyperlink>
      <w:r>
        <w:rPr>
          <w:bCs/>
          <w:noProof/>
          <w:kern w:val="0"/>
          <w:szCs w:val="24"/>
        </w:rPr>
        <w:t>]</w:t>
      </w:r>
      <w:r w:rsidRPr="00B675D2">
        <w:rPr>
          <w:bCs/>
          <w:kern w:val="0"/>
          <w:szCs w:val="24"/>
        </w:rPr>
        <w:fldChar w:fldCharType="end"/>
      </w:r>
      <w:r w:rsidR="00446E2A">
        <w:rPr>
          <w:bCs/>
          <w:kern w:val="0"/>
          <w:szCs w:val="24"/>
        </w:rPr>
        <w:t>,</w:t>
      </w:r>
      <w:r w:rsidRPr="002F1FFE">
        <w:rPr>
          <w:bCs/>
          <w:kern w:val="0"/>
          <w:szCs w:val="24"/>
        </w:rPr>
        <w:t xml:space="preserve"> raster image correlation spectroscopy (RICS)</w:t>
      </w:r>
      <w:r w:rsidRPr="005F695B">
        <w:rPr>
          <w:bCs/>
          <w:kern w:val="0"/>
          <w:szCs w:val="24"/>
        </w:rPr>
        <w:fldChar w:fldCharType="begin"/>
      </w:r>
      <w:r>
        <w:rPr>
          <w:bCs/>
          <w:kern w:val="0"/>
          <w:szCs w:val="24"/>
        </w:rPr>
        <w:instrText xml:space="preserve"> ADDIN EN.CITE &lt;EndNote&gt;&lt;Cite&gt;&lt;Author&gt;Rossow&lt;/Author&gt;&lt;Year&gt;2010&lt;/Year&gt;&lt;RecNum&gt;142&lt;/RecNum&gt;&lt;DisplayText&gt;[57]&lt;/DisplayText&gt;&lt;record&gt;&lt;rec-number&gt;142&lt;/rec-number&gt;&lt;foreign-keys&gt;&lt;key app="EN" db-id="a9daxaf5badvzmewx0ppxw9u9sdztt0teepe" timestamp="1594393784"&gt;142&lt;/key&gt;&lt;/foreign-keys&gt;&lt;ref-type name="Journal Article"&gt;17&lt;/ref-type&gt;&lt;contributors&gt;&lt;authors&gt;&lt;author&gt;Rossow, Molly J&lt;/author&gt;&lt;author&gt;Sasaki, Jennifer M&lt;/author&gt;&lt;author&gt;Digman, Michelle A&lt;/author&gt;&lt;author&gt;Gratton, Enrico&lt;/author&gt;&lt;/authors&gt;&lt;/contributors&gt;&lt;titles&gt;&lt;title&gt;Raster image correlation spectroscopy in live cells&lt;/title&gt;&lt;secondary-title&gt;Nature Protocols&lt;/secondary-title&gt;&lt;/titles&gt;&lt;periodical&gt;&lt;full-title&gt;Nature Protocols&lt;/full-title&gt;&lt;abbr-1&gt;Nat. Protoc.&lt;/abbr-1&gt;&lt;abbr-2&gt;Nat Protoc&lt;/abbr-2&gt;&lt;/periodical&gt;&lt;pages&gt;1761-1774&lt;/pages&gt;&lt;volume&gt;5&lt;/volume&gt;&lt;number&gt;11&lt;/number&gt;&lt;dates&gt;&lt;year&gt;2010&lt;/year&gt;&lt;/dates&gt;&lt;urls&gt;&lt;/urls&gt;&lt;electronic-resource-num&gt;10.1038/nprot.2010.122 &lt;/electronic-resource-num&gt;&lt;/record&gt;&lt;/Cite&gt;&lt;/EndNote&gt;</w:instrText>
      </w:r>
      <w:r w:rsidRPr="005F695B">
        <w:rPr>
          <w:bCs/>
          <w:kern w:val="0"/>
          <w:szCs w:val="24"/>
        </w:rPr>
        <w:fldChar w:fldCharType="separate"/>
      </w:r>
      <w:r>
        <w:rPr>
          <w:bCs/>
          <w:noProof/>
          <w:kern w:val="0"/>
          <w:szCs w:val="24"/>
        </w:rPr>
        <w:t>[</w:t>
      </w:r>
      <w:hyperlink w:anchor="_ENREF_57" w:tooltip="Rossow, 2010 #142" w:history="1">
        <w:r>
          <w:rPr>
            <w:bCs/>
            <w:noProof/>
            <w:kern w:val="0"/>
            <w:szCs w:val="24"/>
          </w:rPr>
          <w:t>57</w:t>
        </w:r>
      </w:hyperlink>
      <w:r>
        <w:rPr>
          <w:bCs/>
          <w:noProof/>
          <w:kern w:val="0"/>
          <w:szCs w:val="24"/>
        </w:rPr>
        <w:t>]</w:t>
      </w:r>
      <w:r w:rsidRPr="005F695B">
        <w:rPr>
          <w:bCs/>
          <w:kern w:val="0"/>
          <w:szCs w:val="24"/>
        </w:rPr>
        <w:fldChar w:fldCharType="end"/>
      </w:r>
      <w:r w:rsidR="00446E2A">
        <w:rPr>
          <w:bCs/>
          <w:kern w:val="0"/>
          <w:szCs w:val="24"/>
        </w:rPr>
        <w:t>,</w:t>
      </w:r>
      <w:r w:rsidRPr="002F1FFE">
        <w:rPr>
          <w:bCs/>
          <w:kern w:val="0"/>
          <w:szCs w:val="24"/>
        </w:rPr>
        <w:t xml:space="preserve"> and single-molecule tracking (SMT)</w:t>
      </w:r>
      <w:r w:rsidRPr="00B675D2">
        <w:rPr>
          <w:bCs/>
          <w:kern w:val="0"/>
          <w:szCs w:val="24"/>
        </w:rPr>
        <w:fldChar w:fldCharType="begin"/>
      </w:r>
      <w:r>
        <w:rPr>
          <w:bCs/>
          <w:kern w:val="0"/>
          <w:szCs w:val="24"/>
        </w:rPr>
        <w:instrText xml:space="preserve"> ADDIN EN.CITE &lt;EndNote&gt;&lt;Cite&gt;&lt;Author&gt;Qian&lt;/Author&gt;&lt;Year&gt;1991&lt;/Year&gt;&lt;RecNum&gt;81&lt;/RecNum&gt;&lt;DisplayText&gt;[141]&lt;/DisplayText&gt;&lt;record&gt;&lt;rec-number&gt;81&lt;/rec-number&gt;&lt;foreign-keys&gt;&lt;key app="EN" db-id="a9daxaf5badvzmewx0ppxw9u9sdztt0teepe" timestamp="1590460771"&gt;81&lt;/key&gt;&lt;/foreign-keys&gt;&lt;ref-type name="Journal Article"&gt;17&lt;/ref-type&gt;&lt;contributors&gt;&lt;authors&gt;&lt;author&gt;Qian, Hong&lt;/author&gt;&lt;author&gt;Sheetz, Michael P&lt;/author&gt;&lt;author&gt;Elson, Elliot L&lt;/author&gt;&lt;/authors&gt;&lt;/contributors&gt;&lt;titles&gt;&lt;title&gt;Single particle tracking. Analysis of diffusion and flow in two-dimensional systems&lt;/title&gt;&lt;secondary-title&gt;Biophysical Journal&lt;/secondary-title&gt;&lt;/titles&gt;&lt;periodical&gt;&lt;full-title&gt;Biophysical Journal&lt;/full-title&gt;&lt;abbr-1&gt;Biophys. J.&lt;/abbr-1&gt;&lt;abbr-2&gt;Biophys J&lt;/abbr-2&gt;&lt;/periodical&gt;&lt;pages&gt;910-921&lt;/pages&gt;&lt;volume&gt;60&lt;/volume&gt;&lt;number&gt;4&lt;/number&gt;&lt;dates&gt;&lt;year&gt;1991&lt;/year&gt;&lt;/dates&gt;&lt;urls&gt;&lt;/urls&gt;&lt;electronic-resource-num&gt;10.1016/S0006-3495(91)82125-7&lt;/electronic-resource-num&gt;&lt;/record&gt;&lt;/Cite&gt;&lt;/EndNote&gt;</w:instrText>
      </w:r>
      <w:r w:rsidRPr="00B675D2">
        <w:rPr>
          <w:bCs/>
          <w:kern w:val="0"/>
          <w:szCs w:val="24"/>
        </w:rPr>
        <w:fldChar w:fldCharType="separate"/>
      </w:r>
      <w:r>
        <w:rPr>
          <w:bCs/>
          <w:noProof/>
          <w:kern w:val="0"/>
          <w:szCs w:val="24"/>
        </w:rPr>
        <w:t>[</w:t>
      </w:r>
      <w:hyperlink w:anchor="_ENREF_141" w:tooltip="Qian, 1991 #81" w:history="1">
        <w:r>
          <w:rPr>
            <w:bCs/>
            <w:noProof/>
            <w:kern w:val="0"/>
            <w:szCs w:val="24"/>
          </w:rPr>
          <w:t>141</w:t>
        </w:r>
      </w:hyperlink>
      <w:r>
        <w:rPr>
          <w:bCs/>
          <w:noProof/>
          <w:kern w:val="0"/>
          <w:szCs w:val="24"/>
        </w:rPr>
        <w:t>]</w:t>
      </w:r>
      <w:r w:rsidRPr="00B675D2">
        <w:rPr>
          <w:bCs/>
          <w:kern w:val="0"/>
          <w:szCs w:val="24"/>
        </w:rPr>
        <w:fldChar w:fldCharType="end"/>
      </w:r>
      <w:r w:rsidR="00446E2A">
        <w:rPr>
          <w:bCs/>
          <w:kern w:val="0"/>
          <w:szCs w:val="24"/>
        </w:rPr>
        <w:t>,</w:t>
      </w:r>
      <w:r>
        <w:rPr>
          <w:bCs/>
          <w:kern w:val="0"/>
          <w:szCs w:val="24"/>
        </w:rPr>
        <w:t xml:space="preserve"> as is summarized in Table </w:t>
      </w:r>
      <w:r w:rsidR="00E5742F">
        <w:rPr>
          <w:bCs/>
          <w:kern w:val="0"/>
          <w:szCs w:val="24"/>
        </w:rPr>
        <w:t>S</w:t>
      </w:r>
      <w:r w:rsidR="00AC580A">
        <w:rPr>
          <w:bCs/>
          <w:kern w:val="0"/>
          <w:szCs w:val="24"/>
        </w:rPr>
        <w:t>1</w:t>
      </w:r>
      <w:r>
        <w:rPr>
          <w:bCs/>
          <w:kern w:val="0"/>
          <w:szCs w:val="24"/>
        </w:rPr>
        <w:t>.</w:t>
      </w:r>
    </w:p>
    <w:p w14:paraId="3D20323B" w14:textId="47437C35" w:rsidR="00F25ADC" w:rsidRDefault="00F25ADC" w:rsidP="00F25ADC">
      <w:pPr>
        <w:spacing w:after="240"/>
        <w:ind w:firstLine="289"/>
        <w:rPr>
          <w:szCs w:val="24"/>
          <w:lang w:val="en"/>
        </w:rPr>
      </w:pPr>
      <w:r w:rsidRPr="002F1FFE">
        <w:rPr>
          <w:bCs/>
          <w:kern w:val="0"/>
          <w:szCs w:val="24"/>
        </w:rPr>
        <w:t>FCS is a powerful tool to measure quantitative information of bio-molecules, including the concentration, diffusion coefficient, and other fluorophore behavior such as blinking and binding by analyzing intensity fluctuation induced by molecules diffusing through an observation volume. FRAP measures the diffusional dynamics of fluorescently tagged molecules by purposely photobleaching a sample region with high laser power, and subsequently recording the recovery of fluorescence as unbleached fluorophores exchange with the bleached ones</w:t>
      </w:r>
      <w:r w:rsidRPr="0068584A">
        <w:rPr>
          <w:bCs/>
          <w:kern w:val="0"/>
          <w:szCs w:val="24"/>
        </w:rPr>
        <w:fldChar w:fldCharType="begin"/>
      </w:r>
      <w:r>
        <w:rPr>
          <w:bCs/>
          <w:kern w:val="0"/>
          <w:szCs w:val="24"/>
        </w:rPr>
        <w:instrText xml:space="preserve"> ADDIN EN.CITE &lt;EndNote&gt;&lt;Cite&gt;&lt;Author&gt;D.&lt;/Author&gt;&lt;Year&gt;1976&lt;/Year&gt;&lt;RecNum&gt;129&lt;/RecNum&gt;&lt;DisplayText&gt;[139]&lt;/DisplayText&gt;&lt;record&gt;&lt;rec-number&gt;129&lt;/rec-number&gt;&lt;foreign-keys&gt;&lt;key app="EN" db-id="a9daxaf5badvzmewx0ppxw9u9sdztt0teepe" timestamp="1593419196"&gt;129&lt;/key&gt;&lt;/foreign-keys&gt;&lt;ref-type name="Journal Article"&gt;17&lt;/ref-type&gt;&lt;contributors&gt;&lt;authors&gt;&lt;author&gt;D. Axelrod&lt;/author&gt;&lt;author&gt;D. E. Koppel&lt;/author&gt;&lt;author&gt;J. Schlessinger&lt;/author&gt;&lt;author&gt;E. Elson&lt;/author&gt;&lt;author&gt;W. W. Webb&lt;/author&gt;&lt;/authors&gt;&lt;/contributors&gt;&lt;titles&gt;&lt;title&gt;Mobility measurement by analysis of fluorescence photobleaching recovery kinetics&lt;/title&gt;&lt;secondary-title&gt;Biophysical Journal&lt;/secondary-title&gt;&lt;/titles&gt;&lt;periodical&gt;&lt;full-title&gt;Biophysical Journal&lt;/full-title&gt;&lt;abbr-1&gt;Biophys. J.&lt;/abbr-1&gt;&lt;abbr-2&gt;Biophys J&lt;/abbr-2&gt;&lt;/periodical&gt;&lt;pages&gt;1055-1069&lt;/pages&gt;&lt;volume&gt;16&lt;/volume&gt;&lt;dates&gt;&lt;year&gt;1976&lt;/year&gt;&lt;/dates&gt;&lt;urls&gt;&lt;/urls&gt;&lt;electronic-resource-num&gt;10.1016/S0006-3495(76)85755-4&lt;/electronic-resource-num&gt;&lt;/record&gt;&lt;/Cite&gt;&lt;/EndNote&gt;</w:instrText>
      </w:r>
      <w:r w:rsidRPr="0068584A">
        <w:rPr>
          <w:bCs/>
          <w:kern w:val="0"/>
          <w:szCs w:val="24"/>
        </w:rPr>
        <w:fldChar w:fldCharType="separate"/>
      </w:r>
      <w:r>
        <w:rPr>
          <w:bCs/>
          <w:noProof/>
          <w:kern w:val="0"/>
          <w:szCs w:val="24"/>
        </w:rPr>
        <w:t>[</w:t>
      </w:r>
      <w:hyperlink w:anchor="_ENREF_139" w:tooltip="Axelrod, 1976 #129" w:history="1">
        <w:r>
          <w:rPr>
            <w:bCs/>
            <w:noProof/>
            <w:kern w:val="0"/>
            <w:szCs w:val="24"/>
          </w:rPr>
          <w:t>139</w:t>
        </w:r>
      </w:hyperlink>
      <w:r>
        <w:rPr>
          <w:bCs/>
          <w:noProof/>
          <w:kern w:val="0"/>
          <w:szCs w:val="24"/>
        </w:rPr>
        <w:t>]</w:t>
      </w:r>
      <w:r w:rsidRPr="0068584A">
        <w:rPr>
          <w:bCs/>
          <w:kern w:val="0"/>
          <w:szCs w:val="24"/>
        </w:rPr>
        <w:fldChar w:fldCharType="end"/>
      </w:r>
      <w:r w:rsidR="00446E2A">
        <w:rPr>
          <w:bCs/>
          <w:kern w:val="0"/>
          <w:szCs w:val="24"/>
        </w:rPr>
        <w:t>.</w:t>
      </w:r>
      <w:r w:rsidRPr="002F1FFE">
        <w:rPr>
          <w:bCs/>
          <w:kern w:val="0"/>
          <w:szCs w:val="24"/>
        </w:rPr>
        <w:t xml:space="preserve"> FRAP has a simple experimental configuration and a simple analysis model, despite the information provided by FRAP is limited to the diffusion coefficient. Recently, a similar technique appears, with which the dynamics of fluorescently-labeled molecules can be observed by suddenly and selectively activating dark fluorescent markers to the bright ones, and tracking their intensity spread in 2D and 3D</w:t>
      </w:r>
      <w:r w:rsidRPr="00F21E8D">
        <w:rPr>
          <w:bCs/>
          <w:kern w:val="0"/>
          <w:szCs w:val="24"/>
        </w:rPr>
        <w:fldChar w:fldCharType="begin"/>
      </w:r>
      <w:r>
        <w:rPr>
          <w:bCs/>
          <w:kern w:val="0"/>
          <w:szCs w:val="24"/>
        </w:rPr>
        <w:instrText xml:space="preserve"> ADDIN EN.CITE &lt;EndNote&gt;&lt;Cite&gt;&lt;Author&gt;Lippincott-Schwartz&lt;/Author&gt;&lt;Year&gt;2003&lt;/Year&gt;&lt;RecNum&gt;151&lt;/RecNum&gt;&lt;DisplayText&gt;[142]&lt;/DisplayText&gt;&lt;record&gt;&lt;rec-number&gt;151&lt;/rec-number&gt;&lt;foreign-keys&gt;&lt;key app="EN" db-id="a9daxaf5badvzmewx0ppxw9u9sdztt0teepe" timestamp="1594611621"&gt;151&lt;/key&gt;&lt;/foreign-keys&gt;&lt;ref-type name="Journal Article"&gt;17&lt;/ref-type&gt;&lt;contributors&gt;&lt;authors&gt;&lt;author&gt;Lippincott-Schwartz, Jennifer&lt;/author&gt;&lt;author&gt;Altan-Bonnet, Nihal&lt;/author&gt;&lt;author&gt;Patterson, George H&lt;/author&gt;&lt;/authors&gt;&lt;/contributors&gt;&lt;titles&gt;&lt;title&gt;Photobleaching and photoactivation: following protein dynamics in living cells&lt;/title&gt;&lt;secondary-title&gt;Nature cell biology&lt;/secondary-title&gt;&lt;/titles&gt;&lt;periodical&gt;&lt;full-title&gt;Nature Cell Biology&lt;/full-title&gt;&lt;abbr-1&gt;Nat. Cell Biol.&lt;/abbr-1&gt;&lt;abbr-2&gt;Nat Cell Biol&lt;/abbr-2&gt;&lt;/periodical&gt;&lt;pages&gt;S7-S14&lt;/pages&gt;&lt;volume&gt;5&lt;/volume&gt;&lt;dates&gt;&lt;year&gt;2003&lt;/year&gt;&lt;/dates&gt;&lt;isbn&gt;1465-7392&lt;/isbn&gt;&lt;urls&gt;&lt;/urls&gt;&lt;electronic-resource-num&gt;10.1038/ncb1032&lt;/electronic-resource-num&gt;&lt;/record&gt;&lt;/Cite&gt;&lt;/EndNote&gt;</w:instrText>
      </w:r>
      <w:r w:rsidRPr="00F21E8D">
        <w:rPr>
          <w:bCs/>
          <w:kern w:val="0"/>
          <w:szCs w:val="24"/>
        </w:rPr>
        <w:fldChar w:fldCharType="separate"/>
      </w:r>
      <w:r>
        <w:rPr>
          <w:bCs/>
          <w:noProof/>
          <w:kern w:val="0"/>
          <w:szCs w:val="24"/>
        </w:rPr>
        <w:t>[</w:t>
      </w:r>
      <w:hyperlink w:anchor="_ENREF_142" w:tooltip="Lippincott-Schwartz, 2003 #151" w:history="1">
        <w:r>
          <w:rPr>
            <w:bCs/>
            <w:noProof/>
            <w:kern w:val="0"/>
            <w:szCs w:val="24"/>
          </w:rPr>
          <w:t>142</w:t>
        </w:r>
      </w:hyperlink>
      <w:r>
        <w:rPr>
          <w:bCs/>
          <w:noProof/>
          <w:kern w:val="0"/>
          <w:szCs w:val="24"/>
        </w:rPr>
        <w:t>]</w:t>
      </w:r>
      <w:r w:rsidRPr="00F21E8D">
        <w:rPr>
          <w:bCs/>
          <w:kern w:val="0"/>
          <w:szCs w:val="24"/>
        </w:rPr>
        <w:fldChar w:fldCharType="end"/>
      </w:r>
      <w:r w:rsidR="00446E2A">
        <w:rPr>
          <w:bCs/>
          <w:kern w:val="0"/>
          <w:szCs w:val="24"/>
        </w:rPr>
        <w:t>.</w:t>
      </w:r>
      <w:r w:rsidRPr="002F1FFE">
        <w:rPr>
          <w:bCs/>
          <w:kern w:val="0"/>
          <w:szCs w:val="24"/>
        </w:rPr>
        <w:t xml:space="preserve"> FRET can quantify the dynamics and interaction of a pair of fluorescently labeled molecules within a distance of 5–10 nm. The major disadvantage of FRET is that a negative result could arise simply from the fluorescent tags being further than 10 nm apart, even if the two tagged proteins are themselves interacting, or due to inappropriate orientation of the molecules relative to each other (</w:t>
      </w:r>
      <w:r w:rsidRPr="00D84C2F">
        <w:rPr>
          <w:bCs/>
          <w:i/>
          <w:kern w:val="0"/>
          <w:szCs w:val="24"/>
        </w:rPr>
        <w:t>i.e.</w:t>
      </w:r>
      <w:r w:rsidRPr="002F1FFE">
        <w:rPr>
          <w:bCs/>
          <w:kern w:val="0"/>
          <w:szCs w:val="24"/>
        </w:rPr>
        <w:t>, dipole orientation)</w:t>
      </w:r>
      <w:r w:rsidRPr="00F21E8D">
        <w:rPr>
          <w:bCs/>
          <w:kern w:val="0"/>
          <w:szCs w:val="24"/>
        </w:rPr>
        <w:fldChar w:fldCharType="begin"/>
      </w:r>
      <w:r>
        <w:rPr>
          <w:bCs/>
          <w:kern w:val="0"/>
          <w:szCs w:val="24"/>
        </w:rPr>
        <w:instrText xml:space="preserve"> ADDIN EN.CITE &lt;EndNote&gt;&lt;Cite&gt;&lt;Author&gt;Jonkman&lt;/Author&gt;&lt;Year&gt;2020&lt;/Year&gt;&lt;RecNum&gt;138&lt;/RecNum&gt;&lt;DisplayText&gt;[143]&lt;/DisplayText&gt;&lt;record&gt;&lt;rec-number&gt;138&lt;/rec-number&gt;&lt;foreign-keys&gt;&lt;key app="EN" db-id="a9daxaf5badvzmewx0ppxw9u9sdztt0teepe" timestamp="1594344492"&gt;138&lt;/key&gt;&lt;/foreign-keys&gt;&lt;ref-type name="Journal Article"&gt;17&lt;/ref-type&gt;&lt;contributors&gt;&lt;authors&gt;&lt;author&gt;Jonkman, James&lt;/author&gt;&lt;author&gt;Brown, Claire&lt;/author&gt;&lt;author&gt;Wright, Graham&lt;/author&gt;&lt;author&gt;Anderson, Kurt&lt;/author&gt;&lt;author&gt;North, Alison&lt;/author&gt;&lt;/authors&gt;&lt;/contributors&gt;&lt;titles&gt;&lt;title&gt;Tutorial: guidance for quantitative confocal microscopy&lt;/title&gt;&lt;secondary-title&gt;Nature Protocols&lt;/secondary-title&gt;&lt;/titles&gt;&lt;periodical&gt;&lt;full-title&gt;Nature Protocols&lt;/full-title&gt;&lt;abbr-1&gt;Nat. Protoc.&lt;/abbr-1&gt;&lt;abbr-2&gt;Nat Protoc&lt;/abbr-2&gt;&lt;/periodical&gt;&lt;pages&gt;1585-1611&lt;/pages&gt;&lt;volume&gt;15&lt;/volume&gt;&lt;number&gt;5&lt;/number&gt;&lt;dates&gt;&lt;year&gt;2020&lt;/year&gt;&lt;pub-dates&gt;&lt;date&gt;03/31&lt;/date&gt;&lt;/pub-dates&gt;&lt;/dates&gt;&lt;urls&gt;&lt;/urls&gt;&lt;electronic-resource-num&gt;10.1038/s41596-020-0313-9&lt;/electronic-resource-num&gt;&lt;/record&gt;&lt;/Cite&gt;&lt;/EndNote&gt;</w:instrText>
      </w:r>
      <w:r w:rsidRPr="00F21E8D">
        <w:rPr>
          <w:bCs/>
          <w:kern w:val="0"/>
          <w:szCs w:val="24"/>
        </w:rPr>
        <w:fldChar w:fldCharType="separate"/>
      </w:r>
      <w:r>
        <w:rPr>
          <w:bCs/>
          <w:noProof/>
          <w:kern w:val="0"/>
          <w:szCs w:val="24"/>
        </w:rPr>
        <w:t>[</w:t>
      </w:r>
      <w:hyperlink w:anchor="_ENREF_143" w:tooltip="Jonkman, 2020 #138" w:history="1">
        <w:r>
          <w:rPr>
            <w:bCs/>
            <w:noProof/>
            <w:kern w:val="0"/>
            <w:szCs w:val="24"/>
          </w:rPr>
          <w:t>143</w:t>
        </w:r>
      </w:hyperlink>
      <w:r>
        <w:rPr>
          <w:bCs/>
          <w:noProof/>
          <w:kern w:val="0"/>
          <w:szCs w:val="24"/>
        </w:rPr>
        <w:t>]</w:t>
      </w:r>
      <w:r w:rsidRPr="00F21E8D">
        <w:rPr>
          <w:bCs/>
          <w:kern w:val="0"/>
          <w:szCs w:val="24"/>
        </w:rPr>
        <w:fldChar w:fldCharType="end"/>
      </w:r>
      <w:r w:rsidR="003E578B">
        <w:rPr>
          <w:bCs/>
          <w:kern w:val="0"/>
          <w:szCs w:val="24"/>
        </w:rPr>
        <w:t>.</w:t>
      </w:r>
      <w:r w:rsidRPr="002F1FFE">
        <w:rPr>
          <w:bCs/>
          <w:kern w:val="0"/>
          <w:szCs w:val="24"/>
        </w:rPr>
        <w:t xml:space="preserve"> RICS probes the dynamics by repeatedly scanning a wide area across the sample and performing a correlation analysis of relevant subregions within the acquired images. The limitation of RICS lies in its low spatial resolution, which is typically a few </w:t>
      </w:r>
      <w:r w:rsidRPr="008A7816">
        <w:rPr>
          <w:bCs/>
          <w:kern w:val="0"/>
          <w:szCs w:val="24"/>
        </w:rPr>
        <w:t>μ</w:t>
      </w:r>
      <w:r w:rsidRPr="002F1FFE">
        <w:rPr>
          <w:bCs/>
          <w:kern w:val="0"/>
          <w:szCs w:val="24"/>
        </w:rPr>
        <w:t>m</w:t>
      </w:r>
      <w:r w:rsidRPr="002F1FFE">
        <w:rPr>
          <w:bCs/>
          <w:kern w:val="0"/>
          <w:szCs w:val="24"/>
          <w:vertAlign w:val="superscript"/>
        </w:rPr>
        <w:t>2</w:t>
      </w:r>
      <w:r w:rsidRPr="002F1FFE">
        <w:rPr>
          <w:bCs/>
          <w:kern w:val="0"/>
          <w:szCs w:val="24"/>
        </w:rPr>
        <w:t xml:space="preserve">, and the requirement on the uniformity of biomolecular concentration within such subregion. </w:t>
      </w:r>
      <w:r w:rsidRPr="002F1FFE">
        <w:rPr>
          <w:szCs w:val="24"/>
          <w:lang w:val="en"/>
        </w:rPr>
        <w:t>SMT probes the dynamics of biomolecules by analyzing the positions of single molecules in sequential image series</w:t>
      </w:r>
      <w:r w:rsidRPr="00F21E8D">
        <w:rPr>
          <w:szCs w:val="24"/>
          <w:lang w:val="en"/>
        </w:rPr>
        <w:fldChar w:fldCharType="begin"/>
      </w:r>
      <w:r>
        <w:rPr>
          <w:szCs w:val="24"/>
          <w:lang w:val="en"/>
        </w:rPr>
        <w:instrText xml:space="preserve"> ADDIN EN.CITE &lt;EndNote&gt;&lt;Cite&gt;&lt;Author&gt;Ritchie&lt;/Author&gt;&lt;Year&gt;2005&lt;/Year&gt;&lt;RecNum&gt;183&lt;/RecNum&gt;&lt;DisplayText&gt;[141, 144]&lt;/DisplayText&gt;&lt;record&gt;&lt;rec-number&gt;183&lt;/rec-number&gt;&lt;foreign-keys&gt;&lt;key app="EN" db-id="a9daxaf5badvzmewx0ppxw9u9sdztt0teepe" timestamp="1595666819"&gt;183&lt;/key&gt;&lt;/foreign-keys&gt;&lt;ref-type name="Journal Article"&gt;17&lt;/ref-type&gt;&lt;contributors&gt;&lt;authors&gt;&lt;author&gt;Ritchie, Ken&lt;/author&gt;&lt;author&gt;Shan, Xiao Yuan&lt;/author&gt;&lt;author&gt;Kondo, Junko&lt;/author&gt;&lt;author&gt;Iwasawa, Kokoro&lt;/author&gt;&lt;author&gt;Fujiwara, Takahiro&lt;/author&gt;&lt;author&gt;Kusumi, Akihiro&lt;/author&gt;&lt;/authors&gt;&lt;/contributors&gt;&lt;titles&gt;&lt;title&gt;Detection of non-Brownian diffusion in the cell membrane in single molecule tracking&lt;/title&gt;&lt;secondary-title&gt;Biophysical Journal&lt;/secondary-title&gt;&lt;/titles&gt;&lt;periodical&gt;&lt;full-title&gt;Biophysical Journal&lt;/full-title&gt;&lt;abbr-1&gt;Biophys. J.&lt;/abbr-1&gt;&lt;abbr-2&gt;Biophys J&lt;/abbr-2&gt;&lt;/periodical&gt;&lt;pages&gt;2266-2277&lt;/pages&gt;&lt;volume&gt;88&lt;/volume&gt;&lt;number&gt;3&lt;/number&gt;&lt;dates&gt;&lt;year&gt;2005&lt;/year&gt;&lt;/dates&gt;&lt;urls&gt;&lt;/urls&gt;&lt;electronic-resource-num&gt;10.1529/biophysj.104.054106&lt;/electronic-resource-num&gt;&lt;/record&gt;&lt;/Cite&gt;&lt;Cite&gt;&lt;Author&gt;Qian&lt;/Author&gt;&lt;Year&gt;1991&lt;/Year&gt;&lt;RecNum&gt;81&lt;/RecNum&gt;&lt;record&gt;&lt;rec-number&gt;81&lt;/rec-number&gt;&lt;foreign-keys&gt;&lt;key app="EN" db-id="a9daxaf5badvzmewx0ppxw9u9sdztt0teepe" timestamp="1590460771"&gt;81&lt;/key&gt;&lt;/foreign-keys&gt;&lt;ref-type name="Journal Article"&gt;17&lt;/ref-type&gt;&lt;contributors&gt;&lt;authors&gt;&lt;author&gt;Qian, Hong&lt;/author&gt;&lt;author&gt;Sheetz, Michael P&lt;/author&gt;&lt;author&gt;Elson, Elliot L&lt;/author&gt;&lt;/authors&gt;&lt;/contributors&gt;&lt;titles&gt;&lt;title&gt;Single particle tracking. Analysis of diffusion and flow in two-dimensional systems&lt;/title&gt;&lt;secondary-title&gt;Biophysical Journal&lt;/secondary-title&gt;&lt;/titles&gt;&lt;periodical&gt;&lt;full-title&gt;Biophysical Journal&lt;/full-title&gt;&lt;abbr-1&gt;Biophys. J.&lt;/abbr-1&gt;&lt;abbr-2&gt;Biophys J&lt;/abbr-2&gt;&lt;/periodical&gt;&lt;pages&gt;910-921&lt;/pages&gt;&lt;volume&gt;60&lt;/volume&gt;&lt;number&gt;4&lt;/number&gt;&lt;dates&gt;&lt;year&gt;1991&lt;/year&gt;&lt;/dates&gt;&lt;urls&gt;&lt;/urls&gt;&lt;electronic-resource-num&gt;10.1016/S0006-3495(91)82125-7&lt;/electronic-resource-num&gt;&lt;/record&gt;&lt;/Cite&gt;&lt;/EndNote&gt;</w:instrText>
      </w:r>
      <w:r w:rsidRPr="00F21E8D">
        <w:rPr>
          <w:szCs w:val="24"/>
          <w:lang w:val="en"/>
        </w:rPr>
        <w:fldChar w:fldCharType="separate"/>
      </w:r>
      <w:r>
        <w:rPr>
          <w:noProof/>
          <w:szCs w:val="24"/>
          <w:lang w:val="en"/>
        </w:rPr>
        <w:t>[</w:t>
      </w:r>
      <w:hyperlink w:anchor="_ENREF_141" w:tooltip="Qian, 1991 #81" w:history="1">
        <w:r>
          <w:rPr>
            <w:noProof/>
            <w:szCs w:val="24"/>
            <w:lang w:val="en"/>
          </w:rPr>
          <w:t>141</w:t>
        </w:r>
      </w:hyperlink>
      <w:r>
        <w:rPr>
          <w:noProof/>
          <w:szCs w:val="24"/>
          <w:lang w:val="en"/>
        </w:rPr>
        <w:t xml:space="preserve">, </w:t>
      </w:r>
      <w:hyperlink w:anchor="_ENREF_144" w:tooltip="Ritchie, 2005 #183" w:history="1">
        <w:r>
          <w:rPr>
            <w:noProof/>
            <w:szCs w:val="24"/>
            <w:lang w:val="en"/>
          </w:rPr>
          <w:t>144</w:t>
        </w:r>
      </w:hyperlink>
      <w:r>
        <w:rPr>
          <w:noProof/>
          <w:szCs w:val="24"/>
          <w:lang w:val="en"/>
        </w:rPr>
        <w:t>]</w:t>
      </w:r>
      <w:r w:rsidRPr="00F21E8D">
        <w:rPr>
          <w:szCs w:val="24"/>
          <w:lang w:val="en"/>
        </w:rPr>
        <w:fldChar w:fldCharType="end"/>
      </w:r>
      <w:r w:rsidR="003E578B">
        <w:rPr>
          <w:szCs w:val="24"/>
          <w:lang w:val="en"/>
        </w:rPr>
        <w:t>.</w:t>
      </w:r>
      <w:r w:rsidRPr="002F1FFE">
        <w:rPr>
          <w:szCs w:val="24"/>
          <w:lang w:val="en"/>
        </w:rPr>
        <w:t xml:space="preserve"> The difference between SMT and other approaches lies in that</w:t>
      </w:r>
      <w:r w:rsidRPr="002F1FFE">
        <w:rPr>
          <w:bCs/>
          <w:kern w:val="0"/>
          <w:szCs w:val="24"/>
        </w:rPr>
        <w:t xml:space="preserve"> SMT tracks specific molecules by taking image series while the other methods analyze the intensity fluctuation induced by single-molecule behavior by average</w:t>
      </w:r>
      <w:r>
        <w:rPr>
          <w:bCs/>
          <w:kern w:val="0"/>
          <w:szCs w:val="24"/>
        </w:rPr>
        <w:t xml:space="preserve"> values</w:t>
      </w:r>
      <w:r w:rsidRPr="002F1FFE">
        <w:rPr>
          <w:bCs/>
          <w:kern w:val="0"/>
          <w:szCs w:val="24"/>
        </w:rPr>
        <w:t xml:space="preserve">. Furthermore, </w:t>
      </w:r>
      <w:r w:rsidRPr="002F1FFE">
        <w:rPr>
          <w:szCs w:val="24"/>
          <w:lang w:val="en"/>
        </w:rPr>
        <w:t>SMT is based on imaging, and therefore, its time resolution is limited to ~</w:t>
      </w:r>
      <w:r>
        <w:rPr>
          <w:szCs w:val="24"/>
          <w:lang w:val="en"/>
        </w:rPr>
        <w:t xml:space="preserve"> </w:t>
      </w:r>
      <w:proofErr w:type="spellStart"/>
      <w:r w:rsidRPr="002F1FFE">
        <w:rPr>
          <w:szCs w:val="24"/>
          <w:lang w:val="en"/>
        </w:rPr>
        <w:t>ms</w:t>
      </w:r>
      <w:proofErr w:type="spellEnd"/>
      <w:r w:rsidRPr="002F1FFE">
        <w:rPr>
          <w:szCs w:val="24"/>
          <w:lang w:val="en"/>
        </w:rPr>
        <w:t>, much slower than that of FCS.</w:t>
      </w:r>
    </w:p>
    <w:p w14:paraId="1FC0C4A4" w14:textId="77777777" w:rsidR="006567D7" w:rsidRDefault="006567D7" w:rsidP="00F25ADC">
      <w:pPr>
        <w:autoSpaceDE w:val="0"/>
        <w:autoSpaceDN w:val="0"/>
        <w:adjustRightInd w:val="0"/>
        <w:spacing w:before="600" w:after="240"/>
        <w:jc w:val="left"/>
        <w:rPr>
          <w:b/>
          <w:bCs/>
          <w:kern w:val="0"/>
          <w:szCs w:val="24"/>
        </w:rPr>
      </w:pPr>
    </w:p>
    <w:p w14:paraId="1733D402" w14:textId="42FEA8A8" w:rsidR="00F25ADC" w:rsidRPr="00DC4B32" w:rsidRDefault="00F25ADC" w:rsidP="00F25ADC">
      <w:pPr>
        <w:autoSpaceDE w:val="0"/>
        <w:autoSpaceDN w:val="0"/>
        <w:adjustRightInd w:val="0"/>
        <w:spacing w:before="600" w:after="240"/>
        <w:jc w:val="left"/>
        <w:rPr>
          <w:szCs w:val="24"/>
        </w:rPr>
      </w:pPr>
      <w:r w:rsidRPr="00DC4B32">
        <w:rPr>
          <w:b/>
          <w:bCs/>
          <w:kern w:val="0"/>
          <w:szCs w:val="24"/>
        </w:rPr>
        <w:lastRenderedPageBreak/>
        <w:t>T</w:t>
      </w:r>
      <w:r>
        <w:rPr>
          <w:b/>
          <w:bCs/>
          <w:kern w:val="0"/>
          <w:szCs w:val="24"/>
        </w:rPr>
        <w:t>able</w:t>
      </w:r>
      <w:r w:rsidRPr="00DC4B32">
        <w:rPr>
          <w:b/>
          <w:bCs/>
          <w:kern w:val="0"/>
          <w:szCs w:val="24"/>
        </w:rPr>
        <w:t xml:space="preserve"> </w:t>
      </w:r>
      <w:r w:rsidR="00AC580A">
        <w:rPr>
          <w:b/>
          <w:bCs/>
          <w:kern w:val="0"/>
          <w:szCs w:val="24"/>
        </w:rPr>
        <w:t>S</w:t>
      </w:r>
      <w:r w:rsidR="00201EB1">
        <w:rPr>
          <w:b/>
          <w:bCs/>
          <w:kern w:val="0"/>
          <w:szCs w:val="24"/>
        </w:rPr>
        <w:t>1</w:t>
      </w:r>
      <w:r w:rsidRPr="00DC4B32">
        <w:rPr>
          <w:b/>
          <w:bCs/>
          <w:kern w:val="0"/>
          <w:szCs w:val="24"/>
        </w:rPr>
        <w:t>.</w:t>
      </w:r>
      <w:r w:rsidRPr="00DC4B32">
        <w:rPr>
          <w:bCs/>
          <w:kern w:val="0"/>
          <w:szCs w:val="24"/>
        </w:rPr>
        <w:t xml:space="preserve"> Comparison of </w:t>
      </w:r>
      <w:r>
        <w:rPr>
          <w:bCs/>
          <w:kern w:val="0"/>
          <w:szCs w:val="24"/>
        </w:rPr>
        <w:t>D</w:t>
      </w:r>
      <w:r w:rsidRPr="00DC4B32">
        <w:rPr>
          <w:bCs/>
          <w:kern w:val="0"/>
          <w:szCs w:val="24"/>
        </w:rPr>
        <w:t xml:space="preserve">ifferent </w:t>
      </w:r>
      <w:r>
        <w:rPr>
          <w:bCs/>
          <w:kern w:val="0"/>
          <w:szCs w:val="24"/>
        </w:rPr>
        <w:t>t</w:t>
      </w:r>
      <w:r w:rsidRPr="00DC4B32">
        <w:rPr>
          <w:bCs/>
          <w:kern w:val="0"/>
          <w:szCs w:val="24"/>
        </w:rPr>
        <w:t xml:space="preserve">echniques </w:t>
      </w:r>
      <w:r>
        <w:rPr>
          <w:bCs/>
          <w:kern w:val="0"/>
          <w:szCs w:val="24"/>
        </w:rPr>
        <w:t>T</w:t>
      </w:r>
      <w:r w:rsidRPr="00DC4B32">
        <w:rPr>
          <w:bCs/>
          <w:kern w:val="0"/>
          <w:szCs w:val="24"/>
        </w:rPr>
        <w:t xml:space="preserve">argeting the </w:t>
      </w:r>
      <w:r>
        <w:rPr>
          <w:bCs/>
          <w:kern w:val="0"/>
          <w:szCs w:val="24"/>
        </w:rPr>
        <w:t>I</w:t>
      </w:r>
      <w:r w:rsidRPr="00DC4B32">
        <w:rPr>
          <w:bCs/>
          <w:kern w:val="0"/>
          <w:szCs w:val="24"/>
        </w:rPr>
        <w:t xml:space="preserve">nvestigation of </w:t>
      </w:r>
      <w:r>
        <w:rPr>
          <w:bCs/>
          <w:kern w:val="0"/>
          <w:szCs w:val="24"/>
        </w:rPr>
        <w:t>M</w:t>
      </w:r>
      <w:r w:rsidRPr="00DC4B32">
        <w:rPr>
          <w:bCs/>
          <w:kern w:val="0"/>
          <w:szCs w:val="24"/>
        </w:rPr>
        <w:t xml:space="preserve">olecular </w:t>
      </w:r>
      <w:r>
        <w:rPr>
          <w:bCs/>
          <w:kern w:val="0"/>
          <w:szCs w:val="24"/>
        </w:rPr>
        <w:t>D</w:t>
      </w:r>
      <w:r w:rsidRPr="00DC4B32">
        <w:rPr>
          <w:bCs/>
          <w:kern w:val="0"/>
          <w:szCs w:val="24"/>
        </w:rPr>
        <w:t>ynamics</w:t>
      </w:r>
    </w:p>
    <w:tbl>
      <w:tblPr>
        <w:tblW w:w="5000" w:type="pct"/>
        <w:tblBorders>
          <w:top w:val="single" w:sz="8" w:space="0" w:color="auto"/>
          <w:bottom w:val="single" w:sz="8" w:space="0" w:color="auto"/>
          <w:insideV w:val="single" w:sz="8" w:space="0" w:color="auto"/>
        </w:tblBorders>
        <w:tblLayout w:type="fixed"/>
        <w:tblLook w:val="0660" w:firstRow="1" w:lastRow="1" w:firstColumn="0" w:lastColumn="0" w:noHBand="1" w:noVBand="1"/>
      </w:tblPr>
      <w:tblGrid>
        <w:gridCol w:w="1315"/>
        <w:gridCol w:w="53"/>
        <w:gridCol w:w="2188"/>
        <w:gridCol w:w="2922"/>
        <w:gridCol w:w="2592"/>
      </w:tblGrid>
      <w:tr w:rsidR="00F25ADC" w:rsidRPr="000A3D31" w14:paraId="4E3A02E2" w14:textId="77777777" w:rsidTr="00E16A26">
        <w:tc>
          <w:tcPr>
            <w:tcW w:w="754" w:type="pct"/>
            <w:gridSpan w:val="2"/>
            <w:tcBorders>
              <w:top w:val="single" w:sz="12" w:space="0" w:color="auto"/>
              <w:bottom w:val="single" w:sz="12" w:space="0" w:color="auto"/>
              <w:right w:val="nil"/>
            </w:tcBorders>
            <w:shd w:val="clear" w:color="auto" w:fill="FBE4D5" w:themeFill="accent2" w:themeFillTint="33"/>
            <w:noWrap/>
          </w:tcPr>
          <w:p w14:paraId="3A590AA6" w14:textId="77777777" w:rsidR="00F25ADC" w:rsidRPr="000A3D31" w:rsidRDefault="00F25ADC" w:rsidP="00E16A26">
            <w:pPr>
              <w:spacing w:line="360" w:lineRule="auto"/>
              <w:jc w:val="left"/>
              <w:rPr>
                <w:b/>
                <w:szCs w:val="24"/>
              </w:rPr>
            </w:pPr>
            <w:r w:rsidRPr="000A3D31">
              <w:rPr>
                <w:b/>
                <w:szCs w:val="24"/>
                <w:lang w:val="zh-CN"/>
              </w:rPr>
              <w:t>Techniques</w:t>
            </w:r>
          </w:p>
        </w:tc>
        <w:tc>
          <w:tcPr>
            <w:tcW w:w="1206" w:type="pct"/>
            <w:tcBorders>
              <w:top w:val="single" w:sz="12" w:space="0" w:color="auto"/>
              <w:left w:val="nil"/>
              <w:bottom w:val="single" w:sz="12" w:space="0" w:color="auto"/>
              <w:right w:val="nil"/>
            </w:tcBorders>
            <w:shd w:val="clear" w:color="auto" w:fill="FBE4D5" w:themeFill="accent2" w:themeFillTint="33"/>
          </w:tcPr>
          <w:p w14:paraId="04FA4572" w14:textId="77777777" w:rsidR="00F25ADC" w:rsidRPr="000A3D31" w:rsidRDefault="00F25ADC" w:rsidP="00E16A26">
            <w:pPr>
              <w:spacing w:line="360" w:lineRule="auto"/>
              <w:jc w:val="center"/>
              <w:rPr>
                <w:b/>
                <w:szCs w:val="24"/>
              </w:rPr>
            </w:pPr>
            <w:r w:rsidRPr="000A3D31">
              <w:rPr>
                <w:b/>
                <w:szCs w:val="24"/>
                <w:lang w:val="zh-CN"/>
              </w:rPr>
              <w:t>Observables</w:t>
            </w:r>
          </w:p>
        </w:tc>
        <w:tc>
          <w:tcPr>
            <w:tcW w:w="1611" w:type="pct"/>
            <w:tcBorders>
              <w:top w:val="single" w:sz="12" w:space="0" w:color="auto"/>
              <w:left w:val="nil"/>
              <w:bottom w:val="single" w:sz="12" w:space="0" w:color="auto"/>
              <w:right w:val="nil"/>
            </w:tcBorders>
            <w:shd w:val="clear" w:color="auto" w:fill="FBE4D5" w:themeFill="accent2" w:themeFillTint="33"/>
          </w:tcPr>
          <w:p w14:paraId="1046D04D" w14:textId="77777777" w:rsidR="00F25ADC" w:rsidRPr="000A3D31" w:rsidRDefault="00F25ADC" w:rsidP="00E16A26">
            <w:pPr>
              <w:spacing w:line="360" w:lineRule="auto"/>
              <w:jc w:val="center"/>
              <w:rPr>
                <w:b/>
                <w:szCs w:val="24"/>
              </w:rPr>
            </w:pPr>
            <w:r w:rsidRPr="000A3D31">
              <w:rPr>
                <w:b/>
                <w:szCs w:val="24"/>
                <w:lang w:val="zh-CN"/>
              </w:rPr>
              <w:t>Advantages</w:t>
            </w:r>
          </w:p>
        </w:tc>
        <w:tc>
          <w:tcPr>
            <w:tcW w:w="1430" w:type="pct"/>
            <w:tcBorders>
              <w:top w:val="single" w:sz="12" w:space="0" w:color="auto"/>
              <w:left w:val="nil"/>
              <w:bottom w:val="single" w:sz="12" w:space="0" w:color="auto"/>
            </w:tcBorders>
            <w:shd w:val="clear" w:color="auto" w:fill="FBE4D5" w:themeFill="accent2" w:themeFillTint="33"/>
          </w:tcPr>
          <w:p w14:paraId="07B1E20F" w14:textId="77777777" w:rsidR="00F25ADC" w:rsidRPr="000A3D31" w:rsidRDefault="00F25ADC" w:rsidP="00E16A26">
            <w:pPr>
              <w:spacing w:line="360" w:lineRule="auto"/>
              <w:jc w:val="center"/>
              <w:rPr>
                <w:b/>
                <w:szCs w:val="24"/>
              </w:rPr>
            </w:pPr>
            <w:r w:rsidRPr="000A3D31">
              <w:rPr>
                <w:b/>
                <w:szCs w:val="24"/>
                <w:lang w:val="zh-CN"/>
              </w:rPr>
              <w:t>Disadvantages</w:t>
            </w:r>
          </w:p>
        </w:tc>
      </w:tr>
      <w:tr w:rsidR="00F25ADC" w:rsidRPr="000A3D31" w14:paraId="0E6D85A2" w14:textId="77777777" w:rsidTr="00E16A26">
        <w:tc>
          <w:tcPr>
            <w:tcW w:w="725" w:type="pct"/>
            <w:tcBorders>
              <w:top w:val="single" w:sz="12" w:space="0" w:color="auto"/>
              <w:right w:val="nil"/>
            </w:tcBorders>
            <w:shd w:val="clear" w:color="auto" w:fill="F2F2F2" w:themeFill="background1" w:themeFillShade="F2"/>
            <w:noWrap/>
          </w:tcPr>
          <w:p w14:paraId="228D831A" w14:textId="77777777" w:rsidR="00F25ADC" w:rsidRPr="000A3D31" w:rsidRDefault="00F25ADC" w:rsidP="00E16A26">
            <w:pPr>
              <w:spacing w:beforeLines="50" w:before="156" w:line="360" w:lineRule="auto"/>
              <w:jc w:val="center"/>
              <w:rPr>
                <w:szCs w:val="24"/>
              </w:rPr>
            </w:pPr>
            <w:r w:rsidRPr="000A3D31">
              <w:rPr>
                <w:szCs w:val="24"/>
              </w:rPr>
              <w:t>FCS</w:t>
            </w:r>
          </w:p>
        </w:tc>
        <w:tc>
          <w:tcPr>
            <w:tcW w:w="1235" w:type="pct"/>
            <w:gridSpan w:val="2"/>
            <w:tcBorders>
              <w:top w:val="single" w:sz="12" w:space="0" w:color="auto"/>
              <w:left w:val="nil"/>
              <w:right w:val="nil"/>
            </w:tcBorders>
            <w:shd w:val="clear" w:color="auto" w:fill="F2F2F2" w:themeFill="background1" w:themeFillShade="F2"/>
          </w:tcPr>
          <w:p w14:paraId="29EB3E9C" w14:textId="77777777" w:rsidR="00F25ADC" w:rsidRPr="000A3D31" w:rsidRDefault="00F25ADC" w:rsidP="00E16A26">
            <w:pPr>
              <w:pStyle w:val="DecimalAligned"/>
              <w:numPr>
                <w:ilvl w:val="0"/>
                <w:numId w:val="6"/>
              </w:numPr>
              <w:adjustRightInd w:val="0"/>
              <w:snapToGrid w:val="0"/>
              <w:spacing w:after="0" w:line="240" w:lineRule="atLeast"/>
              <w:ind w:leftChars="150" w:left="614" w:hangingChars="106" w:hanging="254"/>
              <w:jc w:val="both"/>
              <w:rPr>
                <w:sz w:val="24"/>
                <w:szCs w:val="24"/>
                <w:lang w:val="en-GB"/>
              </w:rPr>
            </w:pPr>
            <w:r>
              <w:rPr>
                <w:sz w:val="24"/>
                <w:szCs w:val="24"/>
                <w:lang w:val="en-GB"/>
              </w:rPr>
              <w:t>c</w:t>
            </w:r>
            <w:r w:rsidRPr="000A3D31">
              <w:rPr>
                <w:sz w:val="24"/>
                <w:szCs w:val="24"/>
                <w:lang w:val="en-GB"/>
              </w:rPr>
              <w:t>oncentration</w:t>
            </w:r>
          </w:p>
          <w:p w14:paraId="40CDA90F" w14:textId="77777777" w:rsidR="00F25ADC" w:rsidRPr="000A3D31" w:rsidRDefault="00F25ADC" w:rsidP="00E16A26">
            <w:pPr>
              <w:pStyle w:val="DecimalAligned"/>
              <w:numPr>
                <w:ilvl w:val="0"/>
                <w:numId w:val="6"/>
              </w:numPr>
              <w:adjustRightInd w:val="0"/>
              <w:snapToGrid w:val="0"/>
              <w:spacing w:after="0" w:line="240" w:lineRule="atLeast"/>
              <w:ind w:leftChars="150" w:left="614" w:hangingChars="106" w:hanging="254"/>
              <w:jc w:val="both"/>
              <w:rPr>
                <w:sz w:val="24"/>
                <w:szCs w:val="24"/>
                <w:lang w:val="en-GB"/>
              </w:rPr>
            </w:pPr>
            <w:r>
              <w:rPr>
                <w:sz w:val="24"/>
                <w:szCs w:val="24"/>
                <w:lang w:val="en-GB"/>
              </w:rPr>
              <w:t>h</w:t>
            </w:r>
            <w:r w:rsidRPr="000A3D31">
              <w:rPr>
                <w:sz w:val="24"/>
                <w:szCs w:val="24"/>
                <w:lang w:val="en-GB"/>
              </w:rPr>
              <w:t>ydrodynamic-radius</w:t>
            </w:r>
          </w:p>
          <w:p w14:paraId="2CDB7BBE" w14:textId="77777777" w:rsidR="00F25ADC" w:rsidRPr="000A3D31" w:rsidRDefault="00F25ADC" w:rsidP="00E16A26">
            <w:pPr>
              <w:pStyle w:val="DecimalAligned"/>
              <w:numPr>
                <w:ilvl w:val="0"/>
                <w:numId w:val="6"/>
              </w:numPr>
              <w:adjustRightInd w:val="0"/>
              <w:snapToGrid w:val="0"/>
              <w:spacing w:after="0" w:line="240" w:lineRule="atLeast"/>
              <w:ind w:leftChars="150" w:left="614" w:hangingChars="106" w:hanging="254"/>
              <w:jc w:val="both"/>
              <w:rPr>
                <w:sz w:val="24"/>
                <w:szCs w:val="24"/>
              </w:rPr>
            </w:pPr>
            <w:r>
              <w:rPr>
                <w:sz w:val="24"/>
                <w:szCs w:val="24"/>
              </w:rPr>
              <w:t>m</w:t>
            </w:r>
            <w:r w:rsidRPr="000A3D31">
              <w:rPr>
                <w:sz w:val="24"/>
                <w:szCs w:val="24"/>
              </w:rPr>
              <w:t>obility</w:t>
            </w:r>
          </w:p>
          <w:p w14:paraId="7B26F2F3" w14:textId="77777777" w:rsidR="00F25ADC" w:rsidRPr="000A3D31" w:rsidRDefault="00F25ADC" w:rsidP="00E16A26">
            <w:pPr>
              <w:pStyle w:val="DecimalAligned"/>
              <w:numPr>
                <w:ilvl w:val="0"/>
                <w:numId w:val="6"/>
              </w:numPr>
              <w:adjustRightInd w:val="0"/>
              <w:snapToGrid w:val="0"/>
              <w:spacing w:after="0" w:line="240" w:lineRule="atLeast"/>
              <w:ind w:leftChars="150" w:left="614" w:hangingChars="106" w:hanging="254"/>
              <w:jc w:val="both"/>
              <w:rPr>
                <w:sz w:val="24"/>
                <w:szCs w:val="24"/>
              </w:rPr>
            </w:pPr>
            <w:r>
              <w:rPr>
                <w:sz w:val="24"/>
                <w:szCs w:val="24"/>
                <w:lang w:val="en-GB"/>
              </w:rPr>
              <w:t>f</w:t>
            </w:r>
            <w:r w:rsidRPr="000A3D31">
              <w:rPr>
                <w:sz w:val="24"/>
                <w:szCs w:val="24"/>
                <w:lang w:val="en-GB"/>
              </w:rPr>
              <w:t>luorophore brightness</w:t>
            </w:r>
          </w:p>
          <w:p w14:paraId="204346B2" w14:textId="77777777" w:rsidR="00F25ADC" w:rsidRPr="000A3D31" w:rsidRDefault="00F25ADC" w:rsidP="00E16A26">
            <w:pPr>
              <w:pStyle w:val="DecimalAligned"/>
              <w:numPr>
                <w:ilvl w:val="0"/>
                <w:numId w:val="6"/>
              </w:numPr>
              <w:adjustRightInd w:val="0"/>
              <w:snapToGrid w:val="0"/>
              <w:spacing w:after="0" w:line="240" w:lineRule="atLeast"/>
              <w:ind w:leftChars="150" w:left="614" w:hangingChars="106" w:hanging="254"/>
              <w:jc w:val="both"/>
              <w:rPr>
                <w:sz w:val="24"/>
                <w:szCs w:val="24"/>
              </w:rPr>
            </w:pPr>
            <w:r>
              <w:rPr>
                <w:sz w:val="24"/>
                <w:szCs w:val="24"/>
              </w:rPr>
              <w:t>k</w:t>
            </w:r>
            <w:r w:rsidRPr="000A3D31">
              <w:rPr>
                <w:sz w:val="24"/>
                <w:szCs w:val="24"/>
              </w:rPr>
              <w:t>inetics</w:t>
            </w:r>
          </w:p>
          <w:p w14:paraId="4FFBDC3A" w14:textId="77777777" w:rsidR="00F25ADC" w:rsidRPr="000A3D31" w:rsidRDefault="00F25ADC" w:rsidP="00E16A26">
            <w:pPr>
              <w:pStyle w:val="DecimalAligned"/>
              <w:numPr>
                <w:ilvl w:val="0"/>
                <w:numId w:val="6"/>
              </w:numPr>
              <w:adjustRightInd w:val="0"/>
              <w:snapToGrid w:val="0"/>
              <w:spacing w:after="0" w:line="240" w:lineRule="atLeast"/>
              <w:ind w:leftChars="150" w:left="614" w:hangingChars="106" w:hanging="254"/>
              <w:jc w:val="both"/>
              <w:rPr>
                <w:sz w:val="24"/>
                <w:szCs w:val="24"/>
              </w:rPr>
            </w:pPr>
            <w:r>
              <w:rPr>
                <w:sz w:val="24"/>
                <w:szCs w:val="24"/>
              </w:rPr>
              <w:t>i</w:t>
            </w:r>
            <w:r w:rsidRPr="000A3D31">
              <w:rPr>
                <w:sz w:val="24"/>
                <w:szCs w:val="24"/>
              </w:rPr>
              <w:t>nteraction or kinetics of different molecules</w:t>
            </w:r>
          </w:p>
          <w:p w14:paraId="0C3C7471" w14:textId="77777777" w:rsidR="00F25ADC" w:rsidRPr="000A3D31" w:rsidRDefault="00F25ADC" w:rsidP="00E16A26">
            <w:pPr>
              <w:pStyle w:val="DecimalAligned"/>
              <w:adjustRightInd w:val="0"/>
              <w:snapToGrid w:val="0"/>
              <w:spacing w:beforeLines="50" w:before="156"/>
              <w:rPr>
                <w:sz w:val="24"/>
                <w:szCs w:val="24"/>
              </w:rPr>
            </w:pPr>
          </w:p>
        </w:tc>
        <w:tc>
          <w:tcPr>
            <w:tcW w:w="1611" w:type="pct"/>
            <w:tcBorders>
              <w:top w:val="single" w:sz="12" w:space="0" w:color="auto"/>
              <w:left w:val="nil"/>
              <w:right w:val="nil"/>
            </w:tcBorders>
            <w:shd w:val="clear" w:color="auto" w:fill="F2F2F2" w:themeFill="background1" w:themeFillShade="F2"/>
          </w:tcPr>
          <w:p w14:paraId="064BBE97" w14:textId="77777777" w:rsidR="00F25ADC" w:rsidRPr="000A3D31" w:rsidRDefault="00F25ADC" w:rsidP="00E16A26">
            <w:pPr>
              <w:pStyle w:val="DecimalAligned"/>
              <w:numPr>
                <w:ilvl w:val="0"/>
                <w:numId w:val="7"/>
              </w:numPr>
              <w:adjustRightInd w:val="0"/>
              <w:snapToGrid w:val="0"/>
              <w:spacing w:after="0" w:line="240" w:lineRule="atLeast"/>
              <w:ind w:leftChars="150" w:left="614" w:hangingChars="106" w:hanging="254"/>
              <w:jc w:val="both"/>
              <w:rPr>
                <w:sz w:val="24"/>
                <w:szCs w:val="24"/>
              </w:rPr>
            </w:pPr>
            <w:r w:rsidRPr="000A3D31">
              <w:rPr>
                <w:sz w:val="24"/>
                <w:szCs w:val="24"/>
                <w:lang w:val="en-GB"/>
              </w:rPr>
              <w:t>time resolution of sub-</w:t>
            </w:r>
            <w:proofErr w:type="spellStart"/>
            <w:r w:rsidRPr="000A3D31">
              <w:rPr>
                <w:sz w:val="24"/>
                <w:szCs w:val="24"/>
                <w:lang w:val="en-GB"/>
              </w:rPr>
              <w:t>μs</w:t>
            </w:r>
            <w:proofErr w:type="spellEnd"/>
            <w:r w:rsidRPr="000A3D31">
              <w:rPr>
                <w:sz w:val="24"/>
                <w:szCs w:val="24"/>
                <w:lang w:val="en-GB"/>
              </w:rPr>
              <w:t>, enabling fast mobilities to be detected (</w:t>
            </w:r>
            <w:r w:rsidRPr="000A3D31">
              <w:rPr>
                <w:i/>
                <w:sz w:val="24"/>
                <w:szCs w:val="24"/>
                <w:lang w:val="en-GB"/>
              </w:rPr>
              <w:t>D</w:t>
            </w:r>
            <w:r w:rsidRPr="000A3D31">
              <w:rPr>
                <w:sz w:val="24"/>
                <w:szCs w:val="24"/>
                <w:lang w:val="en-GB"/>
              </w:rPr>
              <w:t xml:space="preserve"> up to 300 </w:t>
            </w:r>
            <w:r>
              <w:rPr>
                <w:rFonts w:ascii="Symbol" w:hAnsi="Symbol"/>
                <w:szCs w:val="24"/>
                <w:lang w:val="en-GB"/>
              </w:rPr>
              <w:t></w:t>
            </w:r>
            <w:r w:rsidRPr="000A3D31">
              <w:rPr>
                <w:sz w:val="24"/>
                <w:szCs w:val="24"/>
                <w:lang w:val="en-GB"/>
              </w:rPr>
              <w:t>m</w:t>
            </w:r>
            <w:r w:rsidRPr="000A3D31">
              <w:rPr>
                <w:sz w:val="24"/>
                <w:szCs w:val="24"/>
                <w:vertAlign w:val="superscript"/>
                <w:lang w:val="en-GB"/>
              </w:rPr>
              <w:t>2</w:t>
            </w:r>
            <w:r w:rsidRPr="000A3D31">
              <w:rPr>
                <w:sz w:val="24"/>
                <w:szCs w:val="24"/>
                <w:lang w:val="en-GB"/>
              </w:rPr>
              <w:t>s</w:t>
            </w:r>
            <w:r w:rsidRPr="000A3D31">
              <w:rPr>
                <w:sz w:val="24"/>
                <w:szCs w:val="24"/>
                <w:vertAlign w:val="superscript"/>
                <w:lang w:val="en-GB"/>
              </w:rPr>
              <w:t>-1</w:t>
            </w:r>
            <w:r w:rsidRPr="000A3D31">
              <w:rPr>
                <w:sz w:val="24"/>
                <w:szCs w:val="24"/>
                <w:lang w:val="en-GB"/>
              </w:rPr>
              <w:t>)</w:t>
            </w:r>
          </w:p>
          <w:p w14:paraId="22DB486D" w14:textId="77777777" w:rsidR="00F25ADC" w:rsidRPr="000A3D31" w:rsidRDefault="00F25ADC" w:rsidP="00E16A26">
            <w:pPr>
              <w:pStyle w:val="DecimalAligned"/>
              <w:numPr>
                <w:ilvl w:val="0"/>
                <w:numId w:val="7"/>
              </w:numPr>
              <w:adjustRightInd w:val="0"/>
              <w:snapToGrid w:val="0"/>
              <w:spacing w:after="0" w:line="240" w:lineRule="atLeast"/>
              <w:ind w:leftChars="150" w:left="614" w:hangingChars="106" w:hanging="254"/>
              <w:jc w:val="both"/>
              <w:rPr>
                <w:sz w:val="24"/>
                <w:szCs w:val="24"/>
              </w:rPr>
            </w:pPr>
            <w:r>
              <w:rPr>
                <w:sz w:val="24"/>
                <w:szCs w:val="24"/>
                <w:lang w:val="en-GB"/>
              </w:rPr>
              <w:t>d</w:t>
            </w:r>
            <w:r w:rsidRPr="000A3D31">
              <w:rPr>
                <w:sz w:val="24"/>
                <w:szCs w:val="24"/>
                <w:lang w:val="en-GB"/>
              </w:rPr>
              <w:t xml:space="preserve">irection and space-related mobilities are attainable by </w:t>
            </w:r>
            <w:proofErr w:type="spellStart"/>
            <w:r w:rsidRPr="000A3D31">
              <w:rPr>
                <w:sz w:val="24"/>
                <w:szCs w:val="24"/>
                <w:lang w:val="en-GB"/>
              </w:rPr>
              <w:t>pCF</w:t>
            </w:r>
            <w:proofErr w:type="spellEnd"/>
            <w:r w:rsidRPr="000A3D31">
              <w:rPr>
                <w:sz w:val="24"/>
                <w:szCs w:val="24"/>
                <w:lang w:val="en-GB"/>
              </w:rPr>
              <w:t xml:space="preserve">, </w:t>
            </w:r>
            <w:proofErr w:type="spellStart"/>
            <w:r w:rsidRPr="000A3D31">
              <w:rPr>
                <w:sz w:val="24"/>
                <w:szCs w:val="24"/>
                <w:lang w:val="en-GB"/>
              </w:rPr>
              <w:t>msFCS</w:t>
            </w:r>
            <w:proofErr w:type="spellEnd"/>
            <w:r w:rsidRPr="000A3D31">
              <w:rPr>
                <w:sz w:val="24"/>
                <w:szCs w:val="24"/>
                <w:lang w:val="en-GB"/>
              </w:rPr>
              <w:t>, and scanning FCS</w:t>
            </w:r>
          </w:p>
          <w:p w14:paraId="51763F75" w14:textId="77777777" w:rsidR="00F25ADC" w:rsidRPr="000A3D31" w:rsidRDefault="00F25ADC" w:rsidP="00E16A26">
            <w:pPr>
              <w:pStyle w:val="DecimalAligned"/>
              <w:numPr>
                <w:ilvl w:val="0"/>
                <w:numId w:val="7"/>
              </w:numPr>
              <w:adjustRightInd w:val="0"/>
              <w:snapToGrid w:val="0"/>
              <w:spacing w:after="0" w:line="240" w:lineRule="atLeast"/>
              <w:ind w:leftChars="150" w:left="614" w:hangingChars="106" w:hanging="254"/>
              <w:jc w:val="both"/>
              <w:rPr>
                <w:sz w:val="24"/>
                <w:szCs w:val="24"/>
              </w:rPr>
            </w:pPr>
            <w:r>
              <w:rPr>
                <w:sz w:val="24"/>
                <w:szCs w:val="24"/>
                <w:lang w:val="en-GB"/>
              </w:rPr>
              <w:t>d</w:t>
            </w:r>
            <w:r w:rsidRPr="000A3D31">
              <w:rPr>
                <w:sz w:val="24"/>
                <w:szCs w:val="24"/>
                <w:lang w:val="en-GB"/>
              </w:rPr>
              <w:t>ual-</w:t>
            </w:r>
            <w:proofErr w:type="spellStart"/>
            <w:r w:rsidRPr="000A3D31">
              <w:rPr>
                <w:sz w:val="24"/>
                <w:szCs w:val="24"/>
                <w:lang w:val="en-GB"/>
              </w:rPr>
              <w:t>color</w:t>
            </w:r>
            <w:proofErr w:type="spellEnd"/>
            <w:r w:rsidRPr="000A3D31">
              <w:rPr>
                <w:sz w:val="24"/>
                <w:szCs w:val="24"/>
                <w:lang w:val="en-GB"/>
              </w:rPr>
              <w:t xml:space="preserve"> F</w:t>
            </w:r>
            <w:r>
              <w:rPr>
                <w:sz w:val="24"/>
                <w:szCs w:val="24"/>
                <w:lang w:val="en-GB"/>
              </w:rPr>
              <w:t>C</w:t>
            </w:r>
            <w:r w:rsidRPr="000A3D31">
              <w:rPr>
                <w:sz w:val="24"/>
                <w:szCs w:val="24"/>
                <w:lang w:val="en-GB"/>
              </w:rPr>
              <w:t xml:space="preserve">CS enables </w:t>
            </w:r>
            <w:r>
              <w:rPr>
                <w:sz w:val="24"/>
                <w:szCs w:val="24"/>
                <w:lang w:val="en-GB"/>
              </w:rPr>
              <w:t xml:space="preserve">to detect </w:t>
            </w:r>
            <w:r w:rsidRPr="000A3D31">
              <w:rPr>
                <w:sz w:val="24"/>
                <w:szCs w:val="24"/>
                <w:lang w:val="en-GB"/>
              </w:rPr>
              <w:t>the interaction of molecules with high sensitivity and specification</w:t>
            </w:r>
          </w:p>
        </w:tc>
        <w:tc>
          <w:tcPr>
            <w:tcW w:w="1430" w:type="pct"/>
            <w:tcBorders>
              <w:top w:val="single" w:sz="12" w:space="0" w:color="auto"/>
              <w:left w:val="nil"/>
            </w:tcBorders>
            <w:shd w:val="clear" w:color="auto" w:fill="F2F2F2" w:themeFill="background1" w:themeFillShade="F2"/>
          </w:tcPr>
          <w:p w14:paraId="406D5EBE" w14:textId="77777777" w:rsidR="00F25ADC" w:rsidRPr="000A3D31" w:rsidRDefault="00F25ADC" w:rsidP="00E16A26">
            <w:pPr>
              <w:pStyle w:val="DecimalAligned"/>
              <w:numPr>
                <w:ilvl w:val="0"/>
                <w:numId w:val="8"/>
              </w:numPr>
              <w:adjustRightInd w:val="0"/>
              <w:snapToGrid w:val="0"/>
              <w:spacing w:after="0" w:line="240" w:lineRule="atLeast"/>
              <w:ind w:leftChars="150" w:left="614" w:hangingChars="106" w:hanging="254"/>
              <w:jc w:val="both"/>
              <w:rPr>
                <w:sz w:val="24"/>
                <w:szCs w:val="24"/>
                <w:lang w:val="en-GB"/>
              </w:rPr>
            </w:pPr>
            <w:r>
              <w:rPr>
                <w:sz w:val="24"/>
                <w:szCs w:val="24"/>
                <w:lang w:val="en-GB"/>
              </w:rPr>
              <w:t>m</w:t>
            </w:r>
            <w:r w:rsidRPr="000A3D31">
              <w:rPr>
                <w:sz w:val="24"/>
                <w:szCs w:val="24"/>
                <w:lang w:val="en-GB"/>
              </w:rPr>
              <w:t xml:space="preserve">easurable concentration range is limited to </w:t>
            </w:r>
            <w:r w:rsidRPr="00715508">
              <w:rPr>
                <w:color w:val="000000" w:themeColor="text1"/>
                <w:sz w:val="24"/>
                <w:szCs w:val="24"/>
                <w:lang w:val="en-GB"/>
              </w:rPr>
              <w:t xml:space="preserve">1 </w:t>
            </w:r>
            <w:proofErr w:type="spellStart"/>
            <w:r w:rsidRPr="00715508">
              <w:rPr>
                <w:color w:val="000000" w:themeColor="text1"/>
                <w:sz w:val="24"/>
                <w:szCs w:val="24"/>
                <w:lang w:val="en-GB"/>
              </w:rPr>
              <w:t>pM</w:t>
            </w:r>
            <w:proofErr w:type="spellEnd"/>
            <w:r w:rsidRPr="00715508">
              <w:rPr>
                <w:color w:val="000000" w:themeColor="text1"/>
                <w:sz w:val="24"/>
                <w:szCs w:val="24"/>
                <w:lang w:val="en-GB"/>
              </w:rPr>
              <w:t xml:space="preserve"> </w:t>
            </w:r>
            <w:r w:rsidRPr="000A3D31">
              <w:rPr>
                <w:sz w:val="24"/>
                <w:szCs w:val="24"/>
                <w:lang w:val="en-GB"/>
              </w:rPr>
              <w:t xml:space="preserve">~ 100 </w:t>
            </w:r>
            <w:proofErr w:type="spellStart"/>
            <w:r w:rsidRPr="000A3D31">
              <w:rPr>
                <w:sz w:val="24"/>
                <w:szCs w:val="24"/>
                <w:lang w:val="en-GB"/>
              </w:rPr>
              <w:t>nM</w:t>
            </w:r>
            <w:proofErr w:type="spellEnd"/>
          </w:p>
          <w:p w14:paraId="3ED886CD" w14:textId="77777777" w:rsidR="00F25ADC" w:rsidRPr="000A3D31" w:rsidRDefault="00F25ADC" w:rsidP="00E16A26">
            <w:pPr>
              <w:pStyle w:val="DecimalAligned"/>
              <w:numPr>
                <w:ilvl w:val="0"/>
                <w:numId w:val="8"/>
              </w:numPr>
              <w:adjustRightInd w:val="0"/>
              <w:snapToGrid w:val="0"/>
              <w:spacing w:after="0" w:line="240" w:lineRule="atLeast"/>
              <w:ind w:leftChars="150" w:left="614" w:hangingChars="106" w:hanging="254"/>
              <w:jc w:val="both"/>
              <w:rPr>
                <w:sz w:val="24"/>
                <w:szCs w:val="24"/>
                <w:lang w:val="en-GB"/>
              </w:rPr>
            </w:pPr>
            <w:r>
              <w:rPr>
                <w:sz w:val="24"/>
                <w:szCs w:val="24"/>
                <w:lang w:val="en-GB"/>
              </w:rPr>
              <w:t>i</w:t>
            </w:r>
            <w:r w:rsidRPr="000A3D31">
              <w:rPr>
                <w:sz w:val="24"/>
                <w:szCs w:val="24"/>
                <w:lang w:val="en-GB"/>
              </w:rPr>
              <w:t>ns</w:t>
            </w:r>
            <w:proofErr w:type="spellStart"/>
            <w:r w:rsidRPr="000A3D31">
              <w:rPr>
                <w:sz w:val="24"/>
                <w:szCs w:val="24"/>
              </w:rPr>
              <w:t>ensitive</w:t>
            </w:r>
            <w:proofErr w:type="spellEnd"/>
            <w:r w:rsidRPr="000A3D31">
              <w:rPr>
                <w:sz w:val="24"/>
                <w:szCs w:val="24"/>
              </w:rPr>
              <w:t xml:space="preserve"> to single-molecule heterogeneity</w:t>
            </w:r>
            <w:r w:rsidRPr="000A3D31">
              <w:rPr>
                <w:sz w:val="24"/>
                <w:szCs w:val="24"/>
                <w:lang w:val="en-GB"/>
              </w:rPr>
              <w:t>.</w:t>
            </w:r>
          </w:p>
          <w:p w14:paraId="13B82FE8" w14:textId="77777777" w:rsidR="00F25ADC" w:rsidRPr="000A3D31" w:rsidRDefault="00F25ADC" w:rsidP="00E16A26">
            <w:pPr>
              <w:pStyle w:val="DecimalAligned"/>
              <w:numPr>
                <w:ilvl w:val="0"/>
                <w:numId w:val="8"/>
              </w:numPr>
              <w:adjustRightInd w:val="0"/>
              <w:snapToGrid w:val="0"/>
              <w:spacing w:after="0" w:line="240" w:lineRule="atLeast"/>
              <w:ind w:leftChars="150" w:left="614" w:hangingChars="106" w:hanging="254"/>
              <w:jc w:val="both"/>
              <w:rPr>
                <w:sz w:val="24"/>
                <w:szCs w:val="24"/>
                <w:lang w:val="en-GB"/>
              </w:rPr>
            </w:pPr>
            <w:r>
              <w:rPr>
                <w:sz w:val="24"/>
                <w:szCs w:val="24"/>
                <w:lang w:val="en-GB"/>
              </w:rPr>
              <w:t>s</w:t>
            </w:r>
            <w:r w:rsidRPr="000A3D31">
              <w:rPr>
                <w:sz w:val="24"/>
                <w:szCs w:val="24"/>
                <w:lang w:val="en-GB"/>
              </w:rPr>
              <w:t>ingle-point FCS lacks spatial information</w:t>
            </w:r>
          </w:p>
          <w:p w14:paraId="1C128B0F" w14:textId="77777777" w:rsidR="00F25ADC" w:rsidRPr="000A3D31" w:rsidRDefault="00F25ADC" w:rsidP="00E16A26">
            <w:pPr>
              <w:pStyle w:val="DecimalAligned"/>
              <w:numPr>
                <w:ilvl w:val="0"/>
                <w:numId w:val="8"/>
              </w:numPr>
              <w:adjustRightInd w:val="0"/>
              <w:snapToGrid w:val="0"/>
              <w:spacing w:after="0" w:line="240" w:lineRule="atLeast"/>
              <w:ind w:leftChars="150" w:left="614" w:hangingChars="106" w:hanging="254"/>
              <w:jc w:val="both"/>
              <w:rPr>
                <w:sz w:val="24"/>
                <w:szCs w:val="24"/>
                <w:lang w:val="en-GB"/>
              </w:rPr>
            </w:pPr>
            <w:r>
              <w:rPr>
                <w:sz w:val="24"/>
                <w:szCs w:val="24"/>
                <w:lang w:val="en-GB"/>
              </w:rPr>
              <w:t>r</w:t>
            </w:r>
            <w:r w:rsidRPr="000A3D31">
              <w:rPr>
                <w:sz w:val="24"/>
                <w:szCs w:val="24"/>
                <w:lang w:val="en-GB"/>
              </w:rPr>
              <w:t>esults can be handicapped by many factors, such as bleaching, background, crosstalk</w:t>
            </w:r>
          </w:p>
        </w:tc>
      </w:tr>
      <w:tr w:rsidR="00F25ADC" w:rsidRPr="000A3D31" w14:paraId="2ED47761" w14:textId="77777777" w:rsidTr="00E16A26">
        <w:tc>
          <w:tcPr>
            <w:tcW w:w="725" w:type="pct"/>
            <w:tcBorders>
              <w:right w:val="nil"/>
            </w:tcBorders>
            <w:shd w:val="clear" w:color="auto" w:fill="D9E2F3" w:themeFill="accent1" w:themeFillTint="33"/>
            <w:noWrap/>
          </w:tcPr>
          <w:p w14:paraId="1AAC60C2" w14:textId="77777777" w:rsidR="00F25ADC" w:rsidRPr="000A3D31" w:rsidRDefault="00F25ADC" w:rsidP="00E16A26">
            <w:pPr>
              <w:spacing w:line="360" w:lineRule="auto"/>
              <w:jc w:val="center"/>
              <w:rPr>
                <w:szCs w:val="24"/>
              </w:rPr>
            </w:pPr>
            <w:r w:rsidRPr="000A3D31">
              <w:rPr>
                <w:szCs w:val="24"/>
              </w:rPr>
              <w:t>FRAP</w:t>
            </w:r>
          </w:p>
        </w:tc>
        <w:tc>
          <w:tcPr>
            <w:tcW w:w="1235" w:type="pct"/>
            <w:gridSpan w:val="2"/>
            <w:tcBorders>
              <w:left w:val="nil"/>
              <w:right w:val="nil"/>
            </w:tcBorders>
            <w:shd w:val="clear" w:color="auto" w:fill="D9E2F3" w:themeFill="accent1" w:themeFillTint="33"/>
          </w:tcPr>
          <w:p w14:paraId="6208C233" w14:textId="77777777" w:rsidR="00F25ADC" w:rsidRPr="000A3D31" w:rsidRDefault="00F25ADC" w:rsidP="00F25ADC">
            <w:pPr>
              <w:pStyle w:val="DecimalAligned"/>
              <w:numPr>
                <w:ilvl w:val="0"/>
                <w:numId w:val="11"/>
              </w:numPr>
              <w:adjustRightInd w:val="0"/>
              <w:snapToGrid w:val="0"/>
              <w:spacing w:after="100" w:afterAutospacing="1" w:line="240" w:lineRule="atLeast"/>
              <w:ind w:leftChars="150" w:left="614" w:hangingChars="106" w:hanging="254"/>
              <w:jc w:val="both"/>
              <w:rPr>
                <w:sz w:val="24"/>
                <w:szCs w:val="24"/>
                <w:lang w:val="zh-CN"/>
              </w:rPr>
            </w:pPr>
            <w:r>
              <w:rPr>
                <w:sz w:val="24"/>
                <w:szCs w:val="24"/>
                <w:lang w:val="zh-CN"/>
              </w:rPr>
              <w:t>m</w:t>
            </w:r>
            <w:r w:rsidRPr="000A3D31">
              <w:rPr>
                <w:sz w:val="24"/>
                <w:szCs w:val="24"/>
                <w:lang w:val="zh-CN"/>
              </w:rPr>
              <w:t>olecular mobility</w:t>
            </w:r>
          </w:p>
          <w:p w14:paraId="050F028F" w14:textId="77777777" w:rsidR="00F25ADC" w:rsidRPr="000A3D31" w:rsidRDefault="00F25ADC" w:rsidP="00E16A26">
            <w:pPr>
              <w:pStyle w:val="DecimalAligned"/>
              <w:adjustRightInd w:val="0"/>
              <w:snapToGrid w:val="0"/>
              <w:ind w:left="420"/>
              <w:rPr>
                <w:sz w:val="24"/>
                <w:szCs w:val="24"/>
                <w:lang w:val="en-GB"/>
              </w:rPr>
            </w:pPr>
          </w:p>
        </w:tc>
        <w:tc>
          <w:tcPr>
            <w:tcW w:w="1611" w:type="pct"/>
            <w:tcBorders>
              <w:left w:val="nil"/>
              <w:right w:val="nil"/>
            </w:tcBorders>
            <w:shd w:val="clear" w:color="auto" w:fill="D9E2F3" w:themeFill="accent1" w:themeFillTint="33"/>
          </w:tcPr>
          <w:p w14:paraId="2BE1EE3C" w14:textId="77777777" w:rsidR="00F25ADC" w:rsidRPr="000A3D31" w:rsidRDefault="00F25ADC" w:rsidP="00E16A26">
            <w:pPr>
              <w:pStyle w:val="DecimalAligned"/>
              <w:numPr>
                <w:ilvl w:val="0"/>
                <w:numId w:val="4"/>
              </w:numPr>
              <w:adjustRightInd w:val="0"/>
              <w:snapToGrid w:val="0"/>
              <w:spacing w:beforeLines="50" w:before="156" w:after="0" w:line="240" w:lineRule="atLeast"/>
              <w:ind w:leftChars="150" w:left="614" w:hangingChars="106" w:hanging="254"/>
              <w:jc w:val="both"/>
              <w:rPr>
                <w:sz w:val="24"/>
                <w:szCs w:val="24"/>
              </w:rPr>
            </w:pPr>
            <w:r>
              <w:rPr>
                <w:sz w:val="24"/>
                <w:szCs w:val="24"/>
              </w:rPr>
              <w:t>s</w:t>
            </w:r>
            <w:r w:rsidRPr="000A3D31">
              <w:rPr>
                <w:sz w:val="24"/>
                <w:szCs w:val="24"/>
              </w:rPr>
              <w:t>ensitive to slow dynamics</w:t>
            </w:r>
          </w:p>
          <w:p w14:paraId="157D35D0" w14:textId="77777777" w:rsidR="00F25ADC" w:rsidRPr="00FD4EF3" w:rsidRDefault="00F25ADC" w:rsidP="00E16A26">
            <w:pPr>
              <w:pStyle w:val="DecimalAligned"/>
              <w:numPr>
                <w:ilvl w:val="0"/>
                <w:numId w:val="4"/>
              </w:numPr>
              <w:adjustRightInd w:val="0"/>
              <w:snapToGrid w:val="0"/>
              <w:spacing w:after="0" w:line="240" w:lineRule="atLeast"/>
              <w:ind w:leftChars="150" w:left="614" w:hangingChars="106" w:hanging="254"/>
              <w:jc w:val="both"/>
              <w:rPr>
                <w:sz w:val="24"/>
                <w:szCs w:val="24"/>
              </w:rPr>
            </w:pPr>
            <w:r>
              <w:rPr>
                <w:sz w:val="24"/>
                <w:szCs w:val="24"/>
              </w:rPr>
              <w:t>h</w:t>
            </w:r>
            <w:r w:rsidRPr="000A3D31">
              <w:rPr>
                <w:sz w:val="24"/>
                <w:szCs w:val="24"/>
              </w:rPr>
              <w:t>ighly accessible</w:t>
            </w:r>
          </w:p>
        </w:tc>
        <w:tc>
          <w:tcPr>
            <w:tcW w:w="1430" w:type="pct"/>
            <w:tcBorders>
              <w:left w:val="nil"/>
            </w:tcBorders>
            <w:shd w:val="clear" w:color="auto" w:fill="D9E2F3" w:themeFill="accent1" w:themeFillTint="33"/>
          </w:tcPr>
          <w:p w14:paraId="7F862102" w14:textId="77777777" w:rsidR="00F25ADC" w:rsidRPr="000A3D31" w:rsidRDefault="00F25ADC" w:rsidP="00E16A26">
            <w:pPr>
              <w:pStyle w:val="DecimalAligned"/>
              <w:numPr>
                <w:ilvl w:val="0"/>
                <w:numId w:val="5"/>
              </w:numPr>
              <w:adjustRightInd w:val="0"/>
              <w:snapToGrid w:val="0"/>
              <w:spacing w:after="0" w:line="240" w:lineRule="atLeast"/>
              <w:ind w:leftChars="150" w:left="614" w:hangingChars="106" w:hanging="254"/>
              <w:jc w:val="both"/>
              <w:rPr>
                <w:sz w:val="24"/>
                <w:szCs w:val="24"/>
                <w:lang w:val="en-GB"/>
              </w:rPr>
            </w:pPr>
            <w:r>
              <w:rPr>
                <w:sz w:val="24"/>
                <w:szCs w:val="24"/>
                <w:lang w:val="en-GB"/>
              </w:rPr>
              <w:t>l</w:t>
            </w:r>
            <w:r w:rsidRPr="000A3D31">
              <w:rPr>
                <w:sz w:val="24"/>
                <w:szCs w:val="24"/>
                <w:lang w:val="en-GB"/>
              </w:rPr>
              <w:t>ack of spatial information</w:t>
            </w:r>
          </w:p>
          <w:p w14:paraId="57AD4F9F" w14:textId="77777777" w:rsidR="00F25ADC" w:rsidRPr="000A3D31" w:rsidRDefault="00F25ADC" w:rsidP="00E16A26">
            <w:pPr>
              <w:pStyle w:val="DecimalAligned"/>
              <w:numPr>
                <w:ilvl w:val="0"/>
                <w:numId w:val="5"/>
              </w:numPr>
              <w:adjustRightInd w:val="0"/>
              <w:snapToGrid w:val="0"/>
              <w:spacing w:after="0" w:line="240" w:lineRule="atLeast"/>
              <w:ind w:leftChars="150" w:left="614" w:hangingChars="106" w:hanging="254"/>
              <w:jc w:val="both"/>
              <w:rPr>
                <w:sz w:val="24"/>
                <w:szCs w:val="24"/>
                <w:lang w:val="en-GB"/>
              </w:rPr>
            </w:pPr>
            <w:r>
              <w:rPr>
                <w:sz w:val="24"/>
                <w:szCs w:val="24"/>
                <w:lang w:val="en-GB"/>
              </w:rPr>
              <w:t>i</w:t>
            </w:r>
            <w:r w:rsidRPr="000A3D31">
              <w:rPr>
                <w:sz w:val="24"/>
                <w:szCs w:val="24"/>
                <w:lang w:val="en-GB"/>
              </w:rPr>
              <w:t>nsensitive to heterogeneity at the single-molecule level</w:t>
            </w:r>
          </w:p>
        </w:tc>
      </w:tr>
      <w:tr w:rsidR="00F25ADC" w:rsidRPr="000A3D31" w14:paraId="5DB6A62F" w14:textId="77777777" w:rsidTr="00E16A26">
        <w:tc>
          <w:tcPr>
            <w:tcW w:w="725" w:type="pct"/>
            <w:tcBorders>
              <w:right w:val="nil"/>
            </w:tcBorders>
            <w:shd w:val="clear" w:color="auto" w:fill="F2F2F2" w:themeFill="background1" w:themeFillShade="F2"/>
            <w:noWrap/>
          </w:tcPr>
          <w:p w14:paraId="27F49E4E" w14:textId="77777777" w:rsidR="00F25ADC" w:rsidRPr="000A3D31" w:rsidRDefault="00F25ADC" w:rsidP="00E16A26">
            <w:pPr>
              <w:spacing w:line="360" w:lineRule="auto"/>
              <w:jc w:val="center"/>
              <w:rPr>
                <w:szCs w:val="24"/>
              </w:rPr>
            </w:pPr>
            <w:r w:rsidRPr="000A3D31">
              <w:rPr>
                <w:szCs w:val="24"/>
              </w:rPr>
              <w:t>FRET</w:t>
            </w:r>
          </w:p>
        </w:tc>
        <w:tc>
          <w:tcPr>
            <w:tcW w:w="1235" w:type="pct"/>
            <w:gridSpan w:val="2"/>
            <w:tcBorders>
              <w:left w:val="nil"/>
              <w:right w:val="nil"/>
            </w:tcBorders>
            <w:shd w:val="clear" w:color="auto" w:fill="F2F2F2" w:themeFill="background1" w:themeFillShade="F2"/>
          </w:tcPr>
          <w:p w14:paraId="6E69D68C" w14:textId="77777777" w:rsidR="00F25ADC" w:rsidRPr="000A3D31" w:rsidRDefault="00F25ADC" w:rsidP="00F25ADC">
            <w:pPr>
              <w:pStyle w:val="DecimalAligned"/>
              <w:numPr>
                <w:ilvl w:val="0"/>
                <w:numId w:val="12"/>
              </w:numPr>
              <w:adjustRightInd w:val="0"/>
              <w:snapToGrid w:val="0"/>
              <w:spacing w:after="100" w:afterAutospacing="1" w:line="240" w:lineRule="atLeast"/>
              <w:ind w:leftChars="150" w:left="614" w:hangingChars="106" w:hanging="254"/>
              <w:jc w:val="both"/>
              <w:rPr>
                <w:sz w:val="24"/>
                <w:szCs w:val="24"/>
                <w:lang w:val="en-GB"/>
              </w:rPr>
            </w:pPr>
            <w:r>
              <w:rPr>
                <w:sz w:val="24"/>
                <w:szCs w:val="24"/>
                <w:lang w:val="en-GB"/>
              </w:rPr>
              <w:t>i</w:t>
            </w:r>
            <w:r w:rsidRPr="000A3D31">
              <w:rPr>
                <w:sz w:val="24"/>
                <w:szCs w:val="24"/>
                <w:lang w:val="en-GB"/>
              </w:rPr>
              <w:t>nteraction or kinetics in term of the distance of a pair of molecules</w:t>
            </w:r>
          </w:p>
        </w:tc>
        <w:tc>
          <w:tcPr>
            <w:tcW w:w="1611" w:type="pct"/>
            <w:tcBorders>
              <w:left w:val="nil"/>
              <w:right w:val="nil"/>
            </w:tcBorders>
            <w:shd w:val="clear" w:color="auto" w:fill="F2F2F2" w:themeFill="background1" w:themeFillShade="F2"/>
          </w:tcPr>
          <w:p w14:paraId="6D58AC3F" w14:textId="77777777" w:rsidR="00F25ADC" w:rsidRPr="000A3D31" w:rsidRDefault="00F25ADC" w:rsidP="00E16A26">
            <w:pPr>
              <w:pStyle w:val="DecimalAligned"/>
              <w:numPr>
                <w:ilvl w:val="0"/>
                <w:numId w:val="1"/>
              </w:numPr>
              <w:adjustRightInd w:val="0"/>
              <w:snapToGrid w:val="0"/>
              <w:spacing w:after="0" w:line="240" w:lineRule="atLeast"/>
              <w:ind w:leftChars="150" w:left="614" w:hangingChars="106" w:hanging="254"/>
              <w:jc w:val="both"/>
              <w:rPr>
                <w:sz w:val="24"/>
                <w:szCs w:val="24"/>
                <w:lang w:val="en-GB"/>
              </w:rPr>
            </w:pPr>
            <w:r>
              <w:rPr>
                <w:sz w:val="24"/>
                <w:szCs w:val="24"/>
                <w:lang w:val="en-GB"/>
              </w:rPr>
              <w:t>s</w:t>
            </w:r>
            <w:r w:rsidRPr="000A3D31">
              <w:rPr>
                <w:sz w:val="24"/>
                <w:szCs w:val="24"/>
                <w:lang w:val="en-GB"/>
              </w:rPr>
              <w:t>pecific to a couple of molecules</w:t>
            </w:r>
          </w:p>
          <w:p w14:paraId="7DD4E298" w14:textId="77777777" w:rsidR="00F25ADC" w:rsidRPr="000A3D31" w:rsidRDefault="00F25ADC" w:rsidP="00E16A26">
            <w:pPr>
              <w:pStyle w:val="DecimalAligned"/>
              <w:numPr>
                <w:ilvl w:val="0"/>
                <w:numId w:val="1"/>
              </w:numPr>
              <w:adjustRightInd w:val="0"/>
              <w:snapToGrid w:val="0"/>
              <w:spacing w:after="0" w:line="240" w:lineRule="atLeast"/>
              <w:ind w:leftChars="150" w:left="614" w:hangingChars="106" w:hanging="254"/>
              <w:jc w:val="both"/>
              <w:rPr>
                <w:sz w:val="24"/>
                <w:szCs w:val="24"/>
                <w:lang w:val="en-GB"/>
              </w:rPr>
            </w:pPr>
            <w:r>
              <w:rPr>
                <w:sz w:val="24"/>
                <w:szCs w:val="24"/>
              </w:rPr>
              <w:t>s</w:t>
            </w:r>
            <w:r w:rsidRPr="000A3D31">
              <w:rPr>
                <w:sz w:val="24"/>
                <w:szCs w:val="24"/>
              </w:rPr>
              <w:t>patial information attainable</w:t>
            </w:r>
          </w:p>
        </w:tc>
        <w:tc>
          <w:tcPr>
            <w:tcW w:w="1430" w:type="pct"/>
            <w:tcBorders>
              <w:left w:val="nil"/>
            </w:tcBorders>
            <w:shd w:val="clear" w:color="auto" w:fill="F2F2F2" w:themeFill="background1" w:themeFillShade="F2"/>
          </w:tcPr>
          <w:p w14:paraId="6B05EF35" w14:textId="77777777" w:rsidR="00F25ADC" w:rsidRPr="000A3D31" w:rsidRDefault="00F25ADC" w:rsidP="00F25ADC">
            <w:pPr>
              <w:pStyle w:val="DecimalAligned"/>
              <w:numPr>
                <w:ilvl w:val="0"/>
                <w:numId w:val="12"/>
              </w:numPr>
              <w:adjustRightInd w:val="0"/>
              <w:snapToGrid w:val="0"/>
              <w:spacing w:after="0" w:line="240" w:lineRule="atLeast"/>
              <w:ind w:leftChars="150" w:left="614" w:hangingChars="106" w:hanging="254"/>
              <w:jc w:val="both"/>
              <w:rPr>
                <w:sz w:val="24"/>
                <w:szCs w:val="24"/>
                <w:lang w:val="en-GB"/>
              </w:rPr>
            </w:pPr>
            <w:r>
              <w:rPr>
                <w:sz w:val="24"/>
                <w:szCs w:val="24"/>
                <w:lang w:val="en-GB"/>
              </w:rPr>
              <w:t>t</w:t>
            </w:r>
            <w:r w:rsidRPr="000A3D31">
              <w:rPr>
                <w:sz w:val="24"/>
                <w:szCs w:val="24"/>
                <w:lang w:val="en-GB"/>
              </w:rPr>
              <w:t>he distance between the two molecules is limited and no larger than 10 nm</w:t>
            </w:r>
          </w:p>
        </w:tc>
      </w:tr>
      <w:tr w:rsidR="00F25ADC" w:rsidRPr="000A3D31" w14:paraId="6E692118" w14:textId="77777777" w:rsidTr="00E16A26">
        <w:tc>
          <w:tcPr>
            <w:tcW w:w="725" w:type="pct"/>
            <w:tcBorders>
              <w:bottom w:val="nil"/>
              <w:right w:val="nil"/>
            </w:tcBorders>
            <w:shd w:val="clear" w:color="auto" w:fill="D9E2F3" w:themeFill="accent1" w:themeFillTint="33"/>
            <w:noWrap/>
          </w:tcPr>
          <w:p w14:paraId="43124280" w14:textId="77777777" w:rsidR="00F25ADC" w:rsidRPr="000A3D31" w:rsidRDefault="00F25ADC" w:rsidP="00E16A26">
            <w:pPr>
              <w:spacing w:line="360" w:lineRule="auto"/>
              <w:jc w:val="center"/>
              <w:rPr>
                <w:szCs w:val="24"/>
              </w:rPr>
            </w:pPr>
            <w:r w:rsidRPr="000A3D31">
              <w:rPr>
                <w:szCs w:val="24"/>
              </w:rPr>
              <w:t>SMT</w:t>
            </w:r>
          </w:p>
        </w:tc>
        <w:tc>
          <w:tcPr>
            <w:tcW w:w="1235" w:type="pct"/>
            <w:gridSpan w:val="2"/>
            <w:tcBorders>
              <w:left w:val="nil"/>
              <w:bottom w:val="nil"/>
              <w:right w:val="nil"/>
            </w:tcBorders>
            <w:shd w:val="clear" w:color="auto" w:fill="D9E2F3" w:themeFill="accent1" w:themeFillTint="33"/>
          </w:tcPr>
          <w:p w14:paraId="2E8DF1C8" w14:textId="77777777" w:rsidR="00F25ADC" w:rsidRPr="000A3D31" w:rsidRDefault="00F25ADC" w:rsidP="00F25ADC">
            <w:pPr>
              <w:pStyle w:val="DecimalAligned"/>
              <w:numPr>
                <w:ilvl w:val="0"/>
                <w:numId w:val="12"/>
              </w:numPr>
              <w:adjustRightInd w:val="0"/>
              <w:snapToGrid w:val="0"/>
              <w:spacing w:after="0" w:line="240" w:lineRule="atLeast"/>
              <w:ind w:leftChars="150" w:left="614" w:hangingChars="106" w:hanging="254"/>
              <w:jc w:val="both"/>
              <w:rPr>
                <w:sz w:val="24"/>
                <w:szCs w:val="24"/>
              </w:rPr>
            </w:pPr>
            <w:r>
              <w:rPr>
                <w:sz w:val="24"/>
                <w:szCs w:val="24"/>
              </w:rPr>
              <w:t>m</w:t>
            </w:r>
            <w:r w:rsidRPr="000A3D31">
              <w:rPr>
                <w:sz w:val="24"/>
                <w:szCs w:val="24"/>
              </w:rPr>
              <w:t>obility</w:t>
            </w:r>
          </w:p>
        </w:tc>
        <w:tc>
          <w:tcPr>
            <w:tcW w:w="1611" w:type="pct"/>
            <w:tcBorders>
              <w:left w:val="nil"/>
              <w:bottom w:val="nil"/>
              <w:right w:val="nil"/>
            </w:tcBorders>
            <w:shd w:val="clear" w:color="auto" w:fill="D9E2F3" w:themeFill="accent1" w:themeFillTint="33"/>
          </w:tcPr>
          <w:p w14:paraId="168151DC" w14:textId="77777777" w:rsidR="00F25ADC" w:rsidRPr="000A3D31" w:rsidRDefault="00F25ADC" w:rsidP="00E16A26">
            <w:pPr>
              <w:pStyle w:val="DecimalAligned"/>
              <w:numPr>
                <w:ilvl w:val="0"/>
                <w:numId w:val="2"/>
              </w:numPr>
              <w:adjustRightInd w:val="0"/>
              <w:snapToGrid w:val="0"/>
              <w:spacing w:after="0" w:line="240" w:lineRule="atLeast"/>
              <w:ind w:leftChars="150" w:left="614" w:hangingChars="106" w:hanging="254"/>
              <w:jc w:val="both"/>
              <w:rPr>
                <w:sz w:val="24"/>
                <w:szCs w:val="24"/>
              </w:rPr>
            </w:pPr>
            <w:r>
              <w:rPr>
                <w:sz w:val="24"/>
                <w:szCs w:val="24"/>
              </w:rPr>
              <w:t>s</w:t>
            </w:r>
            <w:r w:rsidRPr="000A3D31">
              <w:rPr>
                <w:sz w:val="24"/>
                <w:szCs w:val="24"/>
              </w:rPr>
              <w:t>ensitive to single-molecule heterogeneity</w:t>
            </w:r>
          </w:p>
          <w:p w14:paraId="7A2E3458" w14:textId="77777777" w:rsidR="00F25ADC" w:rsidRPr="000A3D31" w:rsidRDefault="00F25ADC" w:rsidP="00E16A26">
            <w:pPr>
              <w:pStyle w:val="DecimalAligned"/>
              <w:numPr>
                <w:ilvl w:val="0"/>
                <w:numId w:val="2"/>
              </w:numPr>
              <w:adjustRightInd w:val="0"/>
              <w:snapToGrid w:val="0"/>
              <w:spacing w:after="0" w:line="240" w:lineRule="atLeast"/>
              <w:ind w:leftChars="150" w:left="614" w:hangingChars="106" w:hanging="254"/>
              <w:jc w:val="both"/>
              <w:rPr>
                <w:sz w:val="24"/>
                <w:szCs w:val="24"/>
              </w:rPr>
            </w:pPr>
            <w:r>
              <w:rPr>
                <w:sz w:val="24"/>
                <w:szCs w:val="24"/>
              </w:rPr>
              <w:t>s</w:t>
            </w:r>
            <w:r w:rsidRPr="000A3D31">
              <w:rPr>
                <w:sz w:val="24"/>
                <w:szCs w:val="24"/>
              </w:rPr>
              <w:t>patial information attainable</w:t>
            </w:r>
          </w:p>
        </w:tc>
        <w:tc>
          <w:tcPr>
            <w:tcW w:w="1430" w:type="pct"/>
            <w:tcBorders>
              <w:left w:val="nil"/>
              <w:bottom w:val="nil"/>
            </w:tcBorders>
            <w:shd w:val="clear" w:color="auto" w:fill="D9E2F3" w:themeFill="accent1" w:themeFillTint="33"/>
          </w:tcPr>
          <w:p w14:paraId="599B027D" w14:textId="77777777" w:rsidR="00F25ADC" w:rsidRPr="000A3D31" w:rsidRDefault="00F25ADC" w:rsidP="00E16A26">
            <w:pPr>
              <w:pStyle w:val="DecimalAligned"/>
              <w:numPr>
                <w:ilvl w:val="0"/>
                <w:numId w:val="3"/>
              </w:numPr>
              <w:adjustRightInd w:val="0"/>
              <w:snapToGrid w:val="0"/>
              <w:spacing w:after="0" w:line="240" w:lineRule="atLeast"/>
              <w:ind w:leftChars="150" w:left="614" w:hangingChars="106" w:hanging="254"/>
              <w:jc w:val="both"/>
              <w:rPr>
                <w:sz w:val="24"/>
                <w:szCs w:val="24"/>
                <w:lang w:val="en-GB"/>
              </w:rPr>
            </w:pPr>
            <w:r>
              <w:rPr>
                <w:sz w:val="24"/>
                <w:szCs w:val="24"/>
                <w:lang w:val="en-GB"/>
              </w:rPr>
              <w:t>t</w:t>
            </w:r>
            <w:r w:rsidRPr="000A3D31">
              <w:rPr>
                <w:sz w:val="24"/>
                <w:szCs w:val="24"/>
                <w:lang w:val="en-GB"/>
              </w:rPr>
              <w:t>ime resolution is limited to ~</w:t>
            </w:r>
            <w:proofErr w:type="spellStart"/>
            <w:r w:rsidRPr="000A3D31">
              <w:rPr>
                <w:sz w:val="24"/>
                <w:szCs w:val="24"/>
                <w:lang w:val="en-GB"/>
              </w:rPr>
              <w:t>ms</w:t>
            </w:r>
            <w:proofErr w:type="spellEnd"/>
          </w:p>
          <w:p w14:paraId="2ABB4C41" w14:textId="77777777" w:rsidR="00F25ADC" w:rsidRPr="000A3D31" w:rsidRDefault="00F25ADC" w:rsidP="00E16A26">
            <w:pPr>
              <w:pStyle w:val="DecimalAligned"/>
              <w:numPr>
                <w:ilvl w:val="0"/>
                <w:numId w:val="3"/>
              </w:numPr>
              <w:adjustRightInd w:val="0"/>
              <w:snapToGrid w:val="0"/>
              <w:spacing w:after="0" w:line="240" w:lineRule="atLeast"/>
              <w:ind w:leftChars="150" w:left="614" w:hangingChars="106" w:hanging="254"/>
              <w:jc w:val="both"/>
              <w:rPr>
                <w:sz w:val="24"/>
                <w:szCs w:val="24"/>
              </w:rPr>
            </w:pPr>
            <w:r>
              <w:rPr>
                <w:sz w:val="24"/>
                <w:szCs w:val="24"/>
                <w:lang w:val="en-GB"/>
              </w:rPr>
              <w:t>m</w:t>
            </w:r>
            <w:r w:rsidRPr="000A3D31">
              <w:rPr>
                <w:sz w:val="24"/>
                <w:szCs w:val="24"/>
                <w:lang w:val="en-GB"/>
              </w:rPr>
              <w:t>olecules need to be sparse</w:t>
            </w:r>
          </w:p>
        </w:tc>
      </w:tr>
      <w:tr w:rsidR="00F25ADC" w:rsidRPr="000A3D31" w14:paraId="1700BAA8" w14:textId="77777777" w:rsidTr="00E16A26">
        <w:trPr>
          <w:trHeight w:val="87"/>
        </w:trPr>
        <w:tc>
          <w:tcPr>
            <w:tcW w:w="725" w:type="pct"/>
            <w:tcBorders>
              <w:top w:val="nil"/>
              <w:bottom w:val="single" w:sz="12" w:space="0" w:color="auto"/>
              <w:right w:val="nil"/>
            </w:tcBorders>
            <w:shd w:val="clear" w:color="auto" w:fill="F2F2F2" w:themeFill="background1" w:themeFillShade="F2"/>
            <w:noWrap/>
          </w:tcPr>
          <w:p w14:paraId="52277A7F" w14:textId="77777777" w:rsidR="00F25ADC" w:rsidRPr="000A3D31" w:rsidRDefault="00F25ADC" w:rsidP="00E16A26">
            <w:pPr>
              <w:spacing w:line="360" w:lineRule="auto"/>
              <w:jc w:val="center"/>
              <w:rPr>
                <w:szCs w:val="24"/>
              </w:rPr>
            </w:pPr>
            <w:r w:rsidRPr="000A3D31">
              <w:rPr>
                <w:szCs w:val="24"/>
              </w:rPr>
              <w:t>RICS</w:t>
            </w:r>
          </w:p>
        </w:tc>
        <w:tc>
          <w:tcPr>
            <w:tcW w:w="1235" w:type="pct"/>
            <w:gridSpan w:val="2"/>
            <w:tcBorders>
              <w:top w:val="nil"/>
              <w:left w:val="nil"/>
              <w:bottom w:val="single" w:sz="12" w:space="0" w:color="auto"/>
              <w:right w:val="nil"/>
            </w:tcBorders>
            <w:shd w:val="clear" w:color="auto" w:fill="F2F2F2" w:themeFill="background1" w:themeFillShade="F2"/>
          </w:tcPr>
          <w:p w14:paraId="4F933FD0" w14:textId="77777777" w:rsidR="00F25ADC" w:rsidRPr="000A3D31" w:rsidRDefault="00F25ADC" w:rsidP="00E16A26">
            <w:pPr>
              <w:pStyle w:val="DecimalAligned"/>
              <w:numPr>
                <w:ilvl w:val="0"/>
                <w:numId w:val="9"/>
              </w:numPr>
              <w:adjustRightInd w:val="0"/>
              <w:snapToGrid w:val="0"/>
              <w:spacing w:after="0" w:line="240" w:lineRule="atLeast"/>
              <w:ind w:leftChars="150" w:left="614" w:hangingChars="106" w:hanging="254"/>
              <w:jc w:val="both"/>
              <w:rPr>
                <w:sz w:val="24"/>
                <w:szCs w:val="24"/>
                <w:lang w:val="en-GB"/>
              </w:rPr>
            </w:pPr>
            <w:r>
              <w:rPr>
                <w:sz w:val="24"/>
                <w:szCs w:val="24"/>
                <w:lang w:val="en-GB"/>
              </w:rPr>
              <w:t>c</w:t>
            </w:r>
            <w:r w:rsidRPr="000A3D31">
              <w:rPr>
                <w:sz w:val="24"/>
                <w:szCs w:val="24"/>
                <w:lang w:val="en-GB"/>
              </w:rPr>
              <w:t>oncentration</w:t>
            </w:r>
          </w:p>
          <w:p w14:paraId="5F03FB0F" w14:textId="77777777" w:rsidR="00F25ADC" w:rsidRPr="000A3D31" w:rsidRDefault="00F25ADC" w:rsidP="00E16A26">
            <w:pPr>
              <w:pStyle w:val="DecimalAligned"/>
              <w:numPr>
                <w:ilvl w:val="0"/>
                <w:numId w:val="9"/>
              </w:numPr>
              <w:adjustRightInd w:val="0"/>
              <w:snapToGrid w:val="0"/>
              <w:spacing w:after="0" w:line="240" w:lineRule="atLeast"/>
              <w:ind w:leftChars="150" w:left="614" w:hangingChars="106" w:hanging="254"/>
              <w:jc w:val="both"/>
              <w:rPr>
                <w:sz w:val="24"/>
                <w:szCs w:val="24"/>
                <w:lang w:val="en-GB"/>
              </w:rPr>
            </w:pPr>
            <w:r>
              <w:rPr>
                <w:sz w:val="24"/>
                <w:szCs w:val="24"/>
                <w:lang w:val="en-GB"/>
              </w:rPr>
              <w:t>h</w:t>
            </w:r>
            <w:r w:rsidRPr="000A3D31">
              <w:rPr>
                <w:sz w:val="24"/>
                <w:szCs w:val="24"/>
                <w:lang w:val="en-GB"/>
              </w:rPr>
              <w:t>ydrodynamic radius</w:t>
            </w:r>
          </w:p>
          <w:p w14:paraId="36C348E3" w14:textId="77777777" w:rsidR="00F25ADC" w:rsidRPr="000A3D31" w:rsidRDefault="00F25ADC" w:rsidP="00E16A26">
            <w:pPr>
              <w:pStyle w:val="DecimalAligned"/>
              <w:numPr>
                <w:ilvl w:val="0"/>
                <w:numId w:val="9"/>
              </w:numPr>
              <w:adjustRightInd w:val="0"/>
              <w:snapToGrid w:val="0"/>
              <w:spacing w:after="0" w:line="240" w:lineRule="atLeast"/>
              <w:ind w:leftChars="150" w:left="614" w:hangingChars="106" w:hanging="254"/>
              <w:jc w:val="both"/>
              <w:rPr>
                <w:sz w:val="24"/>
                <w:szCs w:val="24"/>
                <w:lang w:val="en-GB"/>
              </w:rPr>
            </w:pPr>
            <w:r>
              <w:rPr>
                <w:sz w:val="24"/>
                <w:szCs w:val="24"/>
                <w:lang w:val="en-GB"/>
              </w:rPr>
              <w:t>m</w:t>
            </w:r>
            <w:proofErr w:type="spellStart"/>
            <w:r w:rsidRPr="000A3D31">
              <w:rPr>
                <w:sz w:val="24"/>
                <w:szCs w:val="24"/>
              </w:rPr>
              <w:t>obility</w:t>
            </w:r>
            <w:proofErr w:type="spellEnd"/>
          </w:p>
          <w:p w14:paraId="7CD00F84" w14:textId="77777777" w:rsidR="00F25ADC" w:rsidRPr="000A3D31" w:rsidRDefault="00F25ADC" w:rsidP="00E16A26">
            <w:pPr>
              <w:pStyle w:val="DecimalAligned"/>
              <w:numPr>
                <w:ilvl w:val="0"/>
                <w:numId w:val="9"/>
              </w:numPr>
              <w:adjustRightInd w:val="0"/>
              <w:snapToGrid w:val="0"/>
              <w:spacing w:after="0" w:line="240" w:lineRule="atLeast"/>
              <w:ind w:leftChars="150" w:left="614" w:hangingChars="106" w:hanging="254"/>
              <w:jc w:val="both"/>
              <w:rPr>
                <w:sz w:val="24"/>
                <w:szCs w:val="24"/>
              </w:rPr>
            </w:pPr>
            <w:r>
              <w:rPr>
                <w:sz w:val="24"/>
                <w:szCs w:val="24"/>
                <w:lang w:val="en-GB"/>
              </w:rPr>
              <w:t>f</w:t>
            </w:r>
            <w:r w:rsidRPr="000A3D31">
              <w:rPr>
                <w:sz w:val="24"/>
                <w:szCs w:val="24"/>
                <w:lang w:val="en-GB"/>
              </w:rPr>
              <w:t>luorophore brightness</w:t>
            </w:r>
          </w:p>
        </w:tc>
        <w:tc>
          <w:tcPr>
            <w:tcW w:w="1611" w:type="pct"/>
            <w:tcBorders>
              <w:top w:val="nil"/>
              <w:left w:val="nil"/>
              <w:bottom w:val="single" w:sz="12" w:space="0" w:color="auto"/>
              <w:right w:val="nil"/>
            </w:tcBorders>
            <w:shd w:val="clear" w:color="auto" w:fill="F2F2F2" w:themeFill="background1" w:themeFillShade="F2"/>
          </w:tcPr>
          <w:p w14:paraId="54F0401A" w14:textId="77777777" w:rsidR="00F25ADC" w:rsidRPr="000A3D31" w:rsidRDefault="00F25ADC" w:rsidP="00E16A26">
            <w:pPr>
              <w:pStyle w:val="DecimalAligned"/>
              <w:numPr>
                <w:ilvl w:val="0"/>
                <w:numId w:val="9"/>
              </w:numPr>
              <w:adjustRightInd w:val="0"/>
              <w:snapToGrid w:val="0"/>
              <w:spacing w:after="0" w:line="240" w:lineRule="atLeast"/>
              <w:ind w:leftChars="150" w:left="614" w:hangingChars="106" w:hanging="254"/>
              <w:jc w:val="both"/>
              <w:rPr>
                <w:sz w:val="24"/>
                <w:szCs w:val="24"/>
              </w:rPr>
            </w:pPr>
            <w:r>
              <w:rPr>
                <w:sz w:val="24"/>
                <w:szCs w:val="24"/>
              </w:rPr>
              <w:t>s</w:t>
            </w:r>
            <w:r w:rsidRPr="000A3D31">
              <w:rPr>
                <w:sz w:val="24"/>
                <w:szCs w:val="24"/>
              </w:rPr>
              <w:t>patial-dependent concentration and mobility are attainable</w:t>
            </w:r>
          </w:p>
        </w:tc>
        <w:tc>
          <w:tcPr>
            <w:tcW w:w="1430" w:type="pct"/>
            <w:tcBorders>
              <w:top w:val="nil"/>
              <w:left w:val="nil"/>
              <w:bottom w:val="single" w:sz="12" w:space="0" w:color="auto"/>
            </w:tcBorders>
            <w:shd w:val="clear" w:color="auto" w:fill="F2F2F2" w:themeFill="background1" w:themeFillShade="F2"/>
          </w:tcPr>
          <w:p w14:paraId="1FD7F6BF" w14:textId="77777777" w:rsidR="00F25ADC" w:rsidRPr="000A3D31" w:rsidRDefault="00F25ADC" w:rsidP="00E16A26">
            <w:pPr>
              <w:pStyle w:val="DecimalAligned"/>
              <w:numPr>
                <w:ilvl w:val="0"/>
                <w:numId w:val="10"/>
              </w:numPr>
              <w:adjustRightInd w:val="0"/>
              <w:snapToGrid w:val="0"/>
              <w:spacing w:after="0" w:line="240" w:lineRule="atLeast"/>
              <w:ind w:leftChars="150" w:left="614" w:hangingChars="106" w:hanging="254"/>
              <w:jc w:val="both"/>
              <w:rPr>
                <w:sz w:val="24"/>
                <w:szCs w:val="24"/>
              </w:rPr>
            </w:pPr>
            <w:r>
              <w:rPr>
                <w:sz w:val="24"/>
                <w:szCs w:val="24"/>
                <w:lang w:val="en-GB"/>
              </w:rPr>
              <w:t>t</w:t>
            </w:r>
            <w:r w:rsidRPr="000A3D31">
              <w:rPr>
                <w:sz w:val="24"/>
                <w:szCs w:val="24"/>
                <w:lang w:val="en-GB"/>
              </w:rPr>
              <w:t xml:space="preserve">he spatial resolution is low, </w:t>
            </w:r>
            <w:r w:rsidRPr="000A3D31">
              <w:rPr>
                <w:i/>
                <w:sz w:val="24"/>
                <w:szCs w:val="24"/>
                <w:lang w:val="en-GB"/>
              </w:rPr>
              <w:t>i.e.</w:t>
            </w:r>
            <w:r w:rsidRPr="000A3D31">
              <w:rPr>
                <w:sz w:val="24"/>
                <w:szCs w:val="24"/>
                <w:lang w:val="en-GB"/>
              </w:rPr>
              <w:t>, that is typically a few μm</w:t>
            </w:r>
            <w:r w:rsidRPr="000A3D31">
              <w:rPr>
                <w:sz w:val="24"/>
                <w:szCs w:val="24"/>
                <w:vertAlign w:val="superscript"/>
                <w:lang w:val="en-GB"/>
              </w:rPr>
              <w:t>2</w:t>
            </w:r>
          </w:p>
          <w:p w14:paraId="3B21B3EF" w14:textId="77777777" w:rsidR="00F25ADC" w:rsidRPr="000A3D31" w:rsidRDefault="00F25ADC" w:rsidP="00E16A26">
            <w:pPr>
              <w:pStyle w:val="DecimalAligned"/>
              <w:numPr>
                <w:ilvl w:val="0"/>
                <w:numId w:val="10"/>
              </w:numPr>
              <w:adjustRightInd w:val="0"/>
              <w:snapToGrid w:val="0"/>
              <w:spacing w:after="0" w:line="240" w:lineRule="atLeast"/>
              <w:ind w:leftChars="150" w:left="614" w:hangingChars="106" w:hanging="254"/>
              <w:jc w:val="both"/>
              <w:rPr>
                <w:sz w:val="24"/>
                <w:szCs w:val="24"/>
              </w:rPr>
            </w:pPr>
            <w:r>
              <w:rPr>
                <w:sz w:val="24"/>
                <w:szCs w:val="24"/>
                <w:lang w:val="en-GB"/>
              </w:rPr>
              <w:t>t</w:t>
            </w:r>
            <w:r w:rsidRPr="000A3D31">
              <w:rPr>
                <w:sz w:val="24"/>
                <w:szCs w:val="24"/>
                <w:lang w:val="en-GB"/>
              </w:rPr>
              <w:t>he uniformity of biomolecules within the selected subregion is required</w:t>
            </w:r>
          </w:p>
        </w:tc>
      </w:tr>
    </w:tbl>
    <w:p w14:paraId="120588EA" w14:textId="5101BB35" w:rsidR="00F25ADC" w:rsidRPr="00613775" w:rsidRDefault="00F25ADC" w:rsidP="00F25ADC">
      <w:pPr>
        <w:spacing w:before="240" w:after="240"/>
        <w:ind w:left="567" w:hanging="567"/>
        <w:rPr>
          <w:b/>
          <w:bCs/>
          <w:kern w:val="0"/>
          <w:szCs w:val="24"/>
        </w:rPr>
      </w:pPr>
      <w:r w:rsidRPr="00613775">
        <w:rPr>
          <w:b/>
          <w:bCs/>
          <w:kern w:val="0"/>
          <w:szCs w:val="24"/>
        </w:rPr>
        <w:lastRenderedPageBreak/>
        <w:t>3</w:t>
      </w:r>
      <w:r w:rsidRPr="00613775">
        <w:rPr>
          <w:b/>
          <w:bCs/>
          <w:kern w:val="0"/>
          <w:szCs w:val="24"/>
        </w:rPr>
        <w:tab/>
        <w:t>Exemplary Diffusion Coefficient of Commonly-used Fluorophores</w:t>
      </w:r>
    </w:p>
    <w:p w14:paraId="7962303A" w14:textId="3E99092D" w:rsidR="00F25ADC" w:rsidRPr="008D2097" w:rsidRDefault="00F25ADC" w:rsidP="00F25ADC">
      <w:pPr>
        <w:spacing w:before="120" w:after="240"/>
        <w:jc w:val="left"/>
        <w:rPr>
          <w:b/>
          <w:szCs w:val="24"/>
        </w:rPr>
      </w:pPr>
      <w:r w:rsidRPr="008D2097">
        <w:rPr>
          <w:b/>
          <w:szCs w:val="24"/>
        </w:rPr>
        <w:t>T</w:t>
      </w:r>
      <w:r>
        <w:rPr>
          <w:b/>
          <w:szCs w:val="24"/>
        </w:rPr>
        <w:t>able</w:t>
      </w:r>
      <w:r w:rsidRPr="008D2097">
        <w:rPr>
          <w:b/>
          <w:szCs w:val="24"/>
        </w:rPr>
        <w:t xml:space="preserve"> </w:t>
      </w:r>
      <w:r w:rsidR="00AC580A">
        <w:rPr>
          <w:b/>
          <w:szCs w:val="24"/>
        </w:rPr>
        <w:t>S</w:t>
      </w:r>
      <w:r w:rsidR="001A2978">
        <w:rPr>
          <w:b/>
          <w:szCs w:val="24"/>
        </w:rPr>
        <w:t>2</w:t>
      </w:r>
      <w:r w:rsidRPr="008D2097">
        <w:rPr>
          <w:b/>
          <w:szCs w:val="24"/>
        </w:rPr>
        <w:t xml:space="preserve">. </w:t>
      </w:r>
      <w:r w:rsidRPr="008D2097">
        <w:rPr>
          <w:szCs w:val="24"/>
        </w:rPr>
        <w:t xml:space="preserve">Diffusion </w:t>
      </w:r>
      <w:r>
        <w:rPr>
          <w:szCs w:val="24"/>
        </w:rPr>
        <w:t>C</w:t>
      </w:r>
      <w:r w:rsidRPr="008D2097">
        <w:rPr>
          <w:szCs w:val="24"/>
        </w:rPr>
        <w:t xml:space="preserve">oefficients of </w:t>
      </w:r>
      <w:r>
        <w:rPr>
          <w:szCs w:val="24"/>
        </w:rPr>
        <w:t>F</w:t>
      </w:r>
      <w:r w:rsidRPr="008D2097">
        <w:rPr>
          <w:szCs w:val="24"/>
        </w:rPr>
        <w:t xml:space="preserve">luorophores in </w:t>
      </w:r>
      <w:r>
        <w:rPr>
          <w:szCs w:val="24"/>
        </w:rPr>
        <w:t>S</w:t>
      </w:r>
      <w:r w:rsidRPr="008D2097">
        <w:rPr>
          <w:szCs w:val="24"/>
        </w:rPr>
        <w:t xml:space="preserve">olution </w:t>
      </w:r>
      <w:r>
        <w:rPr>
          <w:szCs w:val="24"/>
        </w:rPr>
        <w:t>C</w:t>
      </w:r>
      <w:r w:rsidRPr="008D2097">
        <w:rPr>
          <w:szCs w:val="24"/>
        </w:rPr>
        <w:t>ommonly used in FCS</w:t>
      </w:r>
    </w:p>
    <w:tbl>
      <w:tblPr>
        <w:tblW w:w="0" w:type="auto"/>
        <w:tblLook w:val="04A0" w:firstRow="1" w:lastRow="0" w:firstColumn="1" w:lastColumn="0" w:noHBand="0" w:noVBand="1"/>
      </w:tblPr>
      <w:tblGrid>
        <w:gridCol w:w="2738"/>
        <w:gridCol w:w="1383"/>
        <w:gridCol w:w="3298"/>
        <w:gridCol w:w="1651"/>
      </w:tblGrid>
      <w:tr w:rsidR="00F25ADC" w:rsidRPr="00636334" w14:paraId="322B4520" w14:textId="77777777" w:rsidTr="00E16A26">
        <w:trPr>
          <w:trHeight w:val="340"/>
        </w:trPr>
        <w:tc>
          <w:tcPr>
            <w:tcW w:w="2802" w:type="dxa"/>
            <w:tcBorders>
              <w:top w:val="single" w:sz="12" w:space="0" w:color="auto"/>
              <w:bottom w:val="single" w:sz="12" w:space="0" w:color="auto"/>
            </w:tcBorders>
            <w:shd w:val="clear" w:color="auto" w:fill="FBE4D5" w:themeFill="accent2" w:themeFillTint="33"/>
            <w:vAlign w:val="center"/>
          </w:tcPr>
          <w:p w14:paraId="46E11C41" w14:textId="77777777" w:rsidR="00F25ADC" w:rsidRPr="007A02AC" w:rsidRDefault="00F25ADC" w:rsidP="00E16A26">
            <w:pPr>
              <w:rPr>
                <w:rFonts w:eastAsia="宋体"/>
                <w:b/>
                <w:bCs/>
                <w:szCs w:val="24"/>
              </w:rPr>
            </w:pPr>
            <w:r w:rsidRPr="007A02AC">
              <w:rPr>
                <w:rFonts w:eastAsia="宋体"/>
                <w:b/>
                <w:bCs/>
                <w:szCs w:val="24"/>
              </w:rPr>
              <w:t>Fluorophore</w:t>
            </w:r>
          </w:p>
        </w:tc>
        <w:tc>
          <w:tcPr>
            <w:tcW w:w="1417" w:type="dxa"/>
            <w:tcBorders>
              <w:top w:val="single" w:sz="12" w:space="0" w:color="auto"/>
              <w:bottom w:val="single" w:sz="12" w:space="0" w:color="auto"/>
            </w:tcBorders>
            <w:shd w:val="clear" w:color="auto" w:fill="FBE4D5" w:themeFill="accent2" w:themeFillTint="33"/>
            <w:vAlign w:val="center"/>
          </w:tcPr>
          <w:p w14:paraId="4505B4C4" w14:textId="77777777" w:rsidR="00F25ADC" w:rsidRPr="007A02AC" w:rsidRDefault="00F25ADC" w:rsidP="00E16A26">
            <w:pPr>
              <w:jc w:val="center"/>
              <w:rPr>
                <w:rFonts w:eastAsia="宋体"/>
                <w:b/>
                <w:bCs/>
                <w:szCs w:val="24"/>
              </w:rPr>
            </w:pPr>
            <w:proofErr w:type="spellStart"/>
            <w:r w:rsidRPr="007A02AC">
              <w:rPr>
                <w:rFonts w:eastAsia="宋体"/>
                <w:b/>
                <w:bCs/>
                <w:szCs w:val="24"/>
              </w:rPr>
              <w:t>λ</w:t>
            </w:r>
            <w:r w:rsidRPr="007A02AC">
              <w:rPr>
                <w:rFonts w:eastAsia="宋体"/>
                <w:b/>
                <w:bCs/>
                <w:szCs w:val="24"/>
                <w:vertAlign w:val="subscript"/>
              </w:rPr>
              <w:t>Em</w:t>
            </w:r>
            <w:proofErr w:type="spellEnd"/>
            <w:r w:rsidRPr="007A02AC">
              <w:rPr>
                <w:rFonts w:eastAsia="宋体"/>
                <w:b/>
                <w:bCs/>
                <w:szCs w:val="24"/>
              </w:rPr>
              <w:t xml:space="preserve"> (nm)</w:t>
            </w:r>
          </w:p>
        </w:tc>
        <w:tc>
          <w:tcPr>
            <w:tcW w:w="3402" w:type="dxa"/>
            <w:tcBorders>
              <w:top w:val="single" w:sz="12" w:space="0" w:color="auto"/>
              <w:bottom w:val="single" w:sz="12" w:space="0" w:color="auto"/>
            </w:tcBorders>
            <w:shd w:val="clear" w:color="auto" w:fill="FBE4D5" w:themeFill="accent2" w:themeFillTint="33"/>
            <w:vAlign w:val="center"/>
          </w:tcPr>
          <w:p w14:paraId="06F4A42A" w14:textId="77777777" w:rsidR="00F25ADC" w:rsidRPr="007A02AC" w:rsidRDefault="00F25ADC" w:rsidP="00E16A26">
            <w:pPr>
              <w:jc w:val="center"/>
              <w:rPr>
                <w:rFonts w:eastAsia="宋体"/>
                <w:b/>
                <w:bCs/>
                <w:szCs w:val="24"/>
              </w:rPr>
            </w:pPr>
            <w:r w:rsidRPr="007A02AC">
              <w:rPr>
                <w:rFonts w:eastAsia="宋体"/>
                <w:b/>
                <w:bCs/>
                <w:szCs w:val="24"/>
              </w:rPr>
              <w:t>Diffusion coefficient (μm</w:t>
            </w:r>
            <w:r w:rsidRPr="007A02AC">
              <w:rPr>
                <w:rFonts w:eastAsia="宋体"/>
                <w:b/>
                <w:bCs/>
                <w:szCs w:val="24"/>
                <w:vertAlign w:val="superscript"/>
              </w:rPr>
              <w:t xml:space="preserve">2 </w:t>
            </w:r>
            <w:r w:rsidRPr="007A02AC">
              <w:rPr>
                <w:rFonts w:eastAsia="宋体"/>
                <w:b/>
                <w:bCs/>
                <w:szCs w:val="24"/>
              </w:rPr>
              <w:t>s</w:t>
            </w:r>
            <w:r w:rsidRPr="007A02AC">
              <w:rPr>
                <w:rFonts w:eastAsia="宋体"/>
                <w:b/>
                <w:bCs/>
                <w:szCs w:val="24"/>
                <w:vertAlign w:val="superscript"/>
              </w:rPr>
              <w:t>-1</w:t>
            </w:r>
            <w:r w:rsidRPr="007A02AC">
              <w:rPr>
                <w:rFonts w:eastAsia="宋体"/>
                <w:b/>
                <w:bCs/>
                <w:szCs w:val="24"/>
              </w:rPr>
              <w:t>)</w:t>
            </w:r>
          </w:p>
        </w:tc>
        <w:tc>
          <w:tcPr>
            <w:tcW w:w="1667" w:type="dxa"/>
            <w:tcBorders>
              <w:top w:val="single" w:sz="12" w:space="0" w:color="auto"/>
              <w:bottom w:val="single" w:sz="12" w:space="0" w:color="auto"/>
            </w:tcBorders>
            <w:shd w:val="clear" w:color="auto" w:fill="FBE4D5" w:themeFill="accent2" w:themeFillTint="33"/>
            <w:vAlign w:val="center"/>
          </w:tcPr>
          <w:p w14:paraId="724A9461" w14:textId="77777777" w:rsidR="00F25ADC" w:rsidRPr="007A02AC" w:rsidRDefault="00F25ADC" w:rsidP="00E16A26">
            <w:pPr>
              <w:jc w:val="center"/>
              <w:rPr>
                <w:rFonts w:eastAsia="宋体"/>
                <w:b/>
                <w:bCs/>
                <w:szCs w:val="24"/>
              </w:rPr>
            </w:pPr>
            <w:r w:rsidRPr="007A02AC">
              <w:rPr>
                <w:rFonts w:eastAsia="宋体"/>
                <w:b/>
                <w:bCs/>
                <w:szCs w:val="24"/>
              </w:rPr>
              <w:t>References</w:t>
            </w:r>
          </w:p>
        </w:tc>
      </w:tr>
      <w:tr w:rsidR="00F25ADC" w:rsidRPr="00636334" w14:paraId="0BC8A002" w14:textId="77777777" w:rsidTr="00E16A26">
        <w:trPr>
          <w:trHeight w:val="454"/>
        </w:trPr>
        <w:tc>
          <w:tcPr>
            <w:tcW w:w="2802" w:type="dxa"/>
            <w:tcBorders>
              <w:top w:val="single" w:sz="12" w:space="0" w:color="auto"/>
            </w:tcBorders>
            <w:shd w:val="clear" w:color="auto" w:fill="auto"/>
            <w:vAlign w:val="center"/>
          </w:tcPr>
          <w:p w14:paraId="4107A814" w14:textId="77777777" w:rsidR="00F25ADC" w:rsidRPr="002E2E9E" w:rsidRDefault="00F25ADC" w:rsidP="00E16A26">
            <w:pPr>
              <w:rPr>
                <w:rFonts w:eastAsia="宋体"/>
                <w:b/>
                <w:bCs/>
                <w:szCs w:val="24"/>
              </w:rPr>
            </w:pPr>
            <w:r w:rsidRPr="002E2E9E">
              <w:rPr>
                <w:rFonts w:eastAsia="宋体"/>
                <w:b/>
                <w:bCs/>
                <w:szCs w:val="24"/>
              </w:rPr>
              <w:t>Atto655-maleimid</w:t>
            </w:r>
          </w:p>
        </w:tc>
        <w:tc>
          <w:tcPr>
            <w:tcW w:w="1417" w:type="dxa"/>
            <w:tcBorders>
              <w:top w:val="single" w:sz="12" w:space="0" w:color="auto"/>
            </w:tcBorders>
            <w:shd w:val="clear" w:color="auto" w:fill="auto"/>
            <w:vAlign w:val="center"/>
          </w:tcPr>
          <w:p w14:paraId="5DC7DDBB" w14:textId="77777777" w:rsidR="00F25ADC" w:rsidRPr="002E2E9E" w:rsidRDefault="00F25ADC" w:rsidP="00E16A26">
            <w:pPr>
              <w:jc w:val="center"/>
              <w:rPr>
                <w:rFonts w:eastAsia="宋体"/>
                <w:szCs w:val="24"/>
              </w:rPr>
            </w:pPr>
            <w:r w:rsidRPr="002E2E9E">
              <w:rPr>
                <w:rFonts w:eastAsia="宋体"/>
                <w:szCs w:val="24"/>
              </w:rPr>
              <w:t>686</w:t>
            </w:r>
          </w:p>
        </w:tc>
        <w:tc>
          <w:tcPr>
            <w:tcW w:w="3402" w:type="dxa"/>
            <w:tcBorders>
              <w:top w:val="single" w:sz="12" w:space="0" w:color="auto"/>
            </w:tcBorders>
            <w:shd w:val="clear" w:color="auto" w:fill="auto"/>
            <w:vAlign w:val="center"/>
          </w:tcPr>
          <w:p w14:paraId="5792404D" w14:textId="77777777" w:rsidR="00F25ADC" w:rsidRPr="002E2E9E" w:rsidRDefault="00F25ADC" w:rsidP="00E16A26">
            <w:pPr>
              <w:jc w:val="center"/>
              <w:rPr>
                <w:rFonts w:eastAsia="宋体"/>
                <w:szCs w:val="24"/>
              </w:rPr>
            </w:pPr>
            <w:r w:rsidRPr="002E2E9E">
              <w:rPr>
                <w:rFonts w:eastAsia="宋体"/>
                <w:szCs w:val="24"/>
              </w:rPr>
              <w:t>407 ± 10</w:t>
            </w:r>
          </w:p>
        </w:tc>
        <w:tc>
          <w:tcPr>
            <w:tcW w:w="1667" w:type="dxa"/>
            <w:tcBorders>
              <w:top w:val="single" w:sz="12" w:space="0" w:color="auto"/>
            </w:tcBorders>
            <w:shd w:val="clear" w:color="auto" w:fill="auto"/>
            <w:vAlign w:val="center"/>
          </w:tcPr>
          <w:p w14:paraId="20B99CFF" w14:textId="77777777" w:rsidR="00F25ADC" w:rsidRPr="002E2E9E" w:rsidRDefault="00F25ADC" w:rsidP="00E16A26">
            <w:pPr>
              <w:jc w:val="center"/>
              <w:rPr>
                <w:rFonts w:eastAsia="宋体"/>
                <w:szCs w:val="24"/>
              </w:rPr>
            </w:pPr>
            <w:r w:rsidRPr="002E2E9E">
              <w:rPr>
                <w:rFonts w:eastAsia="宋体"/>
                <w:szCs w:val="24"/>
              </w:rPr>
              <w:fldChar w:fldCharType="begin"/>
            </w:r>
            <w:r>
              <w:rPr>
                <w:rFonts w:eastAsia="宋体"/>
                <w:szCs w:val="24"/>
              </w:rPr>
              <w:instrText xml:space="preserve"> ADDIN EN.CITE &lt;EndNote&gt;&lt;Cite&gt;&lt;Author&gt;Müller&lt;/Author&gt;&lt;Year&gt;2008&lt;/Year&gt;&lt;RecNum&gt;194&lt;/RecNum&gt;&lt;DisplayText&gt;[145]&lt;/DisplayText&gt;&lt;record&gt;&lt;rec-number&gt;194&lt;/rec-number&gt;&lt;foreign-keys&gt;&lt;key app="EN" db-id="a9daxaf5badvzmewx0ppxw9u9sdztt0teepe" timestamp="1599121876"&gt;194&lt;/key&gt;&lt;/foreign-keys&gt;&lt;ref-type name="Journal Article"&gt;17&lt;/ref-type&gt;&lt;contributors&gt;&lt;authors&gt;&lt;author&gt;Müller, C. B.&lt;/author&gt;&lt;author&gt;Loman, A.&lt;/author&gt;&lt;author&gt;Pacheco, V.&lt;/author&gt;&lt;author&gt;Koberling, F.&lt;/author&gt;&lt;author&gt;Willbold, D.&lt;/author&gt;&lt;author&gt;Richtering, W.&lt;/author&gt;&lt;author&gt;Enderlein, J.&lt;/author&gt;&lt;/authors&gt;&lt;/contributors&gt;&lt;titles&gt;&lt;title&gt;Precise measurement of diffusion by multi-color dual-focus fluorescence correlation spectroscopy&lt;/title&gt;&lt;secondary-title&gt;Europhysics Letters&lt;/secondary-title&gt;&lt;/titles&gt;&lt;periodical&gt;&lt;full-title&gt;Europhysics Letters&lt;/full-title&gt;&lt;abbr-1&gt;Europhys. Lett.&lt;/abbr-1&gt;&lt;abbr-2&gt;Europhys Lett&lt;/abbr-2&gt;&lt;/periodical&gt;&lt;pages&gt;46001&lt;/pages&gt;&lt;volume&gt;83&lt;/volume&gt;&lt;number&gt;4&lt;/number&gt;&lt;dates&gt;&lt;year&gt;2008&lt;/year&gt;&lt;pub-dates&gt;&lt;date&gt;2008/08&lt;/date&gt;&lt;/pub-dates&gt;&lt;/dates&gt;&lt;publisher&gt;IOP Publishing&lt;/publisher&gt;&lt;isbn&gt;0295-5075&amp;#xD;1286-4854&lt;/isbn&gt;&lt;urls&gt;&lt;related-urls&gt;&lt;url&gt;http://dx.doi.org/10.1209/0295-5075/83/46001&lt;/url&gt;&lt;/related-urls&gt;&lt;/urls&gt;&lt;electronic-resource-num&gt;10.1209/0295-5075/83/46001&lt;/electronic-resource-num&gt;&lt;/record&gt;&lt;/Cite&gt;&lt;/EndNote&gt;</w:instrText>
            </w:r>
            <w:r w:rsidRPr="002E2E9E">
              <w:rPr>
                <w:rFonts w:eastAsia="宋体"/>
                <w:szCs w:val="24"/>
              </w:rPr>
              <w:fldChar w:fldCharType="separate"/>
            </w:r>
            <w:r>
              <w:rPr>
                <w:rFonts w:eastAsia="宋体"/>
                <w:noProof/>
                <w:szCs w:val="24"/>
              </w:rPr>
              <w:t>[</w:t>
            </w:r>
            <w:hyperlink w:anchor="_ENREF_145" w:tooltip="Müller, 2008 #194" w:history="1">
              <w:r>
                <w:rPr>
                  <w:rFonts w:eastAsia="宋体"/>
                  <w:noProof/>
                  <w:szCs w:val="24"/>
                </w:rPr>
                <w:t>145</w:t>
              </w:r>
            </w:hyperlink>
            <w:r>
              <w:rPr>
                <w:rFonts w:eastAsia="宋体"/>
                <w:noProof/>
                <w:szCs w:val="24"/>
              </w:rPr>
              <w:t>]</w:t>
            </w:r>
            <w:r w:rsidRPr="002E2E9E">
              <w:rPr>
                <w:rFonts w:eastAsia="宋体"/>
                <w:szCs w:val="24"/>
              </w:rPr>
              <w:fldChar w:fldCharType="end"/>
            </w:r>
          </w:p>
        </w:tc>
      </w:tr>
      <w:tr w:rsidR="00F25ADC" w:rsidRPr="00636334" w14:paraId="4DBCB981" w14:textId="77777777" w:rsidTr="00E16A26">
        <w:trPr>
          <w:trHeight w:val="454"/>
        </w:trPr>
        <w:tc>
          <w:tcPr>
            <w:tcW w:w="2802" w:type="dxa"/>
            <w:shd w:val="clear" w:color="auto" w:fill="auto"/>
            <w:vAlign w:val="center"/>
          </w:tcPr>
          <w:p w14:paraId="2AAF1723" w14:textId="77777777" w:rsidR="00F25ADC" w:rsidRPr="002E2E9E" w:rsidRDefault="00F25ADC" w:rsidP="00E16A26">
            <w:pPr>
              <w:rPr>
                <w:rFonts w:eastAsia="宋体"/>
                <w:b/>
                <w:bCs/>
                <w:szCs w:val="24"/>
              </w:rPr>
            </w:pPr>
            <w:r w:rsidRPr="002E2E9E">
              <w:rPr>
                <w:rFonts w:eastAsia="宋体"/>
                <w:b/>
                <w:bCs/>
                <w:szCs w:val="24"/>
              </w:rPr>
              <w:t>Atto655-carboxylic acid</w:t>
            </w:r>
          </w:p>
        </w:tc>
        <w:tc>
          <w:tcPr>
            <w:tcW w:w="1417" w:type="dxa"/>
            <w:shd w:val="clear" w:color="auto" w:fill="auto"/>
            <w:vAlign w:val="center"/>
          </w:tcPr>
          <w:p w14:paraId="1A176C37" w14:textId="77777777" w:rsidR="00F25ADC" w:rsidRPr="002E2E9E" w:rsidRDefault="00F25ADC" w:rsidP="00E16A26">
            <w:pPr>
              <w:jc w:val="center"/>
              <w:rPr>
                <w:rFonts w:eastAsia="宋体"/>
                <w:szCs w:val="24"/>
              </w:rPr>
            </w:pPr>
            <w:r w:rsidRPr="002E2E9E">
              <w:rPr>
                <w:rFonts w:eastAsia="宋体"/>
                <w:szCs w:val="24"/>
              </w:rPr>
              <w:t>685</w:t>
            </w:r>
          </w:p>
        </w:tc>
        <w:tc>
          <w:tcPr>
            <w:tcW w:w="3402" w:type="dxa"/>
            <w:shd w:val="clear" w:color="auto" w:fill="auto"/>
            <w:vAlign w:val="center"/>
          </w:tcPr>
          <w:p w14:paraId="0F9F2CEF" w14:textId="77777777" w:rsidR="00F25ADC" w:rsidRPr="002E2E9E" w:rsidRDefault="00F25ADC" w:rsidP="00E16A26">
            <w:pPr>
              <w:jc w:val="center"/>
              <w:rPr>
                <w:rFonts w:eastAsia="宋体"/>
                <w:szCs w:val="24"/>
              </w:rPr>
            </w:pPr>
            <w:r w:rsidRPr="002E2E9E">
              <w:rPr>
                <w:rFonts w:eastAsia="宋体"/>
                <w:szCs w:val="24"/>
              </w:rPr>
              <w:t>426 ± 8</w:t>
            </w:r>
          </w:p>
        </w:tc>
        <w:tc>
          <w:tcPr>
            <w:tcW w:w="1667" w:type="dxa"/>
            <w:shd w:val="clear" w:color="auto" w:fill="auto"/>
            <w:vAlign w:val="center"/>
          </w:tcPr>
          <w:p w14:paraId="688B9414" w14:textId="77777777" w:rsidR="00F25ADC" w:rsidRPr="002E2E9E" w:rsidRDefault="00F25ADC" w:rsidP="00E16A26">
            <w:pPr>
              <w:jc w:val="center"/>
              <w:rPr>
                <w:rFonts w:eastAsia="宋体"/>
                <w:szCs w:val="24"/>
              </w:rPr>
            </w:pPr>
            <w:r w:rsidRPr="002E2E9E">
              <w:rPr>
                <w:rFonts w:eastAsia="宋体"/>
                <w:szCs w:val="24"/>
              </w:rPr>
              <w:fldChar w:fldCharType="begin">
                <w:fldData xml:space="preserve">PEVuZE5vdGU+PENpdGU+PEF1dGhvcj5Nw7xsbGVyPC9BdXRob3I+PFllYXI+MjAwODwvWWVhcj48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</w:fldData>
              </w:fldChar>
            </w:r>
            <w:r>
              <w:rPr>
                <w:rFonts w:eastAsia="宋体"/>
                <w:szCs w:val="24"/>
              </w:rPr>
              <w:instrText xml:space="preserve"> ADDIN EN.CITE </w:instrText>
            </w:r>
            <w:r>
              <w:rPr>
                <w:rFonts w:eastAsia="宋体"/>
                <w:szCs w:val="24"/>
              </w:rPr>
              <w:fldChar w:fldCharType="begin">
                <w:fldData xml:space="preserve">PEVuZE5vdGU+PENpdGU+PEF1dGhvcj5Nw7xsbGVyPC9BdXRob3I+PFllYXI+MjAwODwvWWVhcj48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</w:fldData>
              </w:fldChar>
            </w:r>
            <w:r>
              <w:rPr>
                <w:rFonts w:eastAsia="宋体"/>
                <w:szCs w:val="24"/>
              </w:rPr>
              <w:instrText xml:space="preserve"> ADDIN EN.CITE.DATA </w:instrText>
            </w:r>
            <w:r>
              <w:rPr>
                <w:rFonts w:eastAsia="宋体"/>
                <w:szCs w:val="24"/>
              </w:rPr>
            </w:r>
            <w:r>
              <w:rPr>
                <w:rFonts w:eastAsia="宋体"/>
                <w:szCs w:val="24"/>
              </w:rPr>
              <w:fldChar w:fldCharType="end"/>
            </w:r>
            <w:r w:rsidRPr="002E2E9E">
              <w:rPr>
                <w:rFonts w:eastAsia="宋体"/>
                <w:szCs w:val="24"/>
              </w:rPr>
            </w:r>
            <w:r w:rsidRPr="002E2E9E">
              <w:rPr>
                <w:rFonts w:eastAsia="宋体"/>
                <w:szCs w:val="24"/>
              </w:rPr>
              <w:fldChar w:fldCharType="separate"/>
            </w:r>
            <w:r>
              <w:rPr>
                <w:rFonts w:eastAsia="宋体"/>
                <w:noProof/>
                <w:szCs w:val="24"/>
              </w:rPr>
              <w:t>[</w:t>
            </w:r>
            <w:hyperlink w:anchor="_ENREF_46" w:tooltip="Dertinger, 2007 #118" w:history="1">
              <w:r>
                <w:rPr>
                  <w:rFonts w:eastAsia="宋体"/>
                  <w:noProof/>
                  <w:szCs w:val="24"/>
                </w:rPr>
                <w:t>46</w:t>
              </w:r>
            </w:hyperlink>
            <w:r>
              <w:rPr>
                <w:rFonts w:eastAsia="宋体"/>
                <w:noProof/>
                <w:szCs w:val="24"/>
              </w:rPr>
              <w:t xml:space="preserve">, </w:t>
            </w:r>
            <w:hyperlink w:anchor="_ENREF_145" w:tooltip="Müller, 2008 #194" w:history="1">
              <w:r>
                <w:rPr>
                  <w:rFonts w:eastAsia="宋体"/>
                  <w:noProof/>
                  <w:szCs w:val="24"/>
                </w:rPr>
                <w:t>145</w:t>
              </w:r>
            </w:hyperlink>
            <w:r>
              <w:rPr>
                <w:rFonts w:eastAsia="宋体"/>
                <w:noProof/>
                <w:szCs w:val="24"/>
              </w:rPr>
              <w:t>]</w:t>
            </w:r>
            <w:r w:rsidRPr="002E2E9E">
              <w:rPr>
                <w:rFonts w:eastAsia="宋体"/>
                <w:szCs w:val="24"/>
              </w:rPr>
              <w:fldChar w:fldCharType="end"/>
            </w:r>
          </w:p>
        </w:tc>
      </w:tr>
      <w:tr w:rsidR="00F25ADC" w:rsidRPr="00636334" w14:paraId="2B18488B" w14:textId="77777777" w:rsidTr="00E16A26">
        <w:trPr>
          <w:trHeight w:val="454"/>
        </w:trPr>
        <w:tc>
          <w:tcPr>
            <w:tcW w:w="2802" w:type="dxa"/>
            <w:shd w:val="clear" w:color="auto" w:fill="auto"/>
            <w:vAlign w:val="center"/>
          </w:tcPr>
          <w:p w14:paraId="5C255577" w14:textId="77777777" w:rsidR="00F25ADC" w:rsidRPr="002E2E9E" w:rsidRDefault="00F25ADC" w:rsidP="00E16A26">
            <w:pPr>
              <w:rPr>
                <w:rFonts w:eastAsia="宋体"/>
                <w:b/>
                <w:bCs/>
                <w:szCs w:val="24"/>
              </w:rPr>
            </w:pPr>
            <w:r w:rsidRPr="002E2E9E">
              <w:rPr>
                <w:rFonts w:eastAsia="宋体"/>
                <w:b/>
                <w:bCs/>
                <w:szCs w:val="24"/>
              </w:rPr>
              <w:t xml:space="preserve">Atto655-NHS </w:t>
            </w:r>
            <w:proofErr w:type="spellStart"/>
            <w:r w:rsidRPr="002E2E9E">
              <w:rPr>
                <w:rFonts w:eastAsia="宋体"/>
                <w:b/>
                <w:bCs/>
                <w:szCs w:val="24"/>
              </w:rPr>
              <w:t>esther</w:t>
            </w:r>
            <w:proofErr w:type="spellEnd"/>
          </w:p>
        </w:tc>
        <w:tc>
          <w:tcPr>
            <w:tcW w:w="1417" w:type="dxa"/>
            <w:shd w:val="clear" w:color="auto" w:fill="auto"/>
            <w:vAlign w:val="center"/>
          </w:tcPr>
          <w:p w14:paraId="1F4C9AA3" w14:textId="77777777" w:rsidR="00F25ADC" w:rsidRPr="002E2E9E" w:rsidRDefault="00F25ADC" w:rsidP="00E16A26">
            <w:pPr>
              <w:jc w:val="center"/>
              <w:rPr>
                <w:rFonts w:eastAsia="宋体"/>
                <w:szCs w:val="24"/>
              </w:rPr>
            </w:pPr>
            <w:r w:rsidRPr="002E2E9E">
              <w:rPr>
                <w:rFonts w:eastAsia="宋体"/>
                <w:szCs w:val="24"/>
              </w:rPr>
              <w:t>685</w:t>
            </w:r>
          </w:p>
        </w:tc>
        <w:tc>
          <w:tcPr>
            <w:tcW w:w="3402" w:type="dxa"/>
            <w:shd w:val="clear" w:color="auto" w:fill="auto"/>
            <w:vAlign w:val="center"/>
          </w:tcPr>
          <w:p w14:paraId="58D521FA" w14:textId="77777777" w:rsidR="00F25ADC" w:rsidRPr="002E2E9E" w:rsidRDefault="00F25ADC" w:rsidP="00E16A26">
            <w:pPr>
              <w:jc w:val="center"/>
              <w:rPr>
                <w:rFonts w:eastAsia="宋体"/>
                <w:szCs w:val="24"/>
              </w:rPr>
            </w:pPr>
            <w:r w:rsidRPr="002E2E9E">
              <w:rPr>
                <w:rFonts w:eastAsia="宋体"/>
                <w:szCs w:val="24"/>
              </w:rPr>
              <w:t>425 ± 6</w:t>
            </w:r>
          </w:p>
        </w:tc>
        <w:tc>
          <w:tcPr>
            <w:tcW w:w="1667" w:type="dxa"/>
            <w:shd w:val="clear" w:color="auto" w:fill="auto"/>
            <w:vAlign w:val="center"/>
          </w:tcPr>
          <w:p w14:paraId="03854798" w14:textId="77777777" w:rsidR="00F25ADC" w:rsidRPr="002E2E9E" w:rsidRDefault="00F25ADC" w:rsidP="00E16A26">
            <w:pPr>
              <w:jc w:val="center"/>
              <w:rPr>
                <w:rFonts w:eastAsia="宋体"/>
                <w:szCs w:val="24"/>
              </w:rPr>
            </w:pPr>
            <w:r w:rsidRPr="002E2E9E">
              <w:rPr>
                <w:rFonts w:eastAsia="宋体"/>
                <w:szCs w:val="24"/>
              </w:rPr>
              <w:fldChar w:fldCharType="begin"/>
            </w:r>
            <w:r>
              <w:rPr>
                <w:rFonts w:eastAsia="宋体"/>
                <w:szCs w:val="24"/>
              </w:rPr>
              <w:instrText xml:space="preserve"> ADDIN EN.CITE &lt;EndNote&gt;&lt;Cite&gt;&lt;Author&gt;Loman&lt;/Author&gt;&lt;Year&gt;2008&lt;/Year&gt;&lt;RecNum&gt;196&lt;/RecNum&gt;&lt;DisplayText&gt;[146]&lt;/DisplayText&gt;&lt;record&gt;&lt;rec-number&gt;196&lt;/rec-number&gt;&lt;foreign-keys&gt;&lt;key app="EN" db-id="a9daxaf5badvzmewx0ppxw9u9sdztt0teepe" timestamp="1599123877"&gt;196&lt;/key&gt;&lt;/foreign-keys&gt;&lt;ref-type name="Journal Article"&gt;17&lt;/ref-type&gt;&lt;contributors&gt;&lt;authors&gt;&lt;author&gt;Loman,  A.&lt;/author&gt;&lt;author&gt;Müller, C. B.&lt;/author&gt;&lt;author&gt;Koberling,  F.&lt;/author&gt;&lt;author&gt;Richtering, W.&lt;/author&gt;&lt;author&gt;Enderlein, J.&lt;/author&gt;&lt;/authors&gt;&lt;/contributors&gt;&lt;titles&gt;&lt;title&gt;Absolute and percise measurements of the diffusion of small fluorescent dye molecules across the visible spectrum&lt;/title&gt;&lt;secondary-title&gt;14th International Workshop on Single Molecule Spectroscopy and Ultrasensitive Analysis in Life Sciences&lt;/secondary-title&gt;&lt;/titles&gt;&lt;periodical&gt;&lt;full-title&gt;14th International Workshop on Single Molecule Spectroscopy and Ultrasensitive Analysis in Life Sciences&lt;/full-title&gt;&lt;/periodical&gt;&lt;pages&gt;1&lt;/pages&gt;&lt;volume&gt;83&lt;/volume&gt;&lt;dates&gt;&lt;year&gt;2008&lt;/year&gt;&lt;pub-dates&gt;&lt;date&gt;September 17-19&lt;/date&gt;&lt;/pub-dates&gt;&lt;/dates&gt;&lt;pub-location&gt;Berlin, Germany&lt;/pub-location&gt;&lt;urls&gt;&lt;/urls&gt;&lt;/record&gt;&lt;/Cite&gt;&lt;/EndNote&gt;</w:instrText>
            </w:r>
            <w:r w:rsidRPr="002E2E9E">
              <w:rPr>
                <w:rFonts w:eastAsia="宋体"/>
                <w:szCs w:val="24"/>
              </w:rPr>
              <w:fldChar w:fldCharType="separate"/>
            </w:r>
            <w:r>
              <w:rPr>
                <w:rFonts w:eastAsia="宋体"/>
                <w:noProof/>
                <w:szCs w:val="24"/>
              </w:rPr>
              <w:t>[</w:t>
            </w:r>
            <w:hyperlink w:anchor="_ENREF_146" w:tooltip="Loman, 2008 #196" w:history="1">
              <w:r>
                <w:rPr>
                  <w:rFonts w:eastAsia="宋体"/>
                  <w:noProof/>
                  <w:szCs w:val="24"/>
                </w:rPr>
                <w:t>146</w:t>
              </w:r>
            </w:hyperlink>
            <w:r>
              <w:rPr>
                <w:rFonts w:eastAsia="宋体"/>
                <w:noProof/>
                <w:szCs w:val="24"/>
              </w:rPr>
              <w:t>]</w:t>
            </w:r>
            <w:r w:rsidRPr="002E2E9E">
              <w:rPr>
                <w:rFonts w:eastAsia="宋体"/>
                <w:szCs w:val="24"/>
              </w:rPr>
              <w:fldChar w:fldCharType="end"/>
            </w:r>
          </w:p>
        </w:tc>
      </w:tr>
      <w:tr w:rsidR="00F25ADC" w:rsidRPr="00636334" w14:paraId="6632E10D" w14:textId="77777777" w:rsidTr="00E16A26">
        <w:trPr>
          <w:trHeight w:val="454"/>
        </w:trPr>
        <w:tc>
          <w:tcPr>
            <w:tcW w:w="2802" w:type="dxa"/>
            <w:shd w:val="clear" w:color="auto" w:fill="auto"/>
            <w:vAlign w:val="center"/>
          </w:tcPr>
          <w:p w14:paraId="5DA3CA6C" w14:textId="77777777" w:rsidR="00F25ADC" w:rsidRPr="002E2E9E" w:rsidRDefault="00F25ADC" w:rsidP="00E16A26">
            <w:pPr>
              <w:rPr>
                <w:rFonts w:eastAsia="宋体"/>
                <w:b/>
                <w:bCs/>
                <w:szCs w:val="24"/>
              </w:rPr>
            </w:pPr>
            <w:r w:rsidRPr="002E2E9E">
              <w:rPr>
                <w:rFonts w:eastAsia="宋体"/>
                <w:b/>
                <w:bCs/>
                <w:szCs w:val="24"/>
              </w:rPr>
              <w:t>Atto488-carboxylic acid</w:t>
            </w:r>
          </w:p>
        </w:tc>
        <w:tc>
          <w:tcPr>
            <w:tcW w:w="1417" w:type="dxa"/>
            <w:shd w:val="clear" w:color="auto" w:fill="auto"/>
            <w:vAlign w:val="center"/>
          </w:tcPr>
          <w:p w14:paraId="6F996779" w14:textId="77777777" w:rsidR="00F25ADC" w:rsidRPr="002E2E9E" w:rsidRDefault="00F25ADC" w:rsidP="00E16A26">
            <w:pPr>
              <w:jc w:val="center"/>
              <w:rPr>
                <w:rFonts w:eastAsia="宋体"/>
                <w:szCs w:val="24"/>
              </w:rPr>
            </w:pPr>
            <w:r w:rsidRPr="002E2E9E">
              <w:rPr>
                <w:rFonts w:eastAsia="宋体"/>
                <w:szCs w:val="24"/>
              </w:rPr>
              <w:t>523</w:t>
            </w:r>
          </w:p>
        </w:tc>
        <w:tc>
          <w:tcPr>
            <w:tcW w:w="3402" w:type="dxa"/>
            <w:shd w:val="clear" w:color="auto" w:fill="auto"/>
            <w:vAlign w:val="center"/>
          </w:tcPr>
          <w:p w14:paraId="6B238FC8" w14:textId="77777777" w:rsidR="00F25ADC" w:rsidRPr="002E2E9E" w:rsidRDefault="00F25ADC" w:rsidP="00E16A26">
            <w:pPr>
              <w:jc w:val="center"/>
              <w:rPr>
                <w:rFonts w:eastAsia="宋体"/>
                <w:szCs w:val="24"/>
              </w:rPr>
            </w:pPr>
            <w:r w:rsidRPr="002E2E9E">
              <w:rPr>
                <w:rFonts w:eastAsia="宋体"/>
                <w:szCs w:val="24"/>
              </w:rPr>
              <w:t>400 ± 10</w:t>
            </w:r>
          </w:p>
        </w:tc>
        <w:tc>
          <w:tcPr>
            <w:tcW w:w="1667" w:type="dxa"/>
            <w:shd w:val="clear" w:color="auto" w:fill="auto"/>
            <w:vAlign w:val="center"/>
          </w:tcPr>
          <w:p w14:paraId="4E4FCB30" w14:textId="77777777" w:rsidR="00F25ADC" w:rsidRPr="002E2E9E" w:rsidRDefault="00F25ADC" w:rsidP="00E16A26">
            <w:pPr>
              <w:jc w:val="center"/>
              <w:rPr>
                <w:rFonts w:eastAsia="宋体"/>
                <w:szCs w:val="24"/>
              </w:rPr>
            </w:pPr>
            <w:r w:rsidRPr="002E2E9E">
              <w:rPr>
                <w:rFonts w:eastAsia="宋体"/>
                <w:szCs w:val="24"/>
              </w:rPr>
              <w:fldChar w:fldCharType="begin"/>
            </w:r>
            <w:r>
              <w:rPr>
                <w:rFonts w:eastAsia="宋体"/>
                <w:szCs w:val="24"/>
              </w:rPr>
              <w:instrText xml:space="preserve"> ADDIN EN.CITE &lt;EndNote&gt;&lt;Cite&gt;&lt;Author&gt;Peter&lt;/Author&gt;&lt;Year&gt;2010&lt;/Year&gt;&lt;RecNum&gt;204&lt;/RecNum&gt;&lt;DisplayText&gt;[147]&lt;/DisplayText&gt;&lt;record&gt;&lt;rec-number&gt;204&lt;/rec-number&gt;&lt;foreign-keys&gt;&lt;key app="EN" db-id="a9daxaf5badvzmewx0ppxw9u9sdztt0teepe" timestamp="1599367041"&gt;204&lt;/key&gt;&lt;/foreign-keys&gt;&lt;ref-type name="Web Page"&gt;12&lt;/ref-type&gt;&lt;contributors&gt;&lt;authors&gt;&lt;author&gt;Peter, Kapusta&lt;/author&gt;&lt;author&gt;PicoQuant GmbH&lt;/author&gt;&lt;/authors&gt;&lt;/contributors&gt;&lt;titles&gt;&lt;title&gt;Absolute Diffusion Coefficients : Compilation of Reference Data for FCS Calibration&lt;/title&gt;&lt;/titles&gt;&lt;dates&gt;&lt;year&gt;2010&lt;/year&gt;&lt;/dates&gt;&lt;urls&gt;&lt;related-urls&gt;&lt;url&gt;https://www.picoquant.com/scientific/technical-and-application-notes/category/technical_notes_techniques_and_methods/details/absolute-diffusion-coefficients-compilation-reference-fcs-data&lt;/url&gt;&lt;/related-urls&gt;&lt;/urls&gt;&lt;/record&gt;&lt;/Cite&gt;&lt;/EndNote&gt;</w:instrText>
            </w:r>
            <w:r w:rsidRPr="002E2E9E">
              <w:rPr>
                <w:rFonts w:eastAsia="宋体"/>
                <w:szCs w:val="24"/>
              </w:rPr>
              <w:fldChar w:fldCharType="separate"/>
            </w:r>
            <w:r>
              <w:rPr>
                <w:rFonts w:eastAsia="宋体"/>
                <w:noProof/>
                <w:szCs w:val="24"/>
              </w:rPr>
              <w:t>[</w:t>
            </w:r>
            <w:hyperlink w:anchor="_ENREF_147" w:tooltip="Peter, 2010 #204" w:history="1">
              <w:r>
                <w:rPr>
                  <w:rFonts w:eastAsia="宋体"/>
                  <w:noProof/>
                  <w:szCs w:val="24"/>
                </w:rPr>
                <w:t>147</w:t>
              </w:r>
            </w:hyperlink>
            <w:r>
              <w:rPr>
                <w:rFonts w:eastAsia="宋体"/>
                <w:noProof/>
                <w:szCs w:val="24"/>
              </w:rPr>
              <w:t>]</w:t>
            </w:r>
            <w:r w:rsidRPr="002E2E9E">
              <w:rPr>
                <w:rFonts w:eastAsia="宋体"/>
                <w:szCs w:val="24"/>
              </w:rPr>
              <w:fldChar w:fldCharType="end"/>
            </w:r>
          </w:p>
        </w:tc>
      </w:tr>
      <w:tr w:rsidR="00F25ADC" w:rsidRPr="00636334" w14:paraId="439ED05E" w14:textId="77777777" w:rsidTr="00E16A26">
        <w:trPr>
          <w:trHeight w:val="454"/>
        </w:trPr>
        <w:tc>
          <w:tcPr>
            <w:tcW w:w="2802" w:type="dxa"/>
            <w:shd w:val="clear" w:color="auto" w:fill="auto"/>
            <w:vAlign w:val="center"/>
          </w:tcPr>
          <w:p w14:paraId="48F0B026" w14:textId="77777777" w:rsidR="00F25ADC" w:rsidRPr="002E2E9E" w:rsidRDefault="00F25ADC" w:rsidP="00E16A26">
            <w:pPr>
              <w:rPr>
                <w:rFonts w:eastAsia="宋体"/>
                <w:b/>
                <w:bCs/>
                <w:szCs w:val="24"/>
              </w:rPr>
            </w:pPr>
            <w:r w:rsidRPr="002E2E9E">
              <w:rPr>
                <w:rFonts w:eastAsia="宋体"/>
                <w:b/>
                <w:bCs/>
                <w:szCs w:val="24"/>
              </w:rPr>
              <w:t>Cy5</w:t>
            </w:r>
          </w:p>
        </w:tc>
        <w:tc>
          <w:tcPr>
            <w:tcW w:w="1417" w:type="dxa"/>
            <w:shd w:val="clear" w:color="auto" w:fill="auto"/>
            <w:vAlign w:val="center"/>
          </w:tcPr>
          <w:p w14:paraId="54A28861" w14:textId="77777777" w:rsidR="00F25ADC" w:rsidRPr="002E2E9E" w:rsidRDefault="00F25ADC" w:rsidP="00E16A26">
            <w:pPr>
              <w:jc w:val="center"/>
              <w:rPr>
                <w:rFonts w:eastAsia="宋体"/>
                <w:szCs w:val="24"/>
              </w:rPr>
            </w:pPr>
            <w:r w:rsidRPr="002E2E9E">
              <w:rPr>
                <w:rFonts w:eastAsia="宋体"/>
                <w:szCs w:val="24"/>
              </w:rPr>
              <w:t>670</w:t>
            </w:r>
          </w:p>
        </w:tc>
        <w:tc>
          <w:tcPr>
            <w:tcW w:w="3402" w:type="dxa"/>
            <w:shd w:val="clear" w:color="auto" w:fill="auto"/>
            <w:vAlign w:val="center"/>
          </w:tcPr>
          <w:p w14:paraId="7A56E4A0" w14:textId="77777777" w:rsidR="00F25ADC" w:rsidRPr="002E2E9E" w:rsidRDefault="00F25ADC" w:rsidP="00E16A26">
            <w:pPr>
              <w:jc w:val="center"/>
              <w:rPr>
                <w:rFonts w:eastAsia="宋体"/>
                <w:szCs w:val="24"/>
              </w:rPr>
            </w:pPr>
            <w:r w:rsidRPr="002E2E9E">
              <w:rPr>
                <w:rFonts w:eastAsia="宋体"/>
                <w:szCs w:val="24"/>
              </w:rPr>
              <w:t>360 ± 10</w:t>
            </w:r>
          </w:p>
        </w:tc>
        <w:tc>
          <w:tcPr>
            <w:tcW w:w="1667" w:type="dxa"/>
            <w:shd w:val="clear" w:color="auto" w:fill="auto"/>
            <w:vAlign w:val="center"/>
          </w:tcPr>
          <w:p w14:paraId="728DC3D6" w14:textId="77777777" w:rsidR="00F25ADC" w:rsidRPr="002E2E9E" w:rsidRDefault="00F25ADC" w:rsidP="00E16A26">
            <w:pPr>
              <w:jc w:val="center"/>
              <w:rPr>
                <w:rFonts w:eastAsia="宋体"/>
                <w:szCs w:val="24"/>
              </w:rPr>
            </w:pPr>
            <w:r w:rsidRPr="002E2E9E">
              <w:rPr>
                <w:rFonts w:eastAsia="宋体"/>
                <w:szCs w:val="24"/>
              </w:rPr>
              <w:fldChar w:fldCharType="begin"/>
            </w:r>
            <w:r>
              <w:rPr>
                <w:rFonts w:eastAsia="宋体"/>
                <w:szCs w:val="24"/>
              </w:rPr>
              <w:instrText xml:space="preserve"> ADDIN EN.CITE &lt;EndNote&gt;&lt;Cite&gt;&lt;Author&gt;Loman&lt;/Author&gt;&lt;Year&gt;2008&lt;/Year&gt;&lt;RecNum&gt;196&lt;/RecNum&gt;&lt;DisplayText&gt;[146]&lt;/DisplayText&gt;&lt;record&gt;&lt;rec-number&gt;196&lt;/rec-number&gt;&lt;foreign-keys&gt;&lt;key app="EN" db-id="a9daxaf5badvzmewx0ppxw9u9sdztt0teepe" timestamp="1599123877"&gt;196&lt;/key&gt;&lt;/foreign-keys&gt;&lt;ref-type name="Journal Article"&gt;17&lt;/ref-type&gt;&lt;contributors&gt;&lt;authors&gt;&lt;author&gt;Loman,  A.&lt;/author&gt;&lt;author&gt;Müller, C. B.&lt;/author&gt;&lt;author&gt;Koberling,  F.&lt;/author&gt;&lt;author&gt;Richtering, W.&lt;/author&gt;&lt;author&gt;Enderlein, J.&lt;/author&gt;&lt;/authors&gt;&lt;/contributors&gt;&lt;titles&gt;&lt;title&gt;Absolute and percise measurements of the diffusion of small fluorescent dye molecules across the visible spectrum&lt;/title&gt;&lt;secondary-title&gt;14th International Workshop on Single Molecule Spectroscopy and Ultrasensitive Analysis in Life Sciences&lt;/secondary-title&gt;&lt;/titles&gt;&lt;periodical&gt;&lt;full-title&gt;14th International Workshop on Single Molecule Spectroscopy and Ultrasensitive Analysis in Life Sciences&lt;/full-title&gt;&lt;/periodical&gt;&lt;pages&gt;1&lt;/pages&gt;&lt;volume&gt;83&lt;/volume&gt;&lt;dates&gt;&lt;year&gt;2008&lt;/year&gt;&lt;pub-dates&gt;&lt;date&gt;September 17-19&lt;/date&gt;&lt;/pub-dates&gt;&lt;/dates&gt;&lt;pub-location&gt;Berlin, Germany&lt;/pub-location&gt;&lt;urls&gt;&lt;/urls&gt;&lt;/record&gt;&lt;/Cite&gt;&lt;/EndNote&gt;</w:instrText>
            </w:r>
            <w:r w:rsidRPr="002E2E9E">
              <w:rPr>
                <w:rFonts w:eastAsia="宋体"/>
                <w:szCs w:val="24"/>
              </w:rPr>
              <w:fldChar w:fldCharType="separate"/>
            </w:r>
            <w:r>
              <w:rPr>
                <w:rFonts w:eastAsia="宋体"/>
                <w:noProof/>
                <w:szCs w:val="24"/>
              </w:rPr>
              <w:t>[</w:t>
            </w:r>
            <w:hyperlink w:anchor="_ENREF_146" w:tooltip="Loman, 2008 #196" w:history="1">
              <w:r>
                <w:rPr>
                  <w:rFonts w:eastAsia="宋体"/>
                  <w:noProof/>
                  <w:szCs w:val="24"/>
                </w:rPr>
                <w:t>146</w:t>
              </w:r>
            </w:hyperlink>
            <w:r>
              <w:rPr>
                <w:rFonts w:eastAsia="宋体"/>
                <w:noProof/>
                <w:szCs w:val="24"/>
              </w:rPr>
              <w:t>]</w:t>
            </w:r>
            <w:r w:rsidRPr="002E2E9E">
              <w:rPr>
                <w:rFonts w:eastAsia="宋体"/>
                <w:szCs w:val="24"/>
              </w:rPr>
              <w:fldChar w:fldCharType="end"/>
            </w:r>
          </w:p>
        </w:tc>
      </w:tr>
      <w:tr w:rsidR="00F25ADC" w:rsidRPr="00636334" w14:paraId="34A552F9" w14:textId="77777777" w:rsidTr="00E16A26">
        <w:trPr>
          <w:trHeight w:val="454"/>
        </w:trPr>
        <w:tc>
          <w:tcPr>
            <w:tcW w:w="2802" w:type="dxa"/>
            <w:shd w:val="clear" w:color="auto" w:fill="auto"/>
            <w:vAlign w:val="center"/>
          </w:tcPr>
          <w:p w14:paraId="3EAC8815" w14:textId="77777777" w:rsidR="00F25ADC" w:rsidRPr="002E2E9E" w:rsidRDefault="00F25ADC" w:rsidP="00E16A26">
            <w:pPr>
              <w:rPr>
                <w:rFonts w:eastAsia="宋体"/>
                <w:b/>
                <w:bCs/>
                <w:szCs w:val="24"/>
              </w:rPr>
            </w:pPr>
            <w:r w:rsidRPr="002E2E9E">
              <w:rPr>
                <w:rFonts w:eastAsia="宋体"/>
                <w:b/>
                <w:bCs/>
                <w:szCs w:val="24"/>
              </w:rPr>
              <w:t>Alexa 647</w:t>
            </w:r>
          </w:p>
        </w:tc>
        <w:tc>
          <w:tcPr>
            <w:tcW w:w="1417" w:type="dxa"/>
            <w:shd w:val="clear" w:color="auto" w:fill="auto"/>
            <w:vAlign w:val="center"/>
          </w:tcPr>
          <w:p w14:paraId="7BED509D" w14:textId="77777777" w:rsidR="00F25ADC" w:rsidRPr="002E2E9E" w:rsidRDefault="00F25ADC" w:rsidP="00E16A26">
            <w:pPr>
              <w:jc w:val="center"/>
              <w:rPr>
                <w:rFonts w:eastAsia="宋体"/>
                <w:szCs w:val="24"/>
              </w:rPr>
            </w:pPr>
            <w:r w:rsidRPr="002E2E9E">
              <w:rPr>
                <w:rFonts w:eastAsia="宋体"/>
                <w:szCs w:val="24"/>
              </w:rPr>
              <w:t>665</w:t>
            </w:r>
          </w:p>
        </w:tc>
        <w:tc>
          <w:tcPr>
            <w:tcW w:w="3402" w:type="dxa"/>
            <w:shd w:val="clear" w:color="auto" w:fill="auto"/>
            <w:vAlign w:val="center"/>
          </w:tcPr>
          <w:p w14:paraId="5A3A7FB5" w14:textId="77777777" w:rsidR="00F25ADC" w:rsidRPr="002E2E9E" w:rsidRDefault="00F25ADC" w:rsidP="00E16A26">
            <w:pPr>
              <w:jc w:val="center"/>
              <w:rPr>
                <w:rFonts w:eastAsia="宋体"/>
                <w:szCs w:val="24"/>
              </w:rPr>
            </w:pPr>
            <w:r w:rsidRPr="002E2E9E">
              <w:rPr>
                <w:rFonts w:eastAsia="宋体"/>
                <w:szCs w:val="24"/>
              </w:rPr>
              <w:t>330 ± 10</w:t>
            </w:r>
          </w:p>
        </w:tc>
        <w:tc>
          <w:tcPr>
            <w:tcW w:w="1667" w:type="dxa"/>
            <w:shd w:val="clear" w:color="auto" w:fill="auto"/>
            <w:vAlign w:val="center"/>
          </w:tcPr>
          <w:p w14:paraId="11423985" w14:textId="77777777" w:rsidR="00F25ADC" w:rsidRPr="002E2E9E" w:rsidRDefault="00F25ADC" w:rsidP="00E16A26">
            <w:pPr>
              <w:jc w:val="center"/>
              <w:rPr>
                <w:rFonts w:eastAsia="宋体"/>
                <w:szCs w:val="24"/>
              </w:rPr>
            </w:pPr>
            <w:r w:rsidRPr="002E2E9E">
              <w:rPr>
                <w:rFonts w:eastAsia="宋体"/>
                <w:szCs w:val="24"/>
              </w:rPr>
              <w:fldChar w:fldCharType="begin"/>
            </w:r>
            <w:r>
              <w:rPr>
                <w:rFonts w:eastAsia="宋体"/>
                <w:szCs w:val="24"/>
              </w:rPr>
              <w:instrText xml:space="preserve"> ADDIN EN.CITE &lt;EndNote&gt;&lt;Cite&gt;&lt;Author&gt;Loman&lt;/Author&gt;&lt;Year&gt;2008&lt;/Year&gt;&lt;RecNum&gt;196&lt;/RecNum&gt;&lt;DisplayText&gt;[146]&lt;/DisplayText&gt;&lt;record&gt;&lt;rec-number&gt;196&lt;/rec-number&gt;&lt;foreign-keys&gt;&lt;key app="EN" db-id="a9daxaf5badvzmewx0ppxw9u9sdztt0teepe" timestamp="1599123877"&gt;196&lt;/key&gt;&lt;/foreign-keys&gt;&lt;ref-type name="Journal Article"&gt;17&lt;/ref-type&gt;&lt;contributors&gt;&lt;authors&gt;&lt;author&gt;Loman,  A.&lt;/author&gt;&lt;author&gt;Müller, C. B.&lt;/author&gt;&lt;author&gt;Koberling,  F.&lt;/author&gt;&lt;author&gt;Richtering, W.&lt;/author&gt;&lt;author&gt;Enderlein, J.&lt;/author&gt;&lt;/authors&gt;&lt;/contributors&gt;&lt;titles&gt;&lt;title&gt;Absolute and percise measurements of the diffusion of small fluorescent dye molecules across the visible spectrum&lt;/title&gt;&lt;secondary-title&gt;14th International Workshop on Single Molecule Spectroscopy and Ultrasensitive Analysis in Life Sciences&lt;/secondary-title&gt;&lt;/titles&gt;&lt;periodical&gt;&lt;full-title&gt;14th International Workshop on Single Molecule Spectroscopy and Ultrasensitive Analysis in Life Sciences&lt;/full-title&gt;&lt;/periodical&gt;&lt;pages&gt;1&lt;/pages&gt;&lt;volume&gt;83&lt;/volume&gt;&lt;dates&gt;&lt;year&gt;2008&lt;/year&gt;&lt;pub-dates&gt;&lt;date&gt;September 17-19&lt;/date&gt;&lt;/pub-dates&gt;&lt;/dates&gt;&lt;pub-location&gt;Berlin, Germany&lt;/pub-location&gt;&lt;urls&gt;&lt;/urls&gt;&lt;/record&gt;&lt;/Cite&gt;&lt;/EndNote&gt;</w:instrText>
            </w:r>
            <w:r w:rsidRPr="002E2E9E">
              <w:rPr>
                <w:rFonts w:eastAsia="宋体"/>
                <w:szCs w:val="24"/>
              </w:rPr>
              <w:fldChar w:fldCharType="separate"/>
            </w:r>
            <w:r>
              <w:rPr>
                <w:rFonts w:eastAsia="宋体"/>
                <w:noProof/>
                <w:szCs w:val="24"/>
              </w:rPr>
              <w:t>[</w:t>
            </w:r>
            <w:hyperlink w:anchor="_ENREF_146" w:tooltip="Loman, 2008 #196" w:history="1">
              <w:r>
                <w:rPr>
                  <w:rFonts w:eastAsia="宋体"/>
                  <w:noProof/>
                  <w:szCs w:val="24"/>
                </w:rPr>
                <w:t>146</w:t>
              </w:r>
            </w:hyperlink>
            <w:r>
              <w:rPr>
                <w:rFonts w:eastAsia="宋体"/>
                <w:noProof/>
                <w:szCs w:val="24"/>
              </w:rPr>
              <w:t>]</w:t>
            </w:r>
            <w:r w:rsidRPr="002E2E9E">
              <w:rPr>
                <w:rFonts w:eastAsia="宋体"/>
                <w:szCs w:val="24"/>
              </w:rPr>
              <w:fldChar w:fldCharType="end"/>
            </w:r>
          </w:p>
        </w:tc>
      </w:tr>
      <w:tr w:rsidR="00F25ADC" w:rsidRPr="00636334" w14:paraId="22C7EEA8" w14:textId="77777777" w:rsidTr="00E16A26">
        <w:trPr>
          <w:trHeight w:val="454"/>
        </w:trPr>
        <w:tc>
          <w:tcPr>
            <w:tcW w:w="2802" w:type="dxa"/>
            <w:shd w:val="clear" w:color="auto" w:fill="auto"/>
            <w:vAlign w:val="center"/>
          </w:tcPr>
          <w:p w14:paraId="456CE203" w14:textId="77777777" w:rsidR="00F25ADC" w:rsidRPr="002E2E9E" w:rsidRDefault="00F25ADC" w:rsidP="00E16A26">
            <w:pPr>
              <w:rPr>
                <w:rFonts w:eastAsia="宋体"/>
                <w:b/>
                <w:bCs/>
                <w:szCs w:val="24"/>
              </w:rPr>
            </w:pPr>
            <w:r w:rsidRPr="002E2E9E">
              <w:rPr>
                <w:rFonts w:eastAsia="宋体"/>
                <w:b/>
                <w:bCs/>
                <w:szCs w:val="24"/>
              </w:rPr>
              <w:t>Alexa 633</w:t>
            </w:r>
          </w:p>
        </w:tc>
        <w:tc>
          <w:tcPr>
            <w:tcW w:w="1417" w:type="dxa"/>
            <w:shd w:val="clear" w:color="auto" w:fill="auto"/>
            <w:vAlign w:val="center"/>
          </w:tcPr>
          <w:p w14:paraId="7D2778D5" w14:textId="77777777" w:rsidR="00F25ADC" w:rsidRPr="002E2E9E" w:rsidRDefault="00F25ADC" w:rsidP="00E16A26">
            <w:pPr>
              <w:jc w:val="center"/>
              <w:rPr>
                <w:rFonts w:eastAsia="宋体"/>
                <w:szCs w:val="24"/>
              </w:rPr>
            </w:pPr>
            <w:r w:rsidRPr="002E2E9E">
              <w:rPr>
                <w:rFonts w:eastAsia="宋体"/>
                <w:szCs w:val="24"/>
              </w:rPr>
              <w:t>647</w:t>
            </w:r>
          </w:p>
        </w:tc>
        <w:tc>
          <w:tcPr>
            <w:tcW w:w="3402" w:type="dxa"/>
            <w:shd w:val="clear" w:color="auto" w:fill="auto"/>
            <w:vAlign w:val="center"/>
          </w:tcPr>
          <w:p w14:paraId="6E538B39" w14:textId="77777777" w:rsidR="00F25ADC" w:rsidRPr="002E2E9E" w:rsidRDefault="00F25ADC" w:rsidP="00E16A26">
            <w:pPr>
              <w:jc w:val="center"/>
              <w:rPr>
                <w:rFonts w:eastAsia="宋体"/>
                <w:szCs w:val="24"/>
              </w:rPr>
            </w:pPr>
            <w:r w:rsidRPr="002E2E9E">
              <w:rPr>
                <w:rFonts w:eastAsia="宋体"/>
                <w:szCs w:val="24"/>
              </w:rPr>
              <w:t>340 ± 10</w:t>
            </w:r>
          </w:p>
        </w:tc>
        <w:tc>
          <w:tcPr>
            <w:tcW w:w="1667" w:type="dxa"/>
            <w:shd w:val="clear" w:color="auto" w:fill="auto"/>
            <w:vAlign w:val="center"/>
          </w:tcPr>
          <w:p w14:paraId="1610EFB0" w14:textId="77777777" w:rsidR="00F25ADC" w:rsidRPr="002E2E9E" w:rsidRDefault="00F25ADC" w:rsidP="00E16A26">
            <w:pPr>
              <w:jc w:val="center"/>
              <w:rPr>
                <w:rFonts w:eastAsia="宋体"/>
                <w:szCs w:val="24"/>
              </w:rPr>
            </w:pPr>
            <w:r w:rsidRPr="002E2E9E">
              <w:rPr>
                <w:rFonts w:eastAsia="宋体"/>
                <w:szCs w:val="24"/>
              </w:rPr>
              <w:fldChar w:fldCharType="begin"/>
            </w:r>
            <w:r>
              <w:rPr>
                <w:rFonts w:eastAsia="宋体"/>
                <w:szCs w:val="24"/>
              </w:rPr>
              <w:instrText xml:space="preserve"> ADDIN EN.CITE &lt;EndNote&gt;&lt;Cite&gt;&lt;Author&gt;Loman&lt;/Author&gt;&lt;Year&gt;2008&lt;/Year&gt;&lt;RecNum&gt;196&lt;/RecNum&gt;&lt;DisplayText&gt;[146]&lt;/DisplayText&gt;&lt;record&gt;&lt;rec-number&gt;196&lt;/rec-number&gt;&lt;foreign-keys&gt;&lt;key app="EN" db-id="a9daxaf5badvzmewx0ppxw9u9sdztt0teepe" timestamp="1599123877"&gt;196&lt;/key&gt;&lt;/foreign-keys&gt;&lt;ref-type name="Journal Article"&gt;17&lt;/ref-type&gt;&lt;contributors&gt;&lt;authors&gt;&lt;author&gt;Loman,  A.&lt;/author&gt;&lt;author&gt;Müller, C. B.&lt;/author&gt;&lt;author&gt;Koberling,  F.&lt;/author&gt;&lt;author&gt;Richtering, W.&lt;/author&gt;&lt;author&gt;Enderlein, J.&lt;/author&gt;&lt;/authors&gt;&lt;/contributors&gt;&lt;titles&gt;&lt;title&gt;Absolute and percise measurements of the diffusion of small fluorescent dye molecules across the visible spectrum&lt;/title&gt;&lt;secondary-title&gt;14th International Workshop on Single Molecule Spectroscopy and Ultrasensitive Analysis in Life Sciences&lt;/secondary-title&gt;&lt;/titles&gt;&lt;periodical&gt;&lt;full-title&gt;14th International Workshop on Single Molecule Spectroscopy and Ultrasensitive Analysis in Life Sciences&lt;/full-title&gt;&lt;/periodical&gt;&lt;pages&gt;1&lt;/pages&gt;&lt;volume&gt;83&lt;/volume&gt;&lt;dates&gt;&lt;year&gt;2008&lt;/year&gt;&lt;pub-dates&gt;&lt;date&gt;September 17-19&lt;/date&gt;&lt;/pub-dates&gt;&lt;/dates&gt;&lt;pub-location&gt;Berlin, Germany&lt;/pub-location&gt;&lt;urls&gt;&lt;/urls&gt;&lt;/record&gt;&lt;/Cite&gt;&lt;/EndNote&gt;</w:instrText>
            </w:r>
            <w:r w:rsidRPr="002E2E9E">
              <w:rPr>
                <w:rFonts w:eastAsia="宋体"/>
                <w:szCs w:val="24"/>
              </w:rPr>
              <w:fldChar w:fldCharType="separate"/>
            </w:r>
            <w:r>
              <w:rPr>
                <w:rFonts w:eastAsia="宋体"/>
                <w:noProof/>
                <w:szCs w:val="24"/>
              </w:rPr>
              <w:t>[</w:t>
            </w:r>
            <w:hyperlink w:anchor="_ENREF_146" w:tooltip="Loman, 2008 #196" w:history="1">
              <w:r>
                <w:rPr>
                  <w:rFonts w:eastAsia="宋体"/>
                  <w:noProof/>
                  <w:szCs w:val="24"/>
                </w:rPr>
                <w:t>146</w:t>
              </w:r>
            </w:hyperlink>
            <w:r>
              <w:rPr>
                <w:rFonts w:eastAsia="宋体"/>
                <w:noProof/>
                <w:szCs w:val="24"/>
              </w:rPr>
              <w:t>]</w:t>
            </w:r>
            <w:r w:rsidRPr="002E2E9E">
              <w:rPr>
                <w:rFonts w:eastAsia="宋体"/>
                <w:szCs w:val="24"/>
              </w:rPr>
              <w:fldChar w:fldCharType="end"/>
            </w:r>
          </w:p>
        </w:tc>
      </w:tr>
      <w:tr w:rsidR="00F25ADC" w:rsidRPr="00636334" w14:paraId="6DE546E2" w14:textId="77777777" w:rsidTr="00E16A26">
        <w:trPr>
          <w:trHeight w:val="454"/>
        </w:trPr>
        <w:tc>
          <w:tcPr>
            <w:tcW w:w="2802" w:type="dxa"/>
            <w:shd w:val="clear" w:color="auto" w:fill="auto"/>
            <w:vAlign w:val="center"/>
          </w:tcPr>
          <w:p w14:paraId="6B1B73F4" w14:textId="77777777" w:rsidR="00F25ADC" w:rsidRPr="002E2E9E" w:rsidRDefault="00F25ADC" w:rsidP="00E16A26">
            <w:pPr>
              <w:rPr>
                <w:rFonts w:eastAsia="宋体"/>
                <w:b/>
                <w:bCs/>
                <w:szCs w:val="24"/>
              </w:rPr>
            </w:pPr>
            <w:r w:rsidRPr="002E2E9E">
              <w:rPr>
                <w:rFonts w:eastAsia="宋体"/>
                <w:b/>
                <w:bCs/>
                <w:szCs w:val="24"/>
              </w:rPr>
              <w:t>Alexa 546*</w:t>
            </w:r>
          </w:p>
        </w:tc>
        <w:tc>
          <w:tcPr>
            <w:tcW w:w="1417" w:type="dxa"/>
            <w:shd w:val="clear" w:color="auto" w:fill="auto"/>
            <w:vAlign w:val="center"/>
          </w:tcPr>
          <w:p w14:paraId="173C3813" w14:textId="77777777" w:rsidR="00F25ADC" w:rsidRPr="002E2E9E" w:rsidRDefault="00F25ADC" w:rsidP="00E16A26">
            <w:pPr>
              <w:jc w:val="center"/>
              <w:rPr>
                <w:rFonts w:eastAsia="宋体"/>
                <w:szCs w:val="24"/>
              </w:rPr>
            </w:pPr>
            <w:r w:rsidRPr="002E2E9E">
              <w:rPr>
                <w:rFonts w:eastAsia="宋体"/>
                <w:szCs w:val="24"/>
              </w:rPr>
              <w:t xml:space="preserve">572 </w:t>
            </w:r>
          </w:p>
        </w:tc>
        <w:tc>
          <w:tcPr>
            <w:tcW w:w="3402" w:type="dxa"/>
            <w:shd w:val="clear" w:color="auto" w:fill="auto"/>
            <w:vAlign w:val="center"/>
          </w:tcPr>
          <w:p w14:paraId="7C40020C" w14:textId="77777777" w:rsidR="00F25ADC" w:rsidRPr="002E2E9E" w:rsidRDefault="00F25ADC" w:rsidP="00E16A26">
            <w:pPr>
              <w:jc w:val="center"/>
              <w:rPr>
                <w:rFonts w:eastAsia="宋体"/>
                <w:szCs w:val="24"/>
              </w:rPr>
            </w:pPr>
            <w:r w:rsidRPr="002E2E9E">
              <w:rPr>
                <w:rFonts w:eastAsia="宋体"/>
                <w:szCs w:val="24"/>
              </w:rPr>
              <w:t>341</w:t>
            </w:r>
          </w:p>
        </w:tc>
        <w:tc>
          <w:tcPr>
            <w:tcW w:w="1667" w:type="dxa"/>
            <w:shd w:val="clear" w:color="auto" w:fill="auto"/>
            <w:vAlign w:val="center"/>
          </w:tcPr>
          <w:p w14:paraId="3E9B7BB3" w14:textId="77777777" w:rsidR="00F25ADC" w:rsidRPr="002E2E9E" w:rsidRDefault="00F25ADC" w:rsidP="00E16A26">
            <w:pPr>
              <w:jc w:val="center"/>
              <w:rPr>
                <w:rFonts w:eastAsia="宋体"/>
                <w:szCs w:val="24"/>
              </w:rPr>
            </w:pPr>
            <w:r w:rsidRPr="002E2E9E">
              <w:rPr>
                <w:rFonts w:eastAsia="宋体"/>
                <w:szCs w:val="24"/>
              </w:rPr>
              <w:fldChar w:fldCharType="begin"/>
            </w:r>
            <w:r>
              <w:rPr>
                <w:rFonts w:eastAsia="宋体"/>
                <w:szCs w:val="24"/>
              </w:rPr>
              <w:instrText xml:space="preserve"> ADDIN EN.CITE &lt;EndNote&gt;&lt;Cite&gt;&lt;Author&gt;Petrasek&lt;/Author&gt;&lt;Year&gt;2008&lt;/Year&gt;&lt;RecNum&gt;132&lt;/RecNum&gt;&lt;DisplayText&gt;[148]&lt;/DisplayText&gt;&lt;record&gt;&lt;rec-number&gt;132&lt;/rec-number&gt;&lt;foreign-keys&gt;&lt;key app="EN" db-id="a9daxaf5badvzmewx0ppxw9u9sdztt0teepe" timestamp="1593489685"&gt;132&lt;/key&gt;&lt;/foreign-keys&gt;&lt;ref-type name="Journal Article"&gt;17&lt;/ref-type&gt;&lt;contributors&gt;&lt;authors&gt;&lt;author&gt;Petrasek, Zdeněk&lt;/author&gt;&lt;author&gt;Schwille, Petra&lt;/author&gt;&lt;/authors&gt;&lt;/contributors&gt;&lt;titles&gt;&lt;title&gt;Precise Measurement of Diffusion Coefficients using Scanning Fluorescence Correlation Spectroscopy&lt;/title&gt;&lt;secondary-title&gt;Biophysical Journal&lt;/secondary-title&gt;&lt;/titles&gt;&lt;periodical&gt;&lt;full-title&gt;Biophysical Journal&lt;/full-title&gt;&lt;abbr-1&gt;Biophys. J.&lt;/abbr-1&gt;&lt;abbr-2&gt;Biophys J&lt;/abbr-2&gt;&lt;/periodical&gt;&lt;pages&gt;1437-1448&lt;/pages&gt;&lt;volume&gt;94&lt;/volume&gt;&lt;number&gt;4&lt;/number&gt;&lt;dates&gt;&lt;year&gt;2008&lt;/year&gt;&lt;/dates&gt;&lt;urls&gt;&lt;/urls&gt;&lt;electronic-resource-num&gt;10.1529/biophysj.107.108811&lt;/electronic-resource-num&gt;&lt;/record&gt;&lt;/Cite&gt;&lt;/EndNote&gt;</w:instrText>
            </w:r>
            <w:r w:rsidRPr="002E2E9E">
              <w:rPr>
                <w:rFonts w:eastAsia="宋体"/>
                <w:szCs w:val="24"/>
              </w:rPr>
              <w:fldChar w:fldCharType="separate"/>
            </w:r>
            <w:r>
              <w:rPr>
                <w:rFonts w:eastAsia="宋体"/>
                <w:noProof/>
                <w:szCs w:val="24"/>
              </w:rPr>
              <w:t>[</w:t>
            </w:r>
            <w:hyperlink w:anchor="_ENREF_148" w:tooltip="Petrasek, 2008 #132" w:history="1">
              <w:r>
                <w:rPr>
                  <w:rFonts w:eastAsia="宋体"/>
                  <w:noProof/>
                  <w:szCs w:val="24"/>
                </w:rPr>
                <w:t>148</w:t>
              </w:r>
            </w:hyperlink>
            <w:r>
              <w:rPr>
                <w:rFonts w:eastAsia="宋体"/>
                <w:noProof/>
                <w:szCs w:val="24"/>
              </w:rPr>
              <w:t>]</w:t>
            </w:r>
            <w:r w:rsidRPr="002E2E9E">
              <w:rPr>
                <w:rFonts w:eastAsia="宋体"/>
                <w:szCs w:val="24"/>
              </w:rPr>
              <w:fldChar w:fldCharType="end"/>
            </w:r>
          </w:p>
        </w:tc>
      </w:tr>
      <w:tr w:rsidR="00F25ADC" w:rsidRPr="00636334" w14:paraId="2FCC7C22" w14:textId="77777777" w:rsidTr="00E16A26">
        <w:trPr>
          <w:trHeight w:val="454"/>
        </w:trPr>
        <w:tc>
          <w:tcPr>
            <w:tcW w:w="2802" w:type="dxa"/>
            <w:shd w:val="clear" w:color="auto" w:fill="auto"/>
            <w:vAlign w:val="center"/>
          </w:tcPr>
          <w:p w14:paraId="0FDD4989" w14:textId="77777777" w:rsidR="00F25ADC" w:rsidRPr="002E2E9E" w:rsidRDefault="00F25ADC" w:rsidP="00E16A26">
            <w:pPr>
              <w:rPr>
                <w:rFonts w:eastAsia="宋体"/>
                <w:b/>
                <w:bCs/>
                <w:szCs w:val="24"/>
              </w:rPr>
            </w:pPr>
            <w:r w:rsidRPr="002E2E9E">
              <w:rPr>
                <w:rFonts w:eastAsia="宋体"/>
                <w:b/>
                <w:bCs/>
                <w:szCs w:val="24"/>
              </w:rPr>
              <w:t>Alexa 488*</w:t>
            </w:r>
          </w:p>
        </w:tc>
        <w:tc>
          <w:tcPr>
            <w:tcW w:w="1417" w:type="dxa"/>
            <w:shd w:val="clear" w:color="auto" w:fill="auto"/>
            <w:vAlign w:val="center"/>
          </w:tcPr>
          <w:p w14:paraId="375AC2F2" w14:textId="77777777" w:rsidR="00F25ADC" w:rsidRPr="002E2E9E" w:rsidRDefault="00F25ADC" w:rsidP="00E16A26">
            <w:pPr>
              <w:jc w:val="center"/>
              <w:rPr>
                <w:rFonts w:eastAsia="宋体"/>
                <w:szCs w:val="24"/>
              </w:rPr>
            </w:pPr>
            <w:r w:rsidRPr="002E2E9E">
              <w:rPr>
                <w:rFonts w:eastAsia="宋体"/>
                <w:szCs w:val="24"/>
              </w:rPr>
              <w:t xml:space="preserve">520 </w:t>
            </w:r>
          </w:p>
        </w:tc>
        <w:tc>
          <w:tcPr>
            <w:tcW w:w="3402" w:type="dxa"/>
            <w:shd w:val="clear" w:color="auto" w:fill="auto"/>
            <w:vAlign w:val="center"/>
          </w:tcPr>
          <w:p w14:paraId="2FF57DE7" w14:textId="77777777" w:rsidR="00F25ADC" w:rsidRPr="002E2E9E" w:rsidRDefault="00F25ADC" w:rsidP="00E16A26">
            <w:pPr>
              <w:jc w:val="center"/>
              <w:rPr>
                <w:rFonts w:eastAsia="宋体"/>
                <w:szCs w:val="24"/>
              </w:rPr>
            </w:pPr>
            <w:r w:rsidRPr="002E2E9E">
              <w:rPr>
                <w:rFonts w:eastAsia="宋体"/>
                <w:szCs w:val="24"/>
              </w:rPr>
              <w:t>435</w:t>
            </w:r>
          </w:p>
        </w:tc>
        <w:tc>
          <w:tcPr>
            <w:tcW w:w="1667" w:type="dxa"/>
            <w:shd w:val="clear" w:color="auto" w:fill="auto"/>
            <w:vAlign w:val="center"/>
          </w:tcPr>
          <w:p w14:paraId="77EBE566" w14:textId="77777777" w:rsidR="00F25ADC" w:rsidRPr="002E2E9E" w:rsidRDefault="00F25ADC" w:rsidP="00E16A26">
            <w:pPr>
              <w:jc w:val="center"/>
              <w:rPr>
                <w:rFonts w:eastAsia="宋体"/>
                <w:szCs w:val="24"/>
              </w:rPr>
            </w:pPr>
            <w:r w:rsidRPr="002E2E9E">
              <w:rPr>
                <w:rFonts w:eastAsia="宋体"/>
                <w:szCs w:val="24"/>
              </w:rPr>
              <w:fldChar w:fldCharType="begin"/>
            </w:r>
            <w:r>
              <w:rPr>
                <w:rFonts w:eastAsia="宋体"/>
                <w:szCs w:val="24"/>
              </w:rPr>
              <w:instrText xml:space="preserve"> ADDIN EN.CITE &lt;EndNote&gt;&lt;Cite&gt;&lt;Author&gt;Petrasek&lt;/Author&gt;&lt;Year&gt;2008&lt;/Year&gt;&lt;RecNum&gt;132&lt;/RecNum&gt;&lt;DisplayText&gt;[148]&lt;/DisplayText&gt;&lt;record&gt;&lt;rec-number&gt;132&lt;/rec-number&gt;&lt;foreign-keys&gt;&lt;key app="EN" db-id="a9daxaf5badvzmewx0ppxw9u9sdztt0teepe" timestamp="1593489685"&gt;132&lt;/key&gt;&lt;/foreign-keys&gt;&lt;ref-type name="Journal Article"&gt;17&lt;/ref-type&gt;&lt;contributors&gt;&lt;authors&gt;&lt;author&gt;Petrasek, Zdeněk&lt;/author&gt;&lt;author&gt;Schwille, Petra&lt;/author&gt;&lt;/authors&gt;&lt;/contributors&gt;&lt;titles&gt;&lt;title&gt;Precise Measurement of Diffusion Coefficients using Scanning Fluorescence Correlation Spectroscopy&lt;/title&gt;&lt;secondary-title&gt;Biophysical Journal&lt;/secondary-title&gt;&lt;/titles&gt;&lt;periodical&gt;&lt;full-title&gt;Biophysical Journal&lt;/full-title&gt;&lt;abbr-1&gt;Biophys. J.&lt;/abbr-1&gt;&lt;abbr-2&gt;Biophys J&lt;/abbr-2&gt;&lt;/periodical&gt;&lt;pages&gt;1437-1448&lt;/pages&gt;&lt;volume&gt;94&lt;/volume&gt;&lt;number&gt;4&lt;/number&gt;&lt;dates&gt;&lt;year&gt;2008&lt;/year&gt;&lt;/dates&gt;&lt;urls&gt;&lt;/urls&gt;&lt;electronic-resource-num&gt;10.1529/biophysj.107.108811&lt;/electronic-resource-num&gt;&lt;/record&gt;&lt;/Cite&gt;&lt;/EndNote&gt;</w:instrText>
            </w:r>
            <w:r w:rsidRPr="002E2E9E">
              <w:rPr>
                <w:rFonts w:eastAsia="宋体"/>
                <w:szCs w:val="24"/>
              </w:rPr>
              <w:fldChar w:fldCharType="separate"/>
            </w:r>
            <w:r>
              <w:rPr>
                <w:rFonts w:eastAsia="宋体"/>
                <w:noProof/>
                <w:szCs w:val="24"/>
              </w:rPr>
              <w:t>[</w:t>
            </w:r>
            <w:hyperlink w:anchor="_ENREF_148" w:tooltip="Petrasek, 2008 #132" w:history="1">
              <w:r>
                <w:rPr>
                  <w:rFonts w:eastAsia="宋体"/>
                  <w:noProof/>
                  <w:szCs w:val="24"/>
                </w:rPr>
                <w:t>148</w:t>
              </w:r>
            </w:hyperlink>
            <w:r>
              <w:rPr>
                <w:rFonts w:eastAsia="宋体"/>
                <w:noProof/>
                <w:szCs w:val="24"/>
              </w:rPr>
              <w:t>]</w:t>
            </w:r>
            <w:r w:rsidRPr="002E2E9E">
              <w:rPr>
                <w:rFonts w:eastAsia="宋体"/>
                <w:szCs w:val="24"/>
              </w:rPr>
              <w:fldChar w:fldCharType="end"/>
            </w:r>
          </w:p>
        </w:tc>
      </w:tr>
      <w:tr w:rsidR="00F25ADC" w:rsidRPr="00636334" w14:paraId="344A24C5" w14:textId="77777777" w:rsidTr="00E16A26">
        <w:trPr>
          <w:trHeight w:val="454"/>
        </w:trPr>
        <w:tc>
          <w:tcPr>
            <w:tcW w:w="2802" w:type="dxa"/>
            <w:shd w:val="clear" w:color="auto" w:fill="auto"/>
            <w:vAlign w:val="center"/>
          </w:tcPr>
          <w:p w14:paraId="52C2E46A" w14:textId="77777777" w:rsidR="00F25ADC" w:rsidRPr="002E2E9E" w:rsidRDefault="00F25ADC" w:rsidP="00E16A26">
            <w:pPr>
              <w:rPr>
                <w:rFonts w:eastAsia="宋体"/>
                <w:b/>
                <w:bCs/>
                <w:szCs w:val="24"/>
              </w:rPr>
            </w:pPr>
            <w:proofErr w:type="spellStart"/>
            <w:r w:rsidRPr="002E2E9E">
              <w:rPr>
                <w:rFonts w:eastAsia="宋体"/>
                <w:b/>
                <w:bCs/>
                <w:szCs w:val="24"/>
              </w:rPr>
              <w:t>eGFP</w:t>
            </w:r>
            <w:proofErr w:type="spellEnd"/>
            <w:r w:rsidRPr="002E2E9E">
              <w:rPr>
                <w:rFonts w:eastAsia="宋体"/>
                <w:b/>
                <w:bCs/>
                <w:szCs w:val="24"/>
              </w:rPr>
              <w:t>*</w:t>
            </w:r>
          </w:p>
        </w:tc>
        <w:tc>
          <w:tcPr>
            <w:tcW w:w="1417" w:type="dxa"/>
            <w:shd w:val="clear" w:color="auto" w:fill="auto"/>
            <w:vAlign w:val="center"/>
          </w:tcPr>
          <w:p w14:paraId="19C19BF7" w14:textId="77777777" w:rsidR="00F25ADC" w:rsidRPr="002E2E9E" w:rsidRDefault="00F25ADC" w:rsidP="00E16A26">
            <w:pPr>
              <w:jc w:val="center"/>
              <w:rPr>
                <w:rFonts w:eastAsia="宋体"/>
                <w:szCs w:val="24"/>
              </w:rPr>
            </w:pPr>
            <w:r w:rsidRPr="002E2E9E">
              <w:rPr>
                <w:rFonts w:eastAsia="宋体"/>
                <w:szCs w:val="24"/>
              </w:rPr>
              <w:t>510</w:t>
            </w:r>
          </w:p>
        </w:tc>
        <w:tc>
          <w:tcPr>
            <w:tcW w:w="3402" w:type="dxa"/>
            <w:shd w:val="clear" w:color="auto" w:fill="auto"/>
            <w:vAlign w:val="center"/>
          </w:tcPr>
          <w:p w14:paraId="338903F6" w14:textId="77777777" w:rsidR="00F25ADC" w:rsidRPr="002E2E9E" w:rsidRDefault="00F25ADC" w:rsidP="00E16A26">
            <w:pPr>
              <w:jc w:val="center"/>
              <w:rPr>
                <w:rFonts w:eastAsia="宋体"/>
                <w:szCs w:val="24"/>
              </w:rPr>
            </w:pPr>
            <w:r w:rsidRPr="002E2E9E">
              <w:rPr>
                <w:rFonts w:eastAsia="宋体"/>
                <w:szCs w:val="24"/>
              </w:rPr>
              <w:t>95</w:t>
            </w:r>
          </w:p>
        </w:tc>
        <w:tc>
          <w:tcPr>
            <w:tcW w:w="1667" w:type="dxa"/>
            <w:shd w:val="clear" w:color="auto" w:fill="auto"/>
            <w:vAlign w:val="center"/>
          </w:tcPr>
          <w:p w14:paraId="2A69B4CF" w14:textId="77777777" w:rsidR="00F25ADC" w:rsidRPr="002E2E9E" w:rsidRDefault="00F25ADC" w:rsidP="00E16A26">
            <w:pPr>
              <w:jc w:val="center"/>
              <w:rPr>
                <w:rFonts w:eastAsia="宋体"/>
                <w:szCs w:val="24"/>
              </w:rPr>
            </w:pPr>
            <w:r w:rsidRPr="002E2E9E">
              <w:rPr>
                <w:rFonts w:eastAsia="宋体"/>
                <w:szCs w:val="24"/>
              </w:rPr>
              <w:fldChar w:fldCharType="begin"/>
            </w:r>
            <w:r>
              <w:rPr>
                <w:rFonts w:eastAsia="宋体"/>
                <w:szCs w:val="24"/>
              </w:rPr>
              <w:instrText xml:space="preserve"> ADDIN EN.CITE &lt;EndNote&gt;&lt;Cite&gt;&lt;Author&gt;Petrasek&lt;/Author&gt;&lt;Year&gt;2008&lt;/Year&gt;&lt;RecNum&gt;132&lt;/RecNum&gt;&lt;DisplayText&gt;[148]&lt;/DisplayText&gt;&lt;record&gt;&lt;rec-number&gt;132&lt;/rec-number&gt;&lt;foreign-keys&gt;&lt;key app="EN" db-id="a9daxaf5badvzmewx0ppxw9u9sdztt0teepe" timestamp="1593489685"&gt;132&lt;/key&gt;&lt;/foreign-keys&gt;&lt;ref-type name="Journal Article"&gt;17&lt;/ref-type&gt;&lt;contributors&gt;&lt;authors&gt;&lt;author&gt;Petrasek, Zdeněk&lt;/author&gt;&lt;author&gt;Schwille, Petra&lt;/author&gt;&lt;/authors&gt;&lt;/contributors&gt;&lt;titles&gt;&lt;title&gt;Precise Measurement of Diffusion Coefficients using Scanning Fluorescence Correlation Spectroscopy&lt;/title&gt;&lt;secondary-title&gt;Biophysical Journal&lt;/secondary-title&gt;&lt;/titles&gt;&lt;periodical&gt;&lt;full-title&gt;Biophysical Journal&lt;/full-title&gt;&lt;abbr-1&gt;Biophys. J.&lt;/abbr-1&gt;&lt;abbr-2&gt;Biophys J&lt;/abbr-2&gt;&lt;/periodical&gt;&lt;pages&gt;1437-1448&lt;/pages&gt;&lt;volume&gt;94&lt;/volume&gt;&lt;number&gt;4&lt;/number&gt;&lt;dates&gt;&lt;year&gt;2008&lt;/year&gt;&lt;/dates&gt;&lt;urls&gt;&lt;/urls&gt;&lt;electronic-resource-num&gt;10.1529/biophysj.107.108811&lt;/electronic-resource-num&gt;&lt;/record&gt;&lt;/Cite&gt;&lt;/EndNote&gt;</w:instrText>
            </w:r>
            <w:r w:rsidRPr="002E2E9E">
              <w:rPr>
                <w:rFonts w:eastAsia="宋体"/>
                <w:szCs w:val="24"/>
              </w:rPr>
              <w:fldChar w:fldCharType="separate"/>
            </w:r>
            <w:r>
              <w:rPr>
                <w:rFonts w:eastAsia="宋体"/>
                <w:noProof/>
                <w:szCs w:val="24"/>
              </w:rPr>
              <w:t>[</w:t>
            </w:r>
            <w:hyperlink w:anchor="_ENREF_148" w:tooltip="Petrasek, 2008 #132" w:history="1">
              <w:r>
                <w:rPr>
                  <w:rFonts w:eastAsia="宋体"/>
                  <w:noProof/>
                  <w:szCs w:val="24"/>
                </w:rPr>
                <w:t>148</w:t>
              </w:r>
            </w:hyperlink>
            <w:r>
              <w:rPr>
                <w:rFonts w:eastAsia="宋体"/>
                <w:noProof/>
                <w:szCs w:val="24"/>
              </w:rPr>
              <w:t>]</w:t>
            </w:r>
            <w:r w:rsidRPr="002E2E9E">
              <w:rPr>
                <w:rFonts w:eastAsia="宋体"/>
                <w:szCs w:val="24"/>
              </w:rPr>
              <w:fldChar w:fldCharType="end"/>
            </w:r>
          </w:p>
        </w:tc>
      </w:tr>
      <w:tr w:rsidR="00F25ADC" w:rsidRPr="00636334" w14:paraId="28C1C710" w14:textId="77777777" w:rsidTr="00E16A26">
        <w:trPr>
          <w:trHeight w:val="454"/>
        </w:trPr>
        <w:tc>
          <w:tcPr>
            <w:tcW w:w="2802" w:type="dxa"/>
            <w:shd w:val="clear" w:color="auto" w:fill="auto"/>
            <w:vAlign w:val="center"/>
          </w:tcPr>
          <w:p w14:paraId="1B715C8E" w14:textId="77777777" w:rsidR="00F25ADC" w:rsidRPr="002E2E9E" w:rsidRDefault="00F25ADC" w:rsidP="00E16A26">
            <w:pPr>
              <w:rPr>
                <w:rFonts w:eastAsia="宋体"/>
                <w:b/>
                <w:bCs/>
                <w:szCs w:val="24"/>
              </w:rPr>
            </w:pPr>
            <w:r w:rsidRPr="002E2E9E">
              <w:rPr>
                <w:rFonts w:eastAsia="宋体"/>
                <w:b/>
                <w:bCs/>
                <w:szCs w:val="24"/>
              </w:rPr>
              <w:t>Rhodamine 6G</w:t>
            </w:r>
          </w:p>
        </w:tc>
        <w:tc>
          <w:tcPr>
            <w:tcW w:w="1417" w:type="dxa"/>
            <w:shd w:val="clear" w:color="auto" w:fill="auto"/>
            <w:vAlign w:val="center"/>
          </w:tcPr>
          <w:p w14:paraId="66F875E5" w14:textId="77777777" w:rsidR="00F25ADC" w:rsidRPr="002E2E9E" w:rsidRDefault="00F25ADC" w:rsidP="00E16A26">
            <w:pPr>
              <w:jc w:val="center"/>
              <w:rPr>
                <w:rFonts w:eastAsia="宋体"/>
                <w:szCs w:val="24"/>
              </w:rPr>
            </w:pPr>
            <w:r w:rsidRPr="002E2E9E">
              <w:rPr>
                <w:rFonts w:eastAsia="宋体"/>
                <w:szCs w:val="24"/>
              </w:rPr>
              <w:t>550</w:t>
            </w:r>
          </w:p>
        </w:tc>
        <w:tc>
          <w:tcPr>
            <w:tcW w:w="3402" w:type="dxa"/>
            <w:shd w:val="clear" w:color="auto" w:fill="auto"/>
            <w:vAlign w:val="center"/>
          </w:tcPr>
          <w:p w14:paraId="64CFC8E0" w14:textId="77777777" w:rsidR="00F25ADC" w:rsidRPr="002E2E9E" w:rsidRDefault="00F25ADC" w:rsidP="00E16A26">
            <w:pPr>
              <w:jc w:val="center"/>
              <w:rPr>
                <w:rFonts w:eastAsia="宋体"/>
                <w:szCs w:val="24"/>
              </w:rPr>
            </w:pPr>
            <w:r w:rsidRPr="002E2E9E">
              <w:rPr>
                <w:rFonts w:eastAsia="宋体"/>
                <w:szCs w:val="24"/>
              </w:rPr>
              <w:t>414 ± 5</w:t>
            </w:r>
          </w:p>
        </w:tc>
        <w:tc>
          <w:tcPr>
            <w:tcW w:w="1667" w:type="dxa"/>
            <w:shd w:val="clear" w:color="auto" w:fill="auto"/>
            <w:vAlign w:val="center"/>
          </w:tcPr>
          <w:p w14:paraId="125A2ECA" w14:textId="77777777" w:rsidR="00F25ADC" w:rsidRPr="002E2E9E" w:rsidRDefault="00F25ADC" w:rsidP="00E16A26">
            <w:pPr>
              <w:jc w:val="center"/>
              <w:rPr>
                <w:rFonts w:eastAsia="宋体"/>
                <w:szCs w:val="24"/>
              </w:rPr>
            </w:pPr>
            <w:r w:rsidRPr="002E2E9E">
              <w:rPr>
                <w:rFonts w:eastAsia="宋体"/>
                <w:szCs w:val="24"/>
              </w:rPr>
              <w:fldChar w:fldCharType="begin"/>
            </w:r>
            <w:r>
              <w:rPr>
                <w:rFonts w:eastAsia="宋体"/>
                <w:szCs w:val="24"/>
              </w:rPr>
              <w:instrText xml:space="preserve"> ADDIN EN.CITE &lt;EndNote&gt;&lt;Cite&gt;&lt;Author&gt;Müller&lt;/Author&gt;&lt;Year&gt;2008&lt;/Year&gt;&lt;RecNum&gt;194&lt;/RecNum&gt;&lt;DisplayText&gt;[145]&lt;/DisplayText&gt;&lt;record&gt;&lt;rec-number&gt;194&lt;/rec-number&gt;&lt;foreign-keys&gt;&lt;key app="EN" db-id="a9daxaf5badvzmewx0ppxw9u9sdztt0teepe" timestamp="1599121876"&gt;194&lt;/key&gt;&lt;/foreign-keys&gt;&lt;ref-type name="Journal Article"&gt;17&lt;/ref-type&gt;&lt;contributors&gt;&lt;authors&gt;&lt;author&gt;Müller, C. B.&lt;/author&gt;&lt;author&gt;Loman, A.&lt;/author&gt;&lt;author&gt;Pacheco, V.&lt;/author&gt;&lt;author&gt;Koberling, F.&lt;/author&gt;&lt;author&gt;Willbold, D.&lt;/author&gt;&lt;author&gt;Richtering, W.&lt;/author&gt;&lt;author&gt;Enderlein, J.&lt;/author&gt;&lt;/authors&gt;&lt;/contributors&gt;&lt;titles&gt;&lt;title&gt;Precise measurement of diffusion by multi-color dual-focus fluorescence correlation spectroscopy&lt;/title&gt;&lt;secondary-title&gt;Europhysics Letters&lt;/secondary-title&gt;&lt;/titles&gt;&lt;periodical&gt;&lt;full-title&gt;Europhysics Letters&lt;/full-title&gt;&lt;abbr-1&gt;Europhys. Lett.&lt;/abbr-1&gt;&lt;abbr-2&gt;Europhys Lett&lt;/abbr-2&gt;&lt;/periodical&gt;&lt;pages&gt;46001&lt;/pages&gt;&lt;volume&gt;83&lt;/volume&gt;&lt;number&gt;4&lt;/number&gt;&lt;dates&gt;&lt;year&gt;2008&lt;/year&gt;&lt;pub-dates&gt;&lt;date&gt;2008/08&lt;/date&gt;&lt;/pub-dates&gt;&lt;/dates&gt;&lt;publisher&gt;IOP Publishing&lt;/publisher&gt;&lt;isbn&gt;0295-5075&amp;#xD;1286-4854&lt;/isbn&gt;&lt;urls&gt;&lt;related-urls&gt;&lt;url&gt;http://dx.doi.org/10.1209/0295-5075/83/46001&lt;/url&gt;&lt;/related-urls&gt;&lt;/urls&gt;&lt;electronic-resource-num&gt;10.1209/0295-5075/83/46001&lt;/electronic-resource-num&gt;&lt;/record&gt;&lt;/Cite&gt;&lt;/EndNote&gt;</w:instrText>
            </w:r>
            <w:r w:rsidRPr="002E2E9E">
              <w:rPr>
                <w:rFonts w:eastAsia="宋体"/>
                <w:szCs w:val="24"/>
              </w:rPr>
              <w:fldChar w:fldCharType="separate"/>
            </w:r>
            <w:r>
              <w:rPr>
                <w:rFonts w:eastAsia="宋体"/>
                <w:noProof/>
                <w:szCs w:val="24"/>
              </w:rPr>
              <w:t>[</w:t>
            </w:r>
            <w:hyperlink w:anchor="_ENREF_145" w:tooltip="Müller, 2008 #194" w:history="1">
              <w:r>
                <w:rPr>
                  <w:rFonts w:eastAsia="宋体"/>
                  <w:noProof/>
                  <w:szCs w:val="24"/>
                </w:rPr>
                <w:t>145</w:t>
              </w:r>
            </w:hyperlink>
            <w:r>
              <w:rPr>
                <w:rFonts w:eastAsia="宋体"/>
                <w:noProof/>
                <w:szCs w:val="24"/>
              </w:rPr>
              <w:t>]</w:t>
            </w:r>
            <w:r w:rsidRPr="002E2E9E">
              <w:rPr>
                <w:rFonts w:eastAsia="宋体"/>
                <w:szCs w:val="24"/>
              </w:rPr>
              <w:fldChar w:fldCharType="end"/>
            </w:r>
          </w:p>
        </w:tc>
      </w:tr>
      <w:tr w:rsidR="00F25ADC" w:rsidRPr="00636334" w14:paraId="63A2D174" w14:textId="77777777" w:rsidTr="00E16A26">
        <w:trPr>
          <w:trHeight w:val="454"/>
        </w:trPr>
        <w:tc>
          <w:tcPr>
            <w:tcW w:w="2802" w:type="dxa"/>
            <w:shd w:val="clear" w:color="auto" w:fill="auto"/>
            <w:vAlign w:val="center"/>
          </w:tcPr>
          <w:p w14:paraId="2CFE75D3" w14:textId="77777777" w:rsidR="00F25ADC" w:rsidRPr="002E2E9E" w:rsidRDefault="00F25ADC" w:rsidP="00E16A26">
            <w:pPr>
              <w:rPr>
                <w:rFonts w:eastAsia="宋体"/>
                <w:b/>
                <w:bCs/>
                <w:szCs w:val="24"/>
              </w:rPr>
            </w:pPr>
            <w:r w:rsidRPr="002E2E9E">
              <w:rPr>
                <w:rFonts w:eastAsia="宋体"/>
                <w:b/>
                <w:bCs/>
                <w:szCs w:val="24"/>
              </w:rPr>
              <w:t>Rhodamine 123</w:t>
            </w:r>
          </w:p>
        </w:tc>
        <w:tc>
          <w:tcPr>
            <w:tcW w:w="1417" w:type="dxa"/>
            <w:shd w:val="clear" w:color="auto" w:fill="auto"/>
            <w:vAlign w:val="center"/>
          </w:tcPr>
          <w:p w14:paraId="38FADE4B" w14:textId="77777777" w:rsidR="00F25ADC" w:rsidRPr="002E2E9E" w:rsidRDefault="00F25ADC" w:rsidP="00E16A26">
            <w:pPr>
              <w:jc w:val="center"/>
              <w:rPr>
                <w:rFonts w:eastAsia="宋体"/>
                <w:szCs w:val="24"/>
              </w:rPr>
            </w:pPr>
            <w:r w:rsidRPr="002E2E9E">
              <w:rPr>
                <w:rFonts w:eastAsia="宋体"/>
                <w:szCs w:val="24"/>
              </w:rPr>
              <w:t>530</w:t>
            </w:r>
          </w:p>
        </w:tc>
        <w:tc>
          <w:tcPr>
            <w:tcW w:w="3402" w:type="dxa"/>
            <w:shd w:val="clear" w:color="auto" w:fill="auto"/>
            <w:vAlign w:val="center"/>
          </w:tcPr>
          <w:p w14:paraId="0B2EB765" w14:textId="77777777" w:rsidR="00F25ADC" w:rsidRPr="002E2E9E" w:rsidRDefault="00F25ADC" w:rsidP="00E16A26">
            <w:pPr>
              <w:jc w:val="center"/>
              <w:rPr>
                <w:rFonts w:eastAsia="宋体"/>
                <w:szCs w:val="24"/>
              </w:rPr>
            </w:pPr>
            <w:r w:rsidRPr="002E2E9E">
              <w:rPr>
                <w:rFonts w:eastAsia="宋体"/>
                <w:szCs w:val="24"/>
              </w:rPr>
              <w:t>460 ± 40</w:t>
            </w:r>
          </w:p>
        </w:tc>
        <w:tc>
          <w:tcPr>
            <w:tcW w:w="1667" w:type="dxa"/>
            <w:shd w:val="clear" w:color="auto" w:fill="auto"/>
            <w:vAlign w:val="center"/>
          </w:tcPr>
          <w:p w14:paraId="1A3E507F" w14:textId="77777777" w:rsidR="00F25ADC" w:rsidRPr="002E2E9E" w:rsidRDefault="00F25ADC" w:rsidP="00E16A26">
            <w:pPr>
              <w:jc w:val="center"/>
              <w:rPr>
                <w:rFonts w:eastAsia="宋体"/>
                <w:szCs w:val="24"/>
              </w:rPr>
            </w:pPr>
            <w:r w:rsidRPr="002E2E9E">
              <w:rPr>
                <w:rFonts w:eastAsia="宋体"/>
                <w:szCs w:val="24"/>
              </w:rPr>
              <w:fldChar w:fldCharType="begin"/>
            </w:r>
            <w:r>
              <w:rPr>
                <w:rFonts w:eastAsia="宋体"/>
                <w:szCs w:val="24"/>
              </w:rPr>
              <w:instrText xml:space="preserve"> ADDIN EN.CITE &lt;EndNote&gt;&lt;Cite&gt;&lt;Author&gt;Gendron&lt;/Author&gt;&lt;Year&gt;2008&lt;/Year&gt;&lt;RecNum&gt;200&lt;/RecNum&gt;&lt;DisplayText&gt;[149]&lt;/DisplayText&gt;&lt;record&gt;&lt;rec-number&gt;200&lt;/rec-number&gt;&lt;foreign-keys&gt;&lt;key app="EN" db-id="a9daxaf5badvzmewx0ppxw9u9sdztt0teepe" timestamp="1599134902"&gt;200&lt;/key&gt;&lt;/foreign-keys&gt;&lt;ref-type name="Journal Article"&gt;17&lt;/ref-type&gt;&lt;contributors&gt;&lt;authors&gt;&lt;author&gt;Gendron, P. O.&lt;/author&gt;&lt;author&gt;Avaltroni, F.&lt;/author&gt;&lt;author&gt;Wilkinson, K. J.&lt;/author&gt;&lt;/authors&gt;&lt;/contributors&gt;&lt;titles&gt;&lt;title&gt;Diffusion Coefficients of Several Rhodamine Derivatives as Determined by Pulsed Field Gradient–Nuclear Magnetic Resonance and Fluorescence Correlation Spectroscopy&lt;/title&gt;&lt;secondary-title&gt;Journal of Fluorescence&lt;/secondary-title&gt;&lt;/titles&gt;&lt;periodical&gt;&lt;full-title&gt;Journal of fluorescence&lt;/full-title&gt;&lt;abbr-1&gt;J. Fluoresc.&lt;/abbr-1&gt;&lt;abbr-2&gt;J. Fluoresc.&lt;/abbr-2&gt;&lt;/periodical&gt;&lt;pages&gt;1093-1101&lt;/pages&gt;&lt;volume&gt;18&lt;/volume&gt;&lt;number&gt;6&lt;/number&gt;&lt;dates&gt;&lt;year&gt;2008&lt;/year&gt;&lt;pub-dates&gt;&lt;date&gt;2008/04/23&lt;/date&gt;&lt;/pub-dates&gt;&lt;/dates&gt;&lt;isbn&gt;1573-4994&lt;/isbn&gt;&lt;urls&gt;&lt;related-urls&gt;&lt;url&gt;https://doi.org/10.1007/s10895-008-0357-7&lt;/url&gt;&lt;/related-urls&gt;&lt;/urls&gt;&lt;electronic-resource-num&gt;10.1007/s10895-008-0357-7&lt;/electronic-resource-num&gt;&lt;/record&gt;&lt;/Cite&gt;&lt;/EndNote&gt;</w:instrText>
            </w:r>
            <w:r w:rsidRPr="002E2E9E">
              <w:rPr>
                <w:rFonts w:eastAsia="宋体"/>
                <w:szCs w:val="24"/>
              </w:rPr>
              <w:fldChar w:fldCharType="separate"/>
            </w:r>
            <w:r>
              <w:rPr>
                <w:rFonts w:eastAsia="宋体"/>
                <w:noProof/>
                <w:szCs w:val="24"/>
              </w:rPr>
              <w:t>[</w:t>
            </w:r>
            <w:hyperlink w:anchor="_ENREF_149" w:tooltip="Gendron, 2008 #200" w:history="1">
              <w:r>
                <w:rPr>
                  <w:rFonts w:eastAsia="宋体"/>
                  <w:noProof/>
                  <w:szCs w:val="24"/>
                </w:rPr>
                <w:t>149</w:t>
              </w:r>
            </w:hyperlink>
            <w:r>
              <w:rPr>
                <w:rFonts w:eastAsia="宋体"/>
                <w:noProof/>
                <w:szCs w:val="24"/>
              </w:rPr>
              <w:t>]</w:t>
            </w:r>
            <w:r w:rsidRPr="002E2E9E">
              <w:rPr>
                <w:rFonts w:eastAsia="宋体"/>
                <w:szCs w:val="24"/>
              </w:rPr>
              <w:fldChar w:fldCharType="end"/>
            </w:r>
          </w:p>
        </w:tc>
      </w:tr>
      <w:tr w:rsidR="00F25ADC" w:rsidRPr="00636334" w14:paraId="67BE8DF1" w14:textId="77777777" w:rsidTr="00E16A26">
        <w:trPr>
          <w:trHeight w:val="454"/>
        </w:trPr>
        <w:tc>
          <w:tcPr>
            <w:tcW w:w="2802" w:type="dxa"/>
            <w:shd w:val="clear" w:color="auto" w:fill="auto"/>
            <w:vAlign w:val="center"/>
          </w:tcPr>
          <w:p w14:paraId="784A4D9E" w14:textId="77777777" w:rsidR="00F25ADC" w:rsidRPr="002E2E9E" w:rsidRDefault="00F25ADC" w:rsidP="00E16A26">
            <w:pPr>
              <w:rPr>
                <w:rFonts w:eastAsia="宋体"/>
                <w:b/>
                <w:bCs/>
                <w:szCs w:val="24"/>
              </w:rPr>
            </w:pPr>
            <w:r w:rsidRPr="002E2E9E">
              <w:rPr>
                <w:rFonts w:eastAsia="宋体"/>
                <w:b/>
                <w:bCs/>
                <w:szCs w:val="24"/>
              </w:rPr>
              <w:t>Rhodamine 110</w:t>
            </w:r>
          </w:p>
        </w:tc>
        <w:tc>
          <w:tcPr>
            <w:tcW w:w="1417" w:type="dxa"/>
            <w:shd w:val="clear" w:color="auto" w:fill="auto"/>
            <w:vAlign w:val="center"/>
          </w:tcPr>
          <w:p w14:paraId="5590979D" w14:textId="77777777" w:rsidR="00F25ADC" w:rsidRPr="002E2E9E" w:rsidRDefault="00F25ADC" w:rsidP="00E16A26">
            <w:pPr>
              <w:jc w:val="center"/>
              <w:rPr>
                <w:rFonts w:eastAsia="宋体"/>
                <w:szCs w:val="24"/>
              </w:rPr>
            </w:pPr>
            <w:r w:rsidRPr="002E2E9E">
              <w:rPr>
                <w:rFonts w:eastAsia="宋体"/>
                <w:szCs w:val="24"/>
              </w:rPr>
              <w:t>535</w:t>
            </w:r>
          </w:p>
        </w:tc>
        <w:tc>
          <w:tcPr>
            <w:tcW w:w="3402" w:type="dxa"/>
            <w:shd w:val="clear" w:color="auto" w:fill="auto"/>
            <w:vAlign w:val="center"/>
          </w:tcPr>
          <w:p w14:paraId="27154D8F" w14:textId="77777777" w:rsidR="00F25ADC" w:rsidRPr="002E2E9E" w:rsidRDefault="00F25ADC" w:rsidP="00E16A26">
            <w:pPr>
              <w:jc w:val="center"/>
              <w:rPr>
                <w:rFonts w:eastAsia="宋体"/>
                <w:szCs w:val="24"/>
              </w:rPr>
            </w:pPr>
            <w:r w:rsidRPr="002E2E9E">
              <w:rPr>
                <w:rFonts w:eastAsia="宋体"/>
                <w:szCs w:val="24"/>
              </w:rPr>
              <w:t>470 ± 40</w:t>
            </w:r>
          </w:p>
        </w:tc>
        <w:tc>
          <w:tcPr>
            <w:tcW w:w="1667" w:type="dxa"/>
            <w:shd w:val="clear" w:color="auto" w:fill="auto"/>
            <w:vAlign w:val="center"/>
          </w:tcPr>
          <w:p w14:paraId="774D3386" w14:textId="77777777" w:rsidR="00F25ADC" w:rsidRPr="002E2E9E" w:rsidRDefault="00F25ADC" w:rsidP="00E16A26">
            <w:pPr>
              <w:jc w:val="center"/>
              <w:rPr>
                <w:rFonts w:eastAsia="宋体"/>
                <w:szCs w:val="24"/>
              </w:rPr>
            </w:pPr>
            <w:r w:rsidRPr="002E2E9E">
              <w:rPr>
                <w:rFonts w:eastAsia="宋体"/>
                <w:szCs w:val="24"/>
              </w:rPr>
              <w:fldChar w:fldCharType="begin"/>
            </w:r>
            <w:r>
              <w:rPr>
                <w:rFonts w:eastAsia="宋体"/>
                <w:szCs w:val="24"/>
              </w:rPr>
              <w:instrText xml:space="preserve"> ADDIN EN.CITE &lt;EndNote&gt;&lt;Cite&gt;&lt;Author&gt;Gendron&lt;/Author&gt;&lt;Year&gt;2008&lt;/Year&gt;&lt;RecNum&gt;200&lt;/RecNum&gt;&lt;DisplayText&gt;[149]&lt;/DisplayText&gt;&lt;record&gt;&lt;rec-number&gt;200&lt;/rec-number&gt;&lt;foreign-keys&gt;&lt;key app="EN" db-id="a9daxaf5badvzmewx0ppxw9u9sdztt0teepe" timestamp="1599134902"&gt;200&lt;/key&gt;&lt;/foreign-keys&gt;&lt;ref-type name="Journal Article"&gt;17&lt;/ref-type&gt;&lt;contributors&gt;&lt;authors&gt;&lt;author&gt;Gendron, P. O.&lt;/author&gt;&lt;author&gt;Avaltroni, F.&lt;/author&gt;&lt;author&gt;Wilkinson, K. J.&lt;/author&gt;&lt;/authors&gt;&lt;/contributors&gt;&lt;titles&gt;&lt;title&gt;Diffusion Coefficients of Several Rhodamine Derivatives as Determined by Pulsed Field Gradient–Nuclear Magnetic Resonance and Fluorescence Correlation Spectroscopy&lt;/title&gt;&lt;secondary-title&gt;Journal of Fluorescence&lt;/secondary-title&gt;&lt;/titles&gt;&lt;periodical&gt;&lt;full-title&gt;Journal of fluorescence&lt;/full-title&gt;&lt;abbr-1&gt;J. Fluoresc.&lt;/abbr-1&gt;&lt;abbr-2&gt;J. Fluoresc.&lt;/abbr-2&gt;&lt;/periodical&gt;&lt;pages&gt;1093-1101&lt;/pages&gt;&lt;volume&gt;18&lt;/volume&gt;&lt;number&gt;6&lt;/number&gt;&lt;dates&gt;&lt;year&gt;2008&lt;/year&gt;&lt;pub-dates&gt;&lt;date&gt;2008/04/23&lt;/date&gt;&lt;/pub-dates&gt;&lt;/dates&gt;&lt;isbn&gt;1573-4994&lt;/isbn&gt;&lt;urls&gt;&lt;related-urls&gt;&lt;url&gt;https://doi.org/10.1007/s10895-008-0357-7&lt;/url&gt;&lt;/related-urls&gt;&lt;/urls&gt;&lt;electronic-resource-num&gt;10.1007/s10895-008-0357-7&lt;/electronic-resource-num&gt;&lt;/record&gt;&lt;/Cite&gt;&lt;/EndNote&gt;</w:instrText>
            </w:r>
            <w:r w:rsidRPr="002E2E9E">
              <w:rPr>
                <w:rFonts w:eastAsia="宋体"/>
                <w:szCs w:val="24"/>
              </w:rPr>
              <w:fldChar w:fldCharType="separate"/>
            </w:r>
            <w:r>
              <w:rPr>
                <w:rFonts w:eastAsia="宋体"/>
                <w:noProof/>
                <w:szCs w:val="24"/>
              </w:rPr>
              <w:t>[</w:t>
            </w:r>
            <w:hyperlink w:anchor="_ENREF_149" w:tooltip="Gendron, 2008 #200" w:history="1">
              <w:r>
                <w:rPr>
                  <w:rFonts w:eastAsia="宋体"/>
                  <w:noProof/>
                  <w:szCs w:val="24"/>
                </w:rPr>
                <w:t>149</w:t>
              </w:r>
            </w:hyperlink>
            <w:r>
              <w:rPr>
                <w:rFonts w:eastAsia="宋体"/>
                <w:noProof/>
                <w:szCs w:val="24"/>
              </w:rPr>
              <w:t>]</w:t>
            </w:r>
            <w:r w:rsidRPr="002E2E9E">
              <w:rPr>
                <w:rFonts w:eastAsia="宋体"/>
                <w:szCs w:val="24"/>
              </w:rPr>
              <w:fldChar w:fldCharType="end"/>
            </w:r>
          </w:p>
        </w:tc>
      </w:tr>
      <w:tr w:rsidR="00F25ADC" w:rsidRPr="00636334" w14:paraId="253C7801" w14:textId="77777777" w:rsidTr="00E16A26">
        <w:trPr>
          <w:trHeight w:val="454"/>
        </w:trPr>
        <w:tc>
          <w:tcPr>
            <w:tcW w:w="2802" w:type="dxa"/>
            <w:shd w:val="clear" w:color="auto" w:fill="auto"/>
            <w:vAlign w:val="center"/>
          </w:tcPr>
          <w:p w14:paraId="145856E8" w14:textId="77777777" w:rsidR="00F25ADC" w:rsidRPr="002E2E9E" w:rsidRDefault="00F25ADC" w:rsidP="00E16A26">
            <w:pPr>
              <w:rPr>
                <w:rFonts w:eastAsia="宋体"/>
                <w:b/>
                <w:bCs/>
                <w:szCs w:val="24"/>
              </w:rPr>
            </w:pPr>
            <w:r w:rsidRPr="002E2E9E">
              <w:rPr>
                <w:rFonts w:eastAsia="宋体"/>
                <w:b/>
                <w:bCs/>
                <w:szCs w:val="24"/>
              </w:rPr>
              <w:t>Fluorescein</w:t>
            </w:r>
          </w:p>
        </w:tc>
        <w:tc>
          <w:tcPr>
            <w:tcW w:w="1417" w:type="dxa"/>
            <w:shd w:val="clear" w:color="auto" w:fill="auto"/>
            <w:vAlign w:val="center"/>
          </w:tcPr>
          <w:p w14:paraId="1C0ABB87" w14:textId="77777777" w:rsidR="00F25ADC" w:rsidRPr="002E2E9E" w:rsidRDefault="00F25ADC" w:rsidP="00E16A26">
            <w:pPr>
              <w:jc w:val="center"/>
              <w:rPr>
                <w:rFonts w:eastAsia="宋体"/>
                <w:szCs w:val="24"/>
              </w:rPr>
            </w:pPr>
            <w:r w:rsidRPr="002E2E9E">
              <w:rPr>
                <w:rFonts w:eastAsia="宋体"/>
                <w:szCs w:val="24"/>
              </w:rPr>
              <w:t>520</w:t>
            </w:r>
          </w:p>
        </w:tc>
        <w:tc>
          <w:tcPr>
            <w:tcW w:w="3402" w:type="dxa"/>
            <w:shd w:val="clear" w:color="auto" w:fill="auto"/>
            <w:vAlign w:val="center"/>
          </w:tcPr>
          <w:p w14:paraId="62C8FB30" w14:textId="77777777" w:rsidR="00F25ADC" w:rsidRPr="002E2E9E" w:rsidRDefault="00F25ADC" w:rsidP="00E16A26">
            <w:pPr>
              <w:jc w:val="center"/>
              <w:rPr>
                <w:rFonts w:eastAsia="宋体"/>
                <w:szCs w:val="24"/>
              </w:rPr>
            </w:pPr>
            <w:r w:rsidRPr="002E2E9E">
              <w:rPr>
                <w:rFonts w:eastAsia="宋体"/>
                <w:szCs w:val="24"/>
              </w:rPr>
              <w:t>425 ± 1</w:t>
            </w:r>
          </w:p>
        </w:tc>
        <w:tc>
          <w:tcPr>
            <w:tcW w:w="1667" w:type="dxa"/>
            <w:shd w:val="clear" w:color="auto" w:fill="auto"/>
            <w:vAlign w:val="center"/>
          </w:tcPr>
          <w:p w14:paraId="535955C6" w14:textId="77777777" w:rsidR="00F25ADC" w:rsidRPr="002E2E9E" w:rsidRDefault="00F25ADC" w:rsidP="00E16A26">
            <w:pPr>
              <w:jc w:val="center"/>
              <w:rPr>
                <w:rFonts w:eastAsia="宋体"/>
                <w:szCs w:val="24"/>
              </w:rPr>
            </w:pPr>
            <w:r w:rsidRPr="002E2E9E">
              <w:rPr>
                <w:rFonts w:eastAsia="宋体"/>
                <w:szCs w:val="24"/>
              </w:rPr>
              <w:fldChar w:fldCharType="begin"/>
            </w:r>
            <w:r>
              <w:rPr>
                <w:rFonts w:eastAsia="宋体"/>
                <w:szCs w:val="24"/>
              </w:rPr>
              <w:instrText xml:space="preserve"> ADDIN EN.CITE &lt;EndNote&gt;&lt;Cite&gt;&lt;Author&gt;Culbertson&lt;/Author&gt;&lt;Year&gt;2002&lt;/Year&gt;&lt;RecNum&gt;201&lt;/RecNum&gt;&lt;DisplayText&gt;[150]&lt;/DisplayText&gt;&lt;record&gt;&lt;rec-number&gt;201&lt;/rec-number&gt;&lt;foreign-keys&gt;&lt;key app="EN" db-id="a9daxaf5badvzmewx0ppxw9u9sdztt0teepe" timestamp="1599135070"&gt;201&lt;/key&gt;&lt;/foreign-keys&gt;&lt;ref-type name="Journal Article"&gt;17&lt;/ref-type&gt;&lt;contributors&gt;&lt;authors&gt;&lt;author&gt;Culbertson, C. T.&lt;/author&gt;&lt;author&gt;Jacobson, S. C.&lt;/author&gt;&lt;author&gt;Ramsey, J. M.&lt;/author&gt;&lt;/authors&gt;&lt;/contributors&gt;&lt;titles&gt;&lt;title&gt;Diffusion coefficient measurements in microfluidic devices&lt;/title&gt;&lt;secondary-title&gt;Talanta&lt;/secondary-title&gt;&lt;/titles&gt;&lt;periodical&gt;&lt;full-title&gt;Talanta&lt;/full-title&gt;&lt;abbr-1&gt;Talanta&lt;/abbr-1&gt;&lt;abbr-2&gt;Talanta&lt;/abbr-2&gt;&lt;/periodical&gt;&lt;pages&gt;365-373&lt;/pages&gt;&lt;volume&gt;56&lt;/volume&gt;&lt;number&gt;2&lt;/number&gt;&lt;dates&gt;&lt;year&gt;2002&lt;/year&gt;&lt;/dates&gt;&lt;urls&gt;&lt;/urls&gt;&lt;electronic-resource-num&gt;10.1016/S0039-9140(01)00602-6&lt;/electronic-resource-num&gt;&lt;/record&gt;&lt;/Cite&gt;&lt;/EndNote&gt;</w:instrText>
            </w:r>
            <w:r w:rsidRPr="002E2E9E">
              <w:rPr>
                <w:rFonts w:eastAsia="宋体"/>
                <w:szCs w:val="24"/>
              </w:rPr>
              <w:fldChar w:fldCharType="separate"/>
            </w:r>
            <w:r>
              <w:rPr>
                <w:rFonts w:eastAsia="宋体"/>
                <w:noProof/>
                <w:szCs w:val="24"/>
              </w:rPr>
              <w:t>[</w:t>
            </w:r>
            <w:hyperlink w:anchor="_ENREF_150" w:tooltip="Culbertson, 2002 #201" w:history="1">
              <w:r>
                <w:rPr>
                  <w:rFonts w:eastAsia="宋体"/>
                  <w:noProof/>
                  <w:szCs w:val="24"/>
                </w:rPr>
                <w:t>150</w:t>
              </w:r>
            </w:hyperlink>
            <w:r>
              <w:rPr>
                <w:rFonts w:eastAsia="宋体"/>
                <w:noProof/>
                <w:szCs w:val="24"/>
              </w:rPr>
              <w:t>]</w:t>
            </w:r>
            <w:r w:rsidRPr="002E2E9E">
              <w:rPr>
                <w:rFonts w:eastAsia="宋体"/>
                <w:szCs w:val="24"/>
              </w:rPr>
              <w:fldChar w:fldCharType="end"/>
            </w:r>
          </w:p>
        </w:tc>
      </w:tr>
      <w:tr w:rsidR="00F25ADC" w:rsidRPr="00636334" w14:paraId="1C85E1DE" w14:textId="77777777" w:rsidTr="00E16A26">
        <w:trPr>
          <w:trHeight w:val="454"/>
        </w:trPr>
        <w:tc>
          <w:tcPr>
            <w:tcW w:w="2802" w:type="dxa"/>
            <w:shd w:val="clear" w:color="auto" w:fill="auto"/>
            <w:vAlign w:val="center"/>
          </w:tcPr>
          <w:p w14:paraId="1BD4877F" w14:textId="77777777" w:rsidR="00F25ADC" w:rsidRPr="002E2E9E" w:rsidRDefault="00F25ADC" w:rsidP="00E16A26">
            <w:pPr>
              <w:rPr>
                <w:rFonts w:eastAsia="宋体"/>
                <w:b/>
                <w:bCs/>
                <w:szCs w:val="24"/>
              </w:rPr>
            </w:pPr>
            <w:r w:rsidRPr="002E2E9E">
              <w:rPr>
                <w:rFonts w:eastAsia="宋体"/>
                <w:b/>
                <w:bCs/>
                <w:szCs w:val="24"/>
              </w:rPr>
              <w:t>Oregon Green 488</w:t>
            </w:r>
          </w:p>
        </w:tc>
        <w:tc>
          <w:tcPr>
            <w:tcW w:w="1417" w:type="dxa"/>
            <w:shd w:val="clear" w:color="auto" w:fill="auto"/>
            <w:vAlign w:val="center"/>
          </w:tcPr>
          <w:p w14:paraId="435ED167" w14:textId="77777777" w:rsidR="00F25ADC" w:rsidRPr="002E2E9E" w:rsidRDefault="00F25ADC" w:rsidP="00E16A26">
            <w:pPr>
              <w:jc w:val="center"/>
              <w:rPr>
                <w:rFonts w:eastAsia="宋体"/>
                <w:szCs w:val="24"/>
              </w:rPr>
            </w:pPr>
            <w:r w:rsidRPr="002E2E9E">
              <w:rPr>
                <w:rFonts w:eastAsia="宋体"/>
                <w:szCs w:val="24"/>
              </w:rPr>
              <w:t>550</w:t>
            </w:r>
          </w:p>
        </w:tc>
        <w:tc>
          <w:tcPr>
            <w:tcW w:w="3402" w:type="dxa"/>
            <w:shd w:val="clear" w:color="auto" w:fill="auto"/>
            <w:vAlign w:val="center"/>
          </w:tcPr>
          <w:p w14:paraId="27943416" w14:textId="77777777" w:rsidR="00F25ADC" w:rsidRPr="002E2E9E" w:rsidRDefault="00F25ADC" w:rsidP="00E16A26">
            <w:pPr>
              <w:jc w:val="center"/>
              <w:rPr>
                <w:rFonts w:eastAsia="宋体"/>
                <w:szCs w:val="24"/>
              </w:rPr>
            </w:pPr>
            <w:r w:rsidRPr="002E2E9E">
              <w:rPr>
                <w:rFonts w:eastAsia="宋体"/>
                <w:szCs w:val="24"/>
              </w:rPr>
              <w:t>411 ± 6</w:t>
            </w:r>
          </w:p>
        </w:tc>
        <w:tc>
          <w:tcPr>
            <w:tcW w:w="1667" w:type="dxa"/>
            <w:shd w:val="clear" w:color="auto" w:fill="auto"/>
            <w:vAlign w:val="center"/>
          </w:tcPr>
          <w:p w14:paraId="7B9EF765" w14:textId="77777777" w:rsidR="00F25ADC" w:rsidRPr="002E2E9E" w:rsidRDefault="00F25ADC" w:rsidP="00E16A26">
            <w:pPr>
              <w:jc w:val="center"/>
              <w:rPr>
                <w:rFonts w:eastAsia="宋体"/>
                <w:szCs w:val="24"/>
              </w:rPr>
            </w:pPr>
            <w:r w:rsidRPr="002E2E9E">
              <w:rPr>
                <w:rFonts w:eastAsia="宋体"/>
                <w:szCs w:val="24"/>
              </w:rPr>
              <w:fldChar w:fldCharType="begin"/>
            </w:r>
            <w:r>
              <w:rPr>
                <w:rFonts w:eastAsia="宋体"/>
                <w:szCs w:val="24"/>
              </w:rPr>
              <w:instrText xml:space="preserve"> ADDIN EN.CITE &lt;EndNote&gt;&lt;Cite&gt;&lt;Author&gt;Müller&lt;/Author&gt;&lt;Year&gt;2008&lt;/Year&gt;&lt;RecNum&gt;194&lt;/RecNum&gt;&lt;DisplayText&gt;[145]&lt;/DisplayText&gt;&lt;record&gt;&lt;rec-number&gt;194&lt;/rec-number&gt;&lt;foreign-keys&gt;&lt;key app="EN" db-id="a9daxaf5badvzmewx0ppxw9u9sdztt0teepe" timestamp="1599121876"&gt;194&lt;/key&gt;&lt;/foreign-keys&gt;&lt;ref-type name="Journal Article"&gt;17&lt;/ref-type&gt;&lt;contributors&gt;&lt;authors&gt;&lt;author&gt;Müller, C. B.&lt;/author&gt;&lt;author&gt;Loman, A.&lt;/author&gt;&lt;author&gt;Pacheco, V.&lt;/author&gt;&lt;author&gt;Koberling, F.&lt;/author&gt;&lt;author&gt;Willbold, D.&lt;/author&gt;&lt;author&gt;Richtering, W.&lt;/author&gt;&lt;author&gt;Enderlein, J.&lt;/author&gt;&lt;/authors&gt;&lt;/contributors&gt;&lt;titles&gt;&lt;title&gt;Precise measurement of diffusion by multi-color dual-focus fluorescence correlation spectroscopy&lt;/title&gt;&lt;secondary-title&gt;Europhysics Letters&lt;/secondary-title&gt;&lt;/titles&gt;&lt;periodical&gt;&lt;full-title&gt;Europhysics Letters&lt;/full-title&gt;&lt;abbr-1&gt;Europhys. Lett.&lt;/abbr-1&gt;&lt;abbr-2&gt;Europhys Lett&lt;/abbr-2&gt;&lt;/periodical&gt;&lt;pages&gt;46001&lt;/pages&gt;&lt;volume&gt;83&lt;/volume&gt;&lt;number&gt;4&lt;/number&gt;&lt;dates&gt;&lt;year&gt;2008&lt;/year&gt;&lt;pub-dates&gt;&lt;date&gt;2008/08&lt;/date&gt;&lt;/pub-dates&gt;&lt;/dates&gt;&lt;publisher&gt;IOP Publishing&lt;/publisher&gt;&lt;isbn&gt;0295-5075&amp;#xD;1286-4854&lt;/isbn&gt;&lt;urls&gt;&lt;related-urls&gt;&lt;url&gt;http://dx.doi.org/10.1209/0295-5075/83/46001&lt;/url&gt;&lt;/related-urls&gt;&lt;/urls&gt;&lt;electronic-resource-num&gt;10.1209/0295-5075/83/46001&lt;/electronic-resource-num&gt;&lt;/record&gt;&lt;/Cite&gt;&lt;/EndNote&gt;</w:instrText>
            </w:r>
            <w:r w:rsidRPr="002E2E9E">
              <w:rPr>
                <w:rFonts w:eastAsia="宋体"/>
                <w:szCs w:val="24"/>
              </w:rPr>
              <w:fldChar w:fldCharType="separate"/>
            </w:r>
            <w:r>
              <w:rPr>
                <w:rFonts w:eastAsia="宋体"/>
                <w:noProof/>
                <w:szCs w:val="24"/>
              </w:rPr>
              <w:t>[</w:t>
            </w:r>
            <w:hyperlink w:anchor="_ENREF_145" w:tooltip="Müller, 2008 #194" w:history="1">
              <w:r>
                <w:rPr>
                  <w:rFonts w:eastAsia="宋体"/>
                  <w:noProof/>
                  <w:szCs w:val="24"/>
                </w:rPr>
                <w:t>145</w:t>
              </w:r>
            </w:hyperlink>
            <w:r>
              <w:rPr>
                <w:rFonts w:eastAsia="宋体"/>
                <w:noProof/>
                <w:szCs w:val="24"/>
              </w:rPr>
              <w:t>]</w:t>
            </w:r>
            <w:r w:rsidRPr="002E2E9E">
              <w:rPr>
                <w:rFonts w:eastAsia="宋体"/>
                <w:szCs w:val="24"/>
              </w:rPr>
              <w:fldChar w:fldCharType="end"/>
            </w:r>
          </w:p>
        </w:tc>
      </w:tr>
      <w:tr w:rsidR="00F25ADC" w:rsidRPr="00636334" w14:paraId="66BAF5AF" w14:textId="77777777" w:rsidTr="00E16A26">
        <w:trPr>
          <w:trHeight w:val="340"/>
        </w:trPr>
        <w:tc>
          <w:tcPr>
            <w:tcW w:w="2802" w:type="dxa"/>
            <w:vMerge w:val="restart"/>
            <w:tcBorders>
              <w:bottom w:val="single" w:sz="12" w:space="0" w:color="auto"/>
            </w:tcBorders>
            <w:shd w:val="clear" w:color="auto" w:fill="auto"/>
            <w:vAlign w:val="center"/>
          </w:tcPr>
          <w:p w14:paraId="5736C502" w14:textId="77777777" w:rsidR="00F25ADC" w:rsidRPr="002E2E9E" w:rsidRDefault="00F25ADC" w:rsidP="00E16A26">
            <w:pPr>
              <w:rPr>
                <w:rFonts w:eastAsia="宋体"/>
                <w:b/>
                <w:bCs/>
                <w:szCs w:val="24"/>
              </w:rPr>
            </w:pPr>
            <w:proofErr w:type="spellStart"/>
            <w:r w:rsidRPr="002E2E9E">
              <w:rPr>
                <w:rFonts w:eastAsia="宋体"/>
                <w:b/>
                <w:bCs/>
                <w:szCs w:val="24"/>
              </w:rPr>
              <w:t>TetraSpeck</w:t>
            </w:r>
            <w:proofErr w:type="spellEnd"/>
            <w:r w:rsidRPr="002E2E9E">
              <w:rPr>
                <w:rFonts w:eastAsia="宋体"/>
                <w:b/>
                <w:bCs/>
                <w:szCs w:val="24"/>
              </w:rPr>
              <w:t xml:space="preserve"> Beads,</w:t>
            </w:r>
          </w:p>
          <w:p w14:paraId="6B30C2E1" w14:textId="77777777" w:rsidR="00F25ADC" w:rsidRPr="002E2E9E" w:rsidRDefault="00F25ADC" w:rsidP="00E16A26">
            <w:pPr>
              <w:rPr>
                <w:rFonts w:eastAsia="宋体"/>
                <w:b/>
                <w:bCs/>
                <w:szCs w:val="24"/>
              </w:rPr>
            </w:pPr>
            <w:r w:rsidRPr="002E2E9E">
              <w:rPr>
                <w:rFonts w:eastAsia="宋体"/>
                <w:b/>
                <w:bCs/>
                <w:szCs w:val="24"/>
              </w:rPr>
              <w:t>0.1μm diameter</w:t>
            </w:r>
          </w:p>
        </w:tc>
        <w:tc>
          <w:tcPr>
            <w:tcW w:w="1417" w:type="dxa"/>
            <w:shd w:val="clear" w:color="auto" w:fill="auto"/>
            <w:vAlign w:val="center"/>
          </w:tcPr>
          <w:p w14:paraId="48B113D2" w14:textId="77777777" w:rsidR="00F25ADC" w:rsidRPr="002E2E9E" w:rsidRDefault="00F25ADC" w:rsidP="00E16A26">
            <w:pPr>
              <w:jc w:val="center"/>
              <w:rPr>
                <w:rFonts w:eastAsia="宋体"/>
                <w:szCs w:val="24"/>
              </w:rPr>
            </w:pPr>
            <w:r w:rsidRPr="002E2E9E">
              <w:rPr>
                <w:rFonts w:eastAsia="宋体"/>
                <w:szCs w:val="24"/>
              </w:rPr>
              <w:t>430</w:t>
            </w:r>
          </w:p>
        </w:tc>
        <w:tc>
          <w:tcPr>
            <w:tcW w:w="3402" w:type="dxa"/>
            <w:vMerge w:val="restart"/>
            <w:tcBorders>
              <w:bottom w:val="single" w:sz="12" w:space="0" w:color="auto"/>
            </w:tcBorders>
            <w:shd w:val="clear" w:color="auto" w:fill="auto"/>
            <w:vAlign w:val="center"/>
          </w:tcPr>
          <w:p w14:paraId="4C523049" w14:textId="77777777" w:rsidR="00F25ADC" w:rsidRPr="002E2E9E" w:rsidRDefault="00F25ADC" w:rsidP="00E16A26">
            <w:pPr>
              <w:jc w:val="center"/>
              <w:rPr>
                <w:rFonts w:eastAsia="宋体"/>
                <w:szCs w:val="24"/>
              </w:rPr>
            </w:pPr>
            <w:r w:rsidRPr="002E2E9E">
              <w:rPr>
                <w:rFonts w:eastAsia="宋体"/>
                <w:szCs w:val="24"/>
              </w:rPr>
              <w:t>4.4 ± 7</w:t>
            </w:r>
            <w:r>
              <w:rPr>
                <w:rFonts w:eastAsia="宋体"/>
                <w:szCs w:val="24"/>
              </w:rPr>
              <w:t>.0</w:t>
            </w:r>
          </w:p>
        </w:tc>
        <w:tc>
          <w:tcPr>
            <w:tcW w:w="1667" w:type="dxa"/>
            <w:vMerge w:val="restart"/>
            <w:tcBorders>
              <w:bottom w:val="single" w:sz="12" w:space="0" w:color="auto"/>
            </w:tcBorders>
            <w:shd w:val="clear" w:color="auto" w:fill="auto"/>
            <w:vAlign w:val="center"/>
          </w:tcPr>
          <w:p w14:paraId="081347ED" w14:textId="77777777" w:rsidR="00F25ADC" w:rsidRPr="002E2E9E" w:rsidRDefault="00F25ADC" w:rsidP="00E16A26">
            <w:pPr>
              <w:jc w:val="center"/>
              <w:rPr>
                <w:rFonts w:eastAsia="宋体"/>
                <w:szCs w:val="24"/>
              </w:rPr>
            </w:pPr>
            <w:r w:rsidRPr="002E2E9E">
              <w:rPr>
                <w:rFonts w:eastAsia="宋体"/>
                <w:szCs w:val="24"/>
              </w:rPr>
              <w:fldChar w:fldCharType="begin"/>
            </w:r>
            <w:r>
              <w:rPr>
                <w:rFonts w:eastAsia="宋体"/>
                <w:szCs w:val="24"/>
              </w:rPr>
              <w:instrText xml:space="preserve"> ADDIN EN.CITE &lt;EndNote&gt;&lt;Cite&gt;&lt;Author&gt;Müller&lt;/Author&gt;&lt;Year&gt;2008&lt;/Year&gt;&lt;RecNum&gt;199&lt;/RecNum&gt;&lt;DisplayText&gt;[151]&lt;/DisplayText&gt;&lt;record&gt;&lt;rec-number&gt;199&lt;/rec-number&gt;&lt;foreign-keys&gt;&lt;key app="EN" db-id="a9daxaf5badvzmewx0ppxw9u9sdztt0teepe" timestamp="1599134282"&gt;199&lt;/key&gt;&lt;/foreign-keys&gt;&lt;ref-type name="Journal Article"&gt;17&lt;/ref-type&gt;&lt;contributors&gt;&lt;authors&gt;&lt;author&gt;Müller, Claus B.&lt;/author&gt;&lt;author&gt;Weiß, Kerstin&lt;/author&gt;&lt;author&gt;Richtering, Walter&lt;/author&gt;&lt;author&gt;Loman, Anastasia&lt;/author&gt;&lt;author&gt;Enderlein, Jörg&lt;/author&gt;&lt;/authors&gt;&lt;/contributors&gt;&lt;titles&gt;&lt;title&gt;Calibrating Differential Interference Contrast Microscopy with dual-focus Fluorescence Correlation Spectroscopy&lt;/title&gt;&lt;secondary-title&gt;Optics Express&lt;/secondary-title&gt;&lt;alt-title&gt;Opt. Express&lt;/alt-title&gt;&lt;/titles&gt;&lt;periodical&gt;&lt;full-title&gt;Optics Express&lt;/full-title&gt;&lt;abbr-1&gt;Opt. Express&lt;/abbr-1&gt;&lt;abbr-2&gt;Opt Express&lt;/abbr-2&gt;&lt;/periodical&gt;&lt;alt-periodical&gt;&lt;full-title&gt;Optics Express&lt;/full-title&gt;&lt;abbr-1&gt;Opt. Express&lt;/abbr-1&gt;&lt;abbr-2&gt;Opt Express&lt;/abbr-2&gt;&lt;/alt-periodical&gt;&lt;pages&gt;4322-4329&lt;/pages&gt;&lt;volume&gt;16&lt;/volume&gt;&lt;number&gt;6&lt;/number&gt;&lt;keywords&gt;&lt;keyword&gt;Spectroscopy, fluorescence and luminescence&lt;/keyword&gt;&lt;keyword&gt;Confocal microscopy&lt;/keyword&gt;&lt;keyword&gt;Fluorescence, laser-induced&lt;/keyword&gt;&lt;keyword&gt;Dynamic light scattering&lt;/keyword&gt;&lt;keyword&gt;Fluorescence correlation spectroscopy&lt;/keyword&gt;&lt;keyword&gt;Fluorescence spectroscopy&lt;/keyword&gt;&lt;keyword&gt;Interference microscopy&lt;/keyword&gt;&lt;keyword&gt;Spatial resolution&lt;/keyword&gt;&lt;keyword&gt;Wollaston prisms&lt;/keyword&gt;&lt;/keywords&gt;&lt;dates&gt;&lt;year&gt;2008&lt;/year&gt;&lt;pub-dates&gt;&lt;date&gt;2008/03/17&lt;/date&gt;&lt;/pub-dates&gt;&lt;/dates&gt;&lt;publisher&gt;OSA&lt;/publisher&gt;&lt;urls&gt;&lt;related-urls&gt;&lt;url&gt;http://www.opticsexpress.org/abstract.cfm?URI=oe-16-6-4322&lt;/url&gt;&lt;/related-urls&gt;&lt;/urls&gt;&lt;electronic-resource-num&gt;10.1364/OE.16.004322&lt;/electronic-resource-num&gt;&lt;/record&gt;&lt;/Cite&gt;&lt;/EndNote&gt;</w:instrText>
            </w:r>
            <w:r w:rsidRPr="002E2E9E">
              <w:rPr>
                <w:rFonts w:eastAsia="宋体"/>
                <w:szCs w:val="24"/>
              </w:rPr>
              <w:fldChar w:fldCharType="separate"/>
            </w:r>
            <w:r>
              <w:rPr>
                <w:rFonts w:eastAsia="宋体"/>
                <w:noProof/>
                <w:szCs w:val="24"/>
              </w:rPr>
              <w:t>[</w:t>
            </w:r>
            <w:hyperlink w:anchor="_ENREF_151" w:tooltip="Müller, 2008 #199" w:history="1">
              <w:r>
                <w:rPr>
                  <w:rFonts w:eastAsia="宋体"/>
                  <w:noProof/>
                  <w:szCs w:val="24"/>
                </w:rPr>
                <w:t>151</w:t>
              </w:r>
            </w:hyperlink>
            <w:r>
              <w:rPr>
                <w:rFonts w:eastAsia="宋体"/>
                <w:noProof/>
                <w:szCs w:val="24"/>
              </w:rPr>
              <w:t>]</w:t>
            </w:r>
            <w:r w:rsidRPr="002E2E9E">
              <w:rPr>
                <w:rFonts w:eastAsia="宋体"/>
                <w:szCs w:val="24"/>
              </w:rPr>
              <w:fldChar w:fldCharType="end"/>
            </w:r>
          </w:p>
        </w:tc>
      </w:tr>
      <w:tr w:rsidR="00F25ADC" w:rsidRPr="00636334" w14:paraId="3C965730" w14:textId="77777777" w:rsidTr="00E16A26">
        <w:trPr>
          <w:trHeight w:val="340"/>
        </w:trPr>
        <w:tc>
          <w:tcPr>
            <w:tcW w:w="2802" w:type="dxa"/>
            <w:vMerge/>
            <w:tcBorders>
              <w:bottom w:val="single" w:sz="12" w:space="0" w:color="auto"/>
            </w:tcBorders>
            <w:shd w:val="clear" w:color="auto" w:fill="auto"/>
            <w:vAlign w:val="center"/>
          </w:tcPr>
          <w:p w14:paraId="2D702952" w14:textId="77777777" w:rsidR="00F25ADC" w:rsidRPr="002E2E9E" w:rsidRDefault="00F25ADC" w:rsidP="00E16A26">
            <w:pPr>
              <w:jc w:val="center"/>
              <w:rPr>
                <w:rFonts w:eastAsia="宋体"/>
                <w:b/>
                <w:bCs/>
                <w:szCs w:val="24"/>
              </w:rPr>
            </w:pPr>
          </w:p>
        </w:tc>
        <w:tc>
          <w:tcPr>
            <w:tcW w:w="1417" w:type="dxa"/>
            <w:shd w:val="clear" w:color="auto" w:fill="auto"/>
            <w:vAlign w:val="center"/>
          </w:tcPr>
          <w:p w14:paraId="42EDF419" w14:textId="77777777" w:rsidR="00F25ADC" w:rsidRPr="002E2E9E" w:rsidRDefault="00F25ADC" w:rsidP="00E16A26">
            <w:pPr>
              <w:jc w:val="center"/>
              <w:rPr>
                <w:rFonts w:eastAsia="宋体"/>
                <w:szCs w:val="24"/>
              </w:rPr>
            </w:pPr>
            <w:r w:rsidRPr="002E2E9E">
              <w:rPr>
                <w:rFonts w:eastAsia="宋体"/>
                <w:szCs w:val="24"/>
              </w:rPr>
              <w:t>515</w:t>
            </w:r>
          </w:p>
        </w:tc>
        <w:tc>
          <w:tcPr>
            <w:tcW w:w="3402" w:type="dxa"/>
            <w:vMerge/>
            <w:tcBorders>
              <w:bottom w:val="single" w:sz="12" w:space="0" w:color="auto"/>
            </w:tcBorders>
            <w:shd w:val="clear" w:color="auto" w:fill="auto"/>
            <w:vAlign w:val="center"/>
          </w:tcPr>
          <w:p w14:paraId="3DBA3D99" w14:textId="77777777" w:rsidR="00F25ADC" w:rsidRPr="002E2E9E" w:rsidRDefault="00F25ADC" w:rsidP="00E16A26">
            <w:pPr>
              <w:jc w:val="center"/>
              <w:rPr>
                <w:rFonts w:eastAsia="宋体"/>
                <w:szCs w:val="24"/>
              </w:rPr>
            </w:pPr>
          </w:p>
        </w:tc>
        <w:tc>
          <w:tcPr>
            <w:tcW w:w="1667" w:type="dxa"/>
            <w:vMerge/>
            <w:tcBorders>
              <w:bottom w:val="single" w:sz="12" w:space="0" w:color="auto"/>
            </w:tcBorders>
            <w:shd w:val="clear" w:color="auto" w:fill="auto"/>
            <w:vAlign w:val="center"/>
          </w:tcPr>
          <w:p w14:paraId="2CD9DA3E" w14:textId="77777777" w:rsidR="00F25ADC" w:rsidRPr="002E2E9E" w:rsidRDefault="00F25ADC" w:rsidP="00E16A26">
            <w:pPr>
              <w:jc w:val="center"/>
              <w:rPr>
                <w:rFonts w:eastAsia="宋体"/>
                <w:szCs w:val="24"/>
              </w:rPr>
            </w:pPr>
          </w:p>
        </w:tc>
      </w:tr>
      <w:tr w:rsidR="00F25ADC" w:rsidRPr="00636334" w14:paraId="48911513" w14:textId="77777777" w:rsidTr="00E16A26">
        <w:trPr>
          <w:trHeight w:val="340"/>
        </w:trPr>
        <w:tc>
          <w:tcPr>
            <w:tcW w:w="2802" w:type="dxa"/>
            <w:vMerge/>
            <w:tcBorders>
              <w:bottom w:val="single" w:sz="12" w:space="0" w:color="auto"/>
            </w:tcBorders>
            <w:shd w:val="clear" w:color="auto" w:fill="auto"/>
            <w:vAlign w:val="center"/>
          </w:tcPr>
          <w:p w14:paraId="6E9B9E08" w14:textId="77777777" w:rsidR="00F25ADC" w:rsidRPr="002E2E9E" w:rsidRDefault="00F25ADC" w:rsidP="00E16A26">
            <w:pPr>
              <w:jc w:val="center"/>
              <w:rPr>
                <w:rFonts w:eastAsia="宋体"/>
                <w:b/>
                <w:bCs/>
                <w:szCs w:val="24"/>
              </w:rPr>
            </w:pPr>
          </w:p>
        </w:tc>
        <w:tc>
          <w:tcPr>
            <w:tcW w:w="1417" w:type="dxa"/>
            <w:shd w:val="clear" w:color="auto" w:fill="auto"/>
            <w:vAlign w:val="center"/>
          </w:tcPr>
          <w:p w14:paraId="630A91B0" w14:textId="77777777" w:rsidR="00F25ADC" w:rsidRPr="002E2E9E" w:rsidRDefault="00F25ADC" w:rsidP="00E16A26">
            <w:pPr>
              <w:jc w:val="center"/>
              <w:rPr>
                <w:rFonts w:eastAsia="宋体"/>
                <w:szCs w:val="24"/>
              </w:rPr>
            </w:pPr>
            <w:r w:rsidRPr="002E2E9E">
              <w:rPr>
                <w:rFonts w:eastAsia="宋体"/>
                <w:szCs w:val="24"/>
              </w:rPr>
              <w:t>580</w:t>
            </w:r>
          </w:p>
        </w:tc>
        <w:tc>
          <w:tcPr>
            <w:tcW w:w="3402" w:type="dxa"/>
            <w:vMerge/>
            <w:tcBorders>
              <w:bottom w:val="single" w:sz="12" w:space="0" w:color="auto"/>
            </w:tcBorders>
            <w:shd w:val="clear" w:color="auto" w:fill="auto"/>
            <w:vAlign w:val="center"/>
          </w:tcPr>
          <w:p w14:paraId="278405A6" w14:textId="77777777" w:rsidR="00F25ADC" w:rsidRPr="002E2E9E" w:rsidRDefault="00F25ADC" w:rsidP="00E16A26">
            <w:pPr>
              <w:jc w:val="center"/>
              <w:rPr>
                <w:rFonts w:eastAsia="宋体"/>
                <w:szCs w:val="24"/>
              </w:rPr>
            </w:pPr>
          </w:p>
        </w:tc>
        <w:tc>
          <w:tcPr>
            <w:tcW w:w="1667" w:type="dxa"/>
            <w:vMerge/>
            <w:tcBorders>
              <w:bottom w:val="single" w:sz="12" w:space="0" w:color="auto"/>
            </w:tcBorders>
            <w:shd w:val="clear" w:color="auto" w:fill="auto"/>
            <w:vAlign w:val="center"/>
          </w:tcPr>
          <w:p w14:paraId="0ED97CB0" w14:textId="77777777" w:rsidR="00F25ADC" w:rsidRPr="002E2E9E" w:rsidRDefault="00F25ADC" w:rsidP="00E16A26">
            <w:pPr>
              <w:jc w:val="center"/>
              <w:rPr>
                <w:rFonts w:eastAsia="宋体"/>
                <w:szCs w:val="24"/>
              </w:rPr>
            </w:pPr>
          </w:p>
        </w:tc>
      </w:tr>
      <w:tr w:rsidR="00F25ADC" w:rsidRPr="00636334" w14:paraId="5D6CDF3A" w14:textId="77777777" w:rsidTr="00E16A26">
        <w:trPr>
          <w:trHeight w:val="340"/>
        </w:trPr>
        <w:tc>
          <w:tcPr>
            <w:tcW w:w="2802" w:type="dxa"/>
            <w:vMerge/>
            <w:tcBorders>
              <w:bottom w:val="single" w:sz="12" w:space="0" w:color="auto"/>
            </w:tcBorders>
            <w:shd w:val="clear" w:color="auto" w:fill="auto"/>
            <w:vAlign w:val="center"/>
          </w:tcPr>
          <w:p w14:paraId="00E24908" w14:textId="77777777" w:rsidR="00F25ADC" w:rsidRPr="002E2E9E" w:rsidRDefault="00F25ADC" w:rsidP="00E16A26">
            <w:pPr>
              <w:jc w:val="center"/>
              <w:rPr>
                <w:rFonts w:eastAsia="宋体"/>
                <w:b/>
                <w:bCs/>
                <w:szCs w:val="24"/>
              </w:rPr>
            </w:pPr>
          </w:p>
        </w:tc>
        <w:tc>
          <w:tcPr>
            <w:tcW w:w="1417" w:type="dxa"/>
            <w:tcBorders>
              <w:bottom w:val="single" w:sz="12" w:space="0" w:color="auto"/>
            </w:tcBorders>
            <w:shd w:val="clear" w:color="auto" w:fill="auto"/>
            <w:vAlign w:val="center"/>
          </w:tcPr>
          <w:p w14:paraId="04186431" w14:textId="77777777" w:rsidR="00F25ADC" w:rsidRPr="002E2E9E" w:rsidRDefault="00F25ADC" w:rsidP="00E16A26">
            <w:pPr>
              <w:jc w:val="center"/>
              <w:rPr>
                <w:rFonts w:eastAsia="宋体"/>
                <w:szCs w:val="24"/>
              </w:rPr>
            </w:pPr>
            <w:r w:rsidRPr="002E2E9E">
              <w:rPr>
                <w:rFonts w:eastAsia="宋体"/>
                <w:szCs w:val="24"/>
              </w:rPr>
              <w:t>680</w:t>
            </w:r>
          </w:p>
        </w:tc>
        <w:tc>
          <w:tcPr>
            <w:tcW w:w="3402" w:type="dxa"/>
            <w:vMerge/>
            <w:tcBorders>
              <w:bottom w:val="single" w:sz="12" w:space="0" w:color="auto"/>
            </w:tcBorders>
            <w:shd w:val="clear" w:color="auto" w:fill="auto"/>
            <w:vAlign w:val="center"/>
          </w:tcPr>
          <w:p w14:paraId="36C86CB1" w14:textId="77777777" w:rsidR="00F25ADC" w:rsidRPr="002E2E9E" w:rsidRDefault="00F25ADC" w:rsidP="00E16A26">
            <w:pPr>
              <w:jc w:val="center"/>
              <w:rPr>
                <w:rFonts w:eastAsia="宋体"/>
                <w:szCs w:val="24"/>
              </w:rPr>
            </w:pPr>
          </w:p>
        </w:tc>
        <w:tc>
          <w:tcPr>
            <w:tcW w:w="1667" w:type="dxa"/>
            <w:vMerge/>
            <w:tcBorders>
              <w:bottom w:val="single" w:sz="12" w:space="0" w:color="auto"/>
            </w:tcBorders>
            <w:shd w:val="clear" w:color="auto" w:fill="auto"/>
            <w:vAlign w:val="center"/>
          </w:tcPr>
          <w:p w14:paraId="41FE8CD0" w14:textId="77777777" w:rsidR="00F25ADC" w:rsidRPr="002E2E9E" w:rsidRDefault="00F25ADC" w:rsidP="00E16A26">
            <w:pPr>
              <w:jc w:val="center"/>
              <w:rPr>
                <w:rFonts w:eastAsia="宋体"/>
                <w:szCs w:val="24"/>
              </w:rPr>
            </w:pPr>
          </w:p>
        </w:tc>
      </w:tr>
    </w:tbl>
    <w:p w14:paraId="34BCA1D7" w14:textId="77777777" w:rsidR="00F25ADC" w:rsidRDefault="00F25ADC" w:rsidP="00F25ADC">
      <w:pPr>
        <w:spacing w:after="200"/>
        <w:rPr>
          <w:rFonts w:eastAsia="宋体"/>
          <w:szCs w:val="24"/>
        </w:rPr>
      </w:pPr>
      <w:r w:rsidRPr="00636334">
        <w:rPr>
          <w:szCs w:val="24"/>
        </w:rPr>
        <w:t xml:space="preserve">Diffusion coefficients </w:t>
      </w:r>
      <w:r>
        <w:rPr>
          <w:szCs w:val="24"/>
        </w:rPr>
        <w:t>measured</w:t>
      </w:r>
      <w:r w:rsidRPr="00636334">
        <w:rPr>
          <w:szCs w:val="24"/>
        </w:rPr>
        <w:t xml:space="preserve"> in water solutions at 25</w:t>
      </w:r>
      <w:r w:rsidRPr="00636334">
        <w:rPr>
          <w:rFonts w:eastAsia="宋体"/>
          <w:szCs w:val="24"/>
        </w:rPr>
        <w:t>℃, except for those marked with *, which were obtained at 22.5℃.</w:t>
      </w:r>
    </w:p>
    <w:p w14:paraId="439992EA" w14:textId="1001DC84" w:rsidR="00F25ADC" w:rsidRPr="008D2097" w:rsidRDefault="00F25ADC" w:rsidP="00F25ADC">
      <w:pPr>
        <w:spacing w:before="120" w:after="120"/>
        <w:jc w:val="left"/>
        <w:rPr>
          <w:szCs w:val="24"/>
        </w:rPr>
      </w:pPr>
      <w:r w:rsidRPr="008D2097">
        <w:rPr>
          <w:b/>
          <w:szCs w:val="24"/>
        </w:rPr>
        <w:t>T</w:t>
      </w:r>
      <w:r>
        <w:rPr>
          <w:b/>
          <w:szCs w:val="24"/>
        </w:rPr>
        <w:t>able</w:t>
      </w:r>
      <w:r w:rsidRPr="008D2097">
        <w:rPr>
          <w:b/>
          <w:szCs w:val="24"/>
        </w:rPr>
        <w:t xml:space="preserve"> </w:t>
      </w:r>
      <w:r w:rsidR="00AC580A">
        <w:rPr>
          <w:b/>
          <w:szCs w:val="24"/>
        </w:rPr>
        <w:t>S</w:t>
      </w:r>
      <w:r w:rsidR="00682862">
        <w:rPr>
          <w:b/>
          <w:szCs w:val="24"/>
        </w:rPr>
        <w:t>3</w:t>
      </w:r>
      <w:r w:rsidRPr="008D2097">
        <w:rPr>
          <w:b/>
          <w:szCs w:val="24"/>
        </w:rPr>
        <w:t xml:space="preserve">. </w:t>
      </w:r>
      <w:r w:rsidRPr="008D2097">
        <w:rPr>
          <w:szCs w:val="24"/>
        </w:rPr>
        <w:t xml:space="preserve">Diffusion </w:t>
      </w:r>
      <w:r>
        <w:rPr>
          <w:szCs w:val="24"/>
        </w:rPr>
        <w:t>C</w:t>
      </w:r>
      <w:r w:rsidRPr="008D2097">
        <w:rPr>
          <w:szCs w:val="24"/>
        </w:rPr>
        <w:t xml:space="preserve">oefficients of </w:t>
      </w:r>
      <w:r>
        <w:rPr>
          <w:szCs w:val="24"/>
        </w:rPr>
        <w:t>L</w:t>
      </w:r>
      <w:r w:rsidRPr="008D2097">
        <w:rPr>
          <w:szCs w:val="24"/>
        </w:rPr>
        <w:t xml:space="preserve">ipids or </w:t>
      </w:r>
      <w:r>
        <w:rPr>
          <w:szCs w:val="24"/>
        </w:rPr>
        <w:t>P</w:t>
      </w:r>
      <w:r w:rsidRPr="008D2097">
        <w:rPr>
          <w:szCs w:val="24"/>
        </w:rPr>
        <w:t xml:space="preserve">roteins </w:t>
      </w:r>
      <w:r>
        <w:rPr>
          <w:szCs w:val="24"/>
        </w:rPr>
        <w:t>M</w:t>
      </w:r>
      <w:r w:rsidRPr="008D2097">
        <w:rPr>
          <w:szCs w:val="24"/>
        </w:rPr>
        <w:t>easured with FCS</w:t>
      </w:r>
    </w:p>
    <w:tbl>
      <w:tblPr>
        <w:tblW w:w="0" w:type="auto"/>
        <w:tblLayout w:type="fixed"/>
        <w:tblLook w:val="04A0" w:firstRow="1" w:lastRow="0" w:firstColumn="1" w:lastColumn="0" w:noHBand="0" w:noVBand="1"/>
      </w:tblPr>
      <w:tblGrid>
        <w:gridCol w:w="1809"/>
        <w:gridCol w:w="1276"/>
        <w:gridCol w:w="1134"/>
        <w:gridCol w:w="1418"/>
        <w:gridCol w:w="2268"/>
        <w:gridCol w:w="1383"/>
      </w:tblGrid>
      <w:tr w:rsidR="00F25ADC" w14:paraId="2BB690D0" w14:textId="77777777" w:rsidTr="00E16A26">
        <w:trPr>
          <w:trHeight w:val="736"/>
        </w:trPr>
        <w:tc>
          <w:tcPr>
            <w:tcW w:w="1809" w:type="dxa"/>
            <w:tcBorders>
              <w:top w:val="single" w:sz="12" w:space="0" w:color="auto"/>
              <w:bottom w:val="single" w:sz="12" w:space="0" w:color="auto"/>
            </w:tcBorders>
            <w:shd w:val="clear" w:color="auto" w:fill="FBE4D5" w:themeFill="accent2" w:themeFillTint="33"/>
            <w:vAlign w:val="center"/>
          </w:tcPr>
          <w:p w14:paraId="75A604BB" w14:textId="77777777" w:rsidR="00F25ADC" w:rsidRPr="002E2E9E" w:rsidRDefault="00F25ADC" w:rsidP="00E16A26">
            <w:pPr>
              <w:rPr>
                <w:rFonts w:eastAsia="宋体"/>
                <w:b/>
                <w:bCs/>
                <w:szCs w:val="24"/>
              </w:rPr>
            </w:pPr>
            <w:r w:rsidRPr="002E2E9E">
              <w:rPr>
                <w:rFonts w:eastAsia="宋体"/>
                <w:b/>
                <w:bCs/>
                <w:szCs w:val="24"/>
              </w:rPr>
              <w:t>Lipids</w:t>
            </w:r>
            <w:r w:rsidRPr="002E2E9E">
              <w:rPr>
                <w:rFonts w:eastAsia="宋体" w:hint="eastAsia"/>
                <w:b/>
                <w:bCs/>
                <w:szCs w:val="24"/>
              </w:rPr>
              <w:t>/</w:t>
            </w:r>
            <w:r w:rsidRPr="002E2E9E">
              <w:rPr>
                <w:rFonts w:eastAsia="宋体"/>
                <w:b/>
                <w:bCs/>
                <w:szCs w:val="24"/>
              </w:rPr>
              <w:t>protein</w:t>
            </w:r>
          </w:p>
        </w:tc>
        <w:tc>
          <w:tcPr>
            <w:tcW w:w="3828" w:type="dxa"/>
            <w:gridSpan w:val="3"/>
            <w:tcBorders>
              <w:top w:val="single" w:sz="12" w:space="0" w:color="auto"/>
              <w:bottom w:val="single" w:sz="12" w:space="0" w:color="auto"/>
            </w:tcBorders>
            <w:shd w:val="clear" w:color="auto" w:fill="FBE4D5" w:themeFill="accent2" w:themeFillTint="33"/>
            <w:vAlign w:val="center"/>
          </w:tcPr>
          <w:p w14:paraId="7D105F15" w14:textId="77777777" w:rsidR="00F25ADC" w:rsidRPr="002E2E9E" w:rsidRDefault="00F25ADC" w:rsidP="00E16A26">
            <w:pPr>
              <w:jc w:val="center"/>
              <w:rPr>
                <w:rFonts w:eastAsia="宋体"/>
                <w:b/>
                <w:bCs/>
                <w:szCs w:val="24"/>
              </w:rPr>
            </w:pPr>
            <w:r w:rsidRPr="002E2E9E">
              <w:rPr>
                <w:rFonts w:eastAsia="宋体"/>
                <w:b/>
                <w:bCs/>
                <w:szCs w:val="24"/>
              </w:rPr>
              <w:t>Enviro</w:t>
            </w:r>
            <w:r>
              <w:rPr>
                <w:rFonts w:eastAsia="宋体"/>
                <w:b/>
                <w:bCs/>
                <w:szCs w:val="24"/>
              </w:rPr>
              <w:t>n</w:t>
            </w:r>
            <w:r w:rsidRPr="002E2E9E">
              <w:rPr>
                <w:rFonts w:eastAsia="宋体"/>
                <w:b/>
                <w:bCs/>
                <w:szCs w:val="24"/>
              </w:rPr>
              <w:t>ment</w:t>
            </w:r>
          </w:p>
        </w:tc>
        <w:tc>
          <w:tcPr>
            <w:tcW w:w="2268" w:type="dxa"/>
            <w:tcBorders>
              <w:top w:val="single" w:sz="12" w:space="0" w:color="auto"/>
              <w:bottom w:val="single" w:sz="12" w:space="0" w:color="auto"/>
            </w:tcBorders>
            <w:shd w:val="clear" w:color="auto" w:fill="FBE4D5" w:themeFill="accent2" w:themeFillTint="33"/>
            <w:vAlign w:val="center"/>
          </w:tcPr>
          <w:p w14:paraId="781CB138" w14:textId="77777777" w:rsidR="00F25ADC" w:rsidRPr="002E2E9E" w:rsidRDefault="00F25ADC" w:rsidP="00E16A26">
            <w:pPr>
              <w:jc w:val="center"/>
              <w:rPr>
                <w:rFonts w:eastAsia="宋体"/>
                <w:b/>
                <w:bCs/>
                <w:szCs w:val="24"/>
              </w:rPr>
            </w:pPr>
            <w:r w:rsidRPr="002E2E9E">
              <w:rPr>
                <w:rFonts w:eastAsia="宋体"/>
                <w:b/>
                <w:bCs/>
                <w:szCs w:val="24"/>
              </w:rPr>
              <w:t>Diffusion coefficient (μm</w:t>
            </w:r>
            <w:r w:rsidRPr="002E2E9E">
              <w:rPr>
                <w:rFonts w:eastAsia="宋体"/>
                <w:b/>
                <w:bCs/>
                <w:szCs w:val="24"/>
                <w:vertAlign w:val="superscript"/>
              </w:rPr>
              <w:t xml:space="preserve">2 </w:t>
            </w:r>
            <w:r>
              <w:rPr>
                <w:rFonts w:eastAsia="宋体"/>
                <w:b/>
                <w:bCs/>
                <w:szCs w:val="24"/>
              </w:rPr>
              <w:t>s</w:t>
            </w:r>
            <w:r w:rsidRPr="002E2E9E">
              <w:rPr>
                <w:rFonts w:eastAsia="宋体"/>
                <w:b/>
                <w:bCs/>
                <w:szCs w:val="24"/>
                <w:vertAlign w:val="superscript"/>
              </w:rPr>
              <w:t>-1</w:t>
            </w:r>
            <w:r w:rsidRPr="002E2E9E">
              <w:rPr>
                <w:rFonts w:eastAsia="宋体"/>
                <w:b/>
                <w:bCs/>
                <w:szCs w:val="24"/>
              </w:rPr>
              <w:t>)</w:t>
            </w:r>
          </w:p>
        </w:tc>
        <w:tc>
          <w:tcPr>
            <w:tcW w:w="1383" w:type="dxa"/>
            <w:tcBorders>
              <w:top w:val="single" w:sz="12" w:space="0" w:color="auto"/>
              <w:bottom w:val="single" w:sz="12" w:space="0" w:color="auto"/>
            </w:tcBorders>
            <w:shd w:val="clear" w:color="auto" w:fill="FBE4D5" w:themeFill="accent2" w:themeFillTint="33"/>
            <w:vAlign w:val="center"/>
          </w:tcPr>
          <w:p w14:paraId="7FC7B6A3" w14:textId="77777777" w:rsidR="00F25ADC" w:rsidRPr="002E2E9E" w:rsidRDefault="00F25ADC" w:rsidP="00E16A26">
            <w:pPr>
              <w:jc w:val="center"/>
              <w:rPr>
                <w:rFonts w:eastAsia="宋体"/>
                <w:b/>
                <w:bCs/>
                <w:szCs w:val="24"/>
              </w:rPr>
            </w:pPr>
            <w:r w:rsidRPr="002E2E9E">
              <w:rPr>
                <w:rFonts w:eastAsia="宋体"/>
                <w:b/>
                <w:bCs/>
                <w:szCs w:val="24"/>
              </w:rPr>
              <w:t>References</w:t>
            </w:r>
          </w:p>
        </w:tc>
      </w:tr>
      <w:tr w:rsidR="00F25ADC" w14:paraId="780F57F2" w14:textId="77777777" w:rsidTr="00E16A26">
        <w:trPr>
          <w:trHeight w:val="170"/>
        </w:trPr>
        <w:tc>
          <w:tcPr>
            <w:tcW w:w="1809" w:type="dxa"/>
            <w:vMerge w:val="restart"/>
            <w:tcBorders>
              <w:top w:val="single" w:sz="12" w:space="0" w:color="auto"/>
            </w:tcBorders>
            <w:shd w:val="clear" w:color="auto" w:fill="auto"/>
            <w:vAlign w:val="center"/>
          </w:tcPr>
          <w:p w14:paraId="15DE504F" w14:textId="77777777" w:rsidR="00F25ADC" w:rsidRPr="002E2E9E" w:rsidRDefault="00F25ADC" w:rsidP="00E16A26">
            <w:pPr>
              <w:rPr>
                <w:rFonts w:eastAsia="宋体"/>
                <w:b/>
                <w:bCs/>
                <w:szCs w:val="24"/>
              </w:rPr>
            </w:pPr>
            <w:r w:rsidRPr="002E2E9E">
              <w:rPr>
                <w:rFonts w:eastAsia="宋体"/>
                <w:b/>
                <w:bCs/>
                <w:szCs w:val="24"/>
              </w:rPr>
              <w:t xml:space="preserve">lipids labels with </w:t>
            </w:r>
            <w:r w:rsidRPr="002E2E9E">
              <w:rPr>
                <w:rFonts w:eastAsia="宋体" w:hint="eastAsia"/>
                <w:b/>
                <w:bCs/>
                <w:szCs w:val="24"/>
              </w:rPr>
              <w:t>D</w:t>
            </w:r>
            <w:r w:rsidRPr="002E2E9E">
              <w:rPr>
                <w:rFonts w:eastAsia="宋体"/>
                <w:b/>
                <w:bCs/>
                <w:szCs w:val="24"/>
              </w:rPr>
              <w:t>iI-C</w:t>
            </w:r>
            <w:r w:rsidRPr="002E2E9E">
              <w:rPr>
                <w:rFonts w:eastAsia="宋体"/>
                <w:b/>
                <w:bCs/>
                <w:szCs w:val="24"/>
                <w:vertAlign w:val="subscript"/>
              </w:rPr>
              <w:t>18</w:t>
            </w:r>
            <w:r w:rsidRPr="002E2E9E">
              <w:rPr>
                <w:rFonts w:eastAsia="宋体"/>
                <w:b/>
                <w:bCs/>
                <w:szCs w:val="24"/>
                <w:vertAlign w:val="superscript"/>
              </w:rPr>
              <w:t>a</w:t>
            </w:r>
          </w:p>
        </w:tc>
        <w:tc>
          <w:tcPr>
            <w:tcW w:w="3828" w:type="dxa"/>
            <w:gridSpan w:val="3"/>
            <w:tcBorders>
              <w:top w:val="single" w:sz="12" w:space="0" w:color="auto"/>
            </w:tcBorders>
            <w:shd w:val="clear" w:color="auto" w:fill="auto"/>
            <w:vAlign w:val="center"/>
          </w:tcPr>
          <w:p w14:paraId="0CBBAAE3" w14:textId="77777777" w:rsidR="00F25ADC" w:rsidRPr="002E2E9E" w:rsidRDefault="00F25ADC" w:rsidP="00E16A26">
            <w:pPr>
              <w:jc w:val="center"/>
              <w:rPr>
                <w:rFonts w:eastAsia="宋体"/>
                <w:szCs w:val="24"/>
              </w:rPr>
            </w:pPr>
            <w:r w:rsidRPr="002E2E9E">
              <w:rPr>
                <w:rFonts w:eastAsia="宋体" w:hint="eastAsia"/>
                <w:szCs w:val="24"/>
              </w:rPr>
              <w:t>G</w:t>
            </w:r>
            <w:r w:rsidRPr="002E2E9E">
              <w:rPr>
                <w:rFonts w:eastAsia="宋体"/>
                <w:szCs w:val="24"/>
              </w:rPr>
              <w:t>UV (composition)</w:t>
            </w:r>
          </w:p>
        </w:tc>
        <w:tc>
          <w:tcPr>
            <w:tcW w:w="2268" w:type="dxa"/>
            <w:vMerge w:val="restart"/>
            <w:tcBorders>
              <w:top w:val="single" w:sz="12" w:space="0" w:color="auto"/>
            </w:tcBorders>
            <w:shd w:val="clear" w:color="auto" w:fill="auto"/>
            <w:vAlign w:val="center"/>
          </w:tcPr>
          <w:p w14:paraId="1697852F" w14:textId="77777777" w:rsidR="00F25ADC" w:rsidRPr="002E2E9E" w:rsidRDefault="00F25ADC" w:rsidP="00E16A26">
            <w:pPr>
              <w:jc w:val="center"/>
              <w:rPr>
                <w:rFonts w:eastAsia="宋体"/>
                <w:szCs w:val="24"/>
              </w:rPr>
            </w:pPr>
          </w:p>
          <w:p w14:paraId="4DDD10D3" w14:textId="77777777" w:rsidR="00F25ADC" w:rsidRPr="002E2E9E" w:rsidRDefault="00F25ADC" w:rsidP="00E16A26">
            <w:pPr>
              <w:jc w:val="center"/>
              <w:rPr>
                <w:rFonts w:eastAsia="宋体"/>
                <w:szCs w:val="24"/>
              </w:rPr>
            </w:pPr>
          </w:p>
          <w:p w14:paraId="34DB43B2" w14:textId="77777777" w:rsidR="00F25ADC" w:rsidRPr="002E2E9E" w:rsidRDefault="00F25ADC" w:rsidP="00E16A26">
            <w:pPr>
              <w:jc w:val="center"/>
              <w:rPr>
                <w:rFonts w:eastAsia="宋体"/>
                <w:szCs w:val="24"/>
              </w:rPr>
            </w:pPr>
            <w:r w:rsidRPr="002E2E9E">
              <w:rPr>
                <w:rFonts w:eastAsia="宋体" w:hint="eastAsia"/>
                <w:szCs w:val="24"/>
              </w:rPr>
              <w:t>6</w:t>
            </w:r>
            <w:r w:rsidRPr="002E2E9E">
              <w:rPr>
                <w:rFonts w:eastAsia="宋体"/>
                <w:szCs w:val="24"/>
              </w:rPr>
              <w:t>.3 ± 0.2</w:t>
            </w:r>
          </w:p>
        </w:tc>
        <w:tc>
          <w:tcPr>
            <w:tcW w:w="1383" w:type="dxa"/>
            <w:vMerge w:val="restart"/>
            <w:tcBorders>
              <w:top w:val="single" w:sz="12" w:space="0" w:color="auto"/>
            </w:tcBorders>
            <w:shd w:val="clear" w:color="auto" w:fill="auto"/>
            <w:vAlign w:val="center"/>
          </w:tcPr>
          <w:p w14:paraId="5AC0E3B9" w14:textId="77777777" w:rsidR="00F25ADC" w:rsidRPr="002E2E9E" w:rsidRDefault="00F25ADC" w:rsidP="00E16A26">
            <w:pPr>
              <w:jc w:val="center"/>
              <w:rPr>
                <w:rFonts w:eastAsia="宋体"/>
                <w:szCs w:val="24"/>
              </w:rPr>
            </w:pPr>
          </w:p>
          <w:p w14:paraId="34ED04CD" w14:textId="77777777" w:rsidR="00F25ADC" w:rsidRPr="002E2E9E" w:rsidRDefault="00F25ADC" w:rsidP="00E16A26">
            <w:pPr>
              <w:jc w:val="center"/>
              <w:rPr>
                <w:rFonts w:eastAsia="宋体"/>
                <w:szCs w:val="24"/>
              </w:rPr>
            </w:pPr>
          </w:p>
          <w:p w14:paraId="03DE0917" w14:textId="77777777" w:rsidR="00F25ADC" w:rsidRPr="002E2E9E" w:rsidRDefault="00F25ADC" w:rsidP="00E16A26">
            <w:pPr>
              <w:jc w:val="center"/>
              <w:rPr>
                <w:rFonts w:eastAsia="宋体"/>
                <w:szCs w:val="24"/>
              </w:rPr>
            </w:pPr>
            <w:r w:rsidRPr="002E2E9E">
              <w:rPr>
                <w:rFonts w:eastAsia="宋体"/>
                <w:szCs w:val="24"/>
              </w:rPr>
              <w:fldChar w:fldCharType="begin"/>
            </w:r>
            <w:r>
              <w:rPr>
                <w:rFonts w:eastAsia="宋体"/>
                <w:szCs w:val="24"/>
              </w:rPr>
              <w:instrText xml:space="preserve"> ADDIN EN.CITE &lt;EndNote&gt;&lt;Cite&gt;&lt;Author&gt;Kahya&lt;/Author&gt;&lt;Year&gt;2003&lt;/Year&gt;&lt;RecNum&gt;205&lt;/RecNum&gt;&lt;DisplayText&gt;[152]&lt;/DisplayText&gt;&lt;record&gt;&lt;rec-number&gt;205&lt;/rec-number&gt;&lt;foreign-keys&gt;&lt;key app="EN" db-id="a9daxaf5badvzmewx0ppxw9u9sdztt0teepe" timestamp="1599382517"&gt;205&lt;/key&gt;&lt;/foreign-keys&gt;&lt;ref-type name="Journal Article"&gt;17&lt;/ref-type&gt;&lt;contributors&gt;&lt;authors&gt;&lt;author&gt;Nicoletta Kahya&lt;/author&gt;&lt;author&gt;Dag Scherfeld&lt;/author&gt;&lt;author&gt;Kirsten Bacia&lt;/author&gt;&lt;author&gt;Bert Poolman&lt;/author&gt;&lt;author&gt;Petra Schwille&lt;/author&gt;&lt;/authors&gt;&lt;/contributors&gt;&lt;titles&gt;&lt;title&gt;Probing Lipid Mobility of Raft-exhibiting Model Membranes by Fluorescence Correlation Spectroscopy&lt;/title&gt;&lt;secondary-title&gt;Journal of Biological Chemistry&lt;/secondary-title&gt;&lt;/titles&gt;&lt;periodical&gt;&lt;full-title&gt;Journal of Biological Chemistry&lt;/full-title&gt;&lt;abbr-1&gt;J. Biol. Chem.&lt;/abbr-1&gt;&lt;abbr-2&gt;J Biol Chem&lt;/abbr-2&gt;&lt;/periodical&gt;&lt;pages&gt;28109-28115&lt;/pages&gt;&lt;volume&gt;278&lt;/volume&gt;&lt;dates&gt;&lt;year&gt;2003&lt;/year&gt;&lt;pub-dates&gt;&lt;date&gt;May 7&lt;/date&gt;&lt;/pub-dates&gt;&lt;/dates&gt;&lt;urls&gt;&lt;/urls&gt;&lt;electronic-resource-num&gt;10.1074/jbc.M302969200&lt;/electronic-resource-num&gt;&lt;/record&gt;&lt;/Cite&gt;&lt;/EndNote&gt;</w:instrText>
            </w:r>
            <w:r w:rsidRPr="002E2E9E">
              <w:rPr>
                <w:rFonts w:eastAsia="宋体"/>
                <w:szCs w:val="24"/>
              </w:rPr>
              <w:fldChar w:fldCharType="separate"/>
            </w:r>
            <w:r>
              <w:rPr>
                <w:rFonts w:eastAsia="宋体"/>
                <w:noProof/>
                <w:szCs w:val="24"/>
              </w:rPr>
              <w:t>[</w:t>
            </w:r>
            <w:hyperlink w:anchor="_ENREF_152" w:tooltip="Kahya, 2003 #205" w:history="1">
              <w:r>
                <w:rPr>
                  <w:rFonts w:eastAsia="宋体"/>
                  <w:noProof/>
                  <w:szCs w:val="24"/>
                </w:rPr>
                <w:t>152</w:t>
              </w:r>
            </w:hyperlink>
            <w:r>
              <w:rPr>
                <w:rFonts w:eastAsia="宋体"/>
                <w:noProof/>
                <w:szCs w:val="24"/>
              </w:rPr>
              <w:t>]</w:t>
            </w:r>
            <w:r w:rsidRPr="002E2E9E">
              <w:rPr>
                <w:rFonts w:eastAsia="宋体"/>
                <w:szCs w:val="24"/>
              </w:rPr>
              <w:fldChar w:fldCharType="end"/>
            </w:r>
          </w:p>
        </w:tc>
      </w:tr>
      <w:tr w:rsidR="00F25ADC" w14:paraId="30ADB04F" w14:textId="77777777" w:rsidTr="00E16A26">
        <w:trPr>
          <w:trHeight w:val="170"/>
        </w:trPr>
        <w:tc>
          <w:tcPr>
            <w:tcW w:w="1809" w:type="dxa"/>
            <w:vMerge/>
            <w:shd w:val="clear" w:color="auto" w:fill="auto"/>
            <w:vAlign w:val="center"/>
          </w:tcPr>
          <w:p w14:paraId="7FADDFA3" w14:textId="77777777" w:rsidR="00F25ADC" w:rsidRPr="002E2E9E" w:rsidRDefault="00F25ADC" w:rsidP="00E16A26">
            <w:pPr>
              <w:rPr>
                <w:rFonts w:eastAsia="宋体"/>
                <w:b/>
                <w:bCs/>
                <w:szCs w:val="24"/>
              </w:rPr>
            </w:pPr>
          </w:p>
        </w:tc>
        <w:tc>
          <w:tcPr>
            <w:tcW w:w="1276" w:type="dxa"/>
            <w:shd w:val="clear" w:color="auto" w:fill="auto"/>
            <w:vAlign w:val="center"/>
          </w:tcPr>
          <w:p w14:paraId="4C6972D0" w14:textId="77777777" w:rsidR="00F25ADC" w:rsidRPr="002E2E9E" w:rsidRDefault="00F25ADC" w:rsidP="00E16A26">
            <w:pPr>
              <w:jc w:val="center"/>
              <w:rPr>
                <w:rFonts w:eastAsia="宋体"/>
                <w:szCs w:val="24"/>
              </w:rPr>
            </w:pPr>
            <w:r w:rsidRPr="002E2E9E">
              <w:rPr>
                <w:rFonts w:eastAsia="宋体" w:hint="eastAsia"/>
                <w:szCs w:val="24"/>
              </w:rPr>
              <w:t>S</w:t>
            </w:r>
            <w:r w:rsidRPr="002E2E9E">
              <w:rPr>
                <w:rFonts w:eastAsia="宋体"/>
                <w:szCs w:val="24"/>
              </w:rPr>
              <w:t>M</w:t>
            </w:r>
          </w:p>
        </w:tc>
        <w:tc>
          <w:tcPr>
            <w:tcW w:w="1134" w:type="dxa"/>
            <w:shd w:val="clear" w:color="auto" w:fill="auto"/>
            <w:vAlign w:val="center"/>
          </w:tcPr>
          <w:p w14:paraId="0466867C" w14:textId="77777777" w:rsidR="00F25ADC" w:rsidRPr="002E2E9E" w:rsidRDefault="00F25ADC" w:rsidP="00E16A26">
            <w:pPr>
              <w:jc w:val="center"/>
              <w:rPr>
                <w:rFonts w:eastAsia="宋体"/>
                <w:szCs w:val="24"/>
              </w:rPr>
            </w:pPr>
            <w:r w:rsidRPr="002E2E9E">
              <w:rPr>
                <w:rFonts w:eastAsia="宋体" w:hint="eastAsia"/>
                <w:szCs w:val="24"/>
              </w:rPr>
              <w:t>D</w:t>
            </w:r>
            <w:r w:rsidRPr="002E2E9E">
              <w:rPr>
                <w:rFonts w:eastAsia="宋体"/>
                <w:szCs w:val="24"/>
              </w:rPr>
              <w:t>OPC</w:t>
            </w:r>
          </w:p>
        </w:tc>
        <w:tc>
          <w:tcPr>
            <w:tcW w:w="1418" w:type="dxa"/>
            <w:shd w:val="clear" w:color="auto" w:fill="auto"/>
            <w:vAlign w:val="center"/>
          </w:tcPr>
          <w:p w14:paraId="6C41EC41" w14:textId="77777777" w:rsidR="00F25ADC" w:rsidRPr="002E2E9E" w:rsidRDefault="00F25ADC" w:rsidP="00E16A26">
            <w:pPr>
              <w:jc w:val="center"/>
              <w:rPr>
                <w:rFonts w:eastAsia="宋体"/>
                <w:szCs w:val="24"/>
              </w:rPr>
            </w:pPr>
            <w:r w:rsidRPr="002E2E9E">
              <w:rPr>
                <w:rFonts w:eastAsia="宋体" w:hint="eastAsia"/>
                <w:szCs w:val="24"/>
              </w:rPr>
              <w:t>C</w:t>
            </w:r>
            <w:r w:rsidRPr="002E2E9E">
              <w:rPr>
                <w:rFonts w:eastAsia="宋体"/>
                <w:szCs w:val="24"/>
              </w:rPr>
              <w:t>holesterol</w:t>
            </w:r>
          </w:p>
        </w:tc>
        <w:tc>
          <w:tcPr>
            <w:tcW w:w="2268" w:type="dxa"/>
            <w:vMerge/>
            <w:shd w:val="clear" w:color="auto" w:fill="auto"/>
            <w:vAlign w:val="center"/>
          </w:tcPr>
          <w:p w14:paraId="38117612" w14:textId="77777777" w:rsidR="00F25ADC" w:rsidRPr="002E2E9E" w:rsidRDefault="00F25ADC" w:rsidP="00E16A26">
            <w:pPr>
              <w:jc w:val="center"/>
              <w:rPr>
                <w:rFonts w:eastAsia="宋体"/>
                <w:szCs w:val="24"/>
              </w:rPr>
            </w:pPr>
          </w:p>
        </w:tc>
        <w:tc>
          <w:tcPr>
            <w:tcW w:w="1383" w:type="dxa"/>
            <w:vMerge/>
            <w:shd w:val="clear" w:color="auto" w:fill="auto"/>
            <w:vAlign w:val="center"/>
          </w:tcPr>
          <w:p w14:paraId="10EB5F24" w14:textId="77777777" w:rsidR="00F25ADC" w:rsidRPr="002E2E9E" w:rsidRDefault="00F25ADC" w:rsidP="00E16A26">
            <w:pPr>
              <w:jc w:val="center"/>
              <w:rPr>
                <w:rFonts w:eastAsia="宋体"/>
                <w:szCs w:val="24"/>
              </w:rPr>
            </w:pPr>
          </w:p>
        </w:tc>
      </w:tr>
      <w:tr w:rsidR="00F25ADC" w14:paraId="2827BDA0" w14:textId="77777777" w:rsidTr="00E16A26">
        <w:trPr>
          <w:trHeight w:val="340"/>
        </w:trPr>
        <w:tc>
          <w:tcPr>
            <w:tcW w:w="1809" w:type="dxa"/>
            <w:vMerge/>
            <w:shd w:val="clear" w:color="auto" w:fill="auto"/>
            <w:vAlign w:val="center"/>
          </w:tcPr>
          <w:p w14:paraId="1251A470" w14:textId="77777777" w:rsidR="00F25ADC" w:rsidRPr="002E2E9E" w:rsidRDefault="00F25ADC" w:rsidP="00E16A26">
            <w:pPr>
              <w:rPr>
                <w:rFonts w:eastAsia="宋体"/>
                <w:b/>
                <w:bCs/>
                <w:szCs w:val="24"/>
              </w:rPr>
            </w:pPr>
          </w:p>
        </w:tc>
        <w:tc>
          <w:tcPr>
            <w:tcW w:w="1276" w:type="dxa"/>
            <w:shd w:val="clear" w:color="auto" w:fill="auto"/>
            <w:vAlign w:val="center"/>
          </w:tcPr>
          <w:p w14:paraId="611E1914" w14:textId="77777777" w:rsidR="00F25ADC" w:rsidRPr="002E2E9E" w:rsidRDefault="00F25ADC" w:rsidP="00E16A26">
            <w:pPr>
              <w:jc w:val="center"/>
              <w:rPr>
                <w:rFonts w:eastAsia="宋体"/>
                <w:szCs w:val="24"/>
              </w:rPr>
            </w:pPr>
            <w:r w:rsidRPr="002E2E9E">
              <w:rPr>
                <w:rFonts w:eastAsia="宋体" w:hint="eastAsia"/>
                <w:szCs w:val="24"/>
              </w:rPr>
              <w:t>1</w:t>
            </w:r>
          </w:p>
        </w:tc>
        <w:tc>
          <w:tcPr>
            <w:tcW w:w="1134" w:type="dxa"/>
            <w:shd w:val="clear" w:color="auto" w:fill="auto"/>
            <w:vAlign w:val="center"/>
          </w:tcPr>
          <w:p w14:paraId="5AB4FD8A" w14:textId="77777777" w:rsidR="00F25ADC" w:rsidRPr="002E2E9E" w:rsidRDefault="00F25ADC" w:rsidP="00E16A26">
            <w:pPr>
              <w:jc w:val="center"/>
              <w:rPr>
                <w:rFonts w:eastAsia="宋体"/>
                <w:szCs w:val="24"/>
              </w:rPr>
            </w:pPr>
            <w:r w:rsidRPr="002E2E9E">
              <w:rPr>
                <w:rFonts w:eastAsia="宋体" w:hint="eastAsia"/>
                <w:szCs w:val="24"/>
              </w:rPr>
              <w:t>0</w:t>
            </w:r>
          </w:p>
        </w:tc>
        <w:tc>
          <w:tcPr>
            <w:tcW w:w="1418" w:type="dxa"/>
            <w:shd w:val="clear" w:color="auto" w:fill="auto"/>
            <w:vAlign w:val="center"/>
          </w:tcPr>
          <w:p w14:paraId="6C6F78D6" w14:textId="77777777" w:rsidR="00F25ADC" w:rsidRPr="002E2E9E" w:rsidRDefault="00F25ADC" w:rsidP="00E16A26">
            <w:pPr>
              <w:jc w:val="center"/>
              <w:rPr>
                <w:rFonts w:eastAsia="宋体"/>
                <w:szCs w:val="24"/>
              </w:rPr>
            </w:pPr>
            <w:r w:rsidRPr="002E2E9E">
              <w:rPr>
                <w:rFonts w:eastAsia="宋体" w:hint="eastAsia"/>
                <w:szCs w:val="24"/>
              </w:rPr>
              <w:t>0</w:t>
            </w:r>
          </w:p>
        </w:tc>
        <w:tc>
          <w:tcPr>
            <w:tcW w:w="2268" w:type="dxa"/>
            <w:vMerge/>
            <w:shd w:val="clear" w:color="auto" w:fill="auto"/>
            <w:vAlign w:val="center"/>
          </w:tcPr>
          <w:p w14:paraId="0B7BA48E" w14:textId="77777777" w:rsidR="00F25ADC" w:rsidRPr="002E2E9E" w:rsidRDefault="00F25ADC" w:rsidP="00E16A26">
            <w:pPr>
              <w:jc w:val="center"/>
              <w:rPr>
                <w:rFonts w:eastAsia="宋体"/>
                <w:szCs w:val="24"/>
              </w:rPr>
            </w:pPr>
          </w:p>
        </w:tc>
        <w:tc>
          <w:tcPr>
            <w:tcW w:w="1383" w:type="dxa"/>
            <w:vMerge/>
            <w:shd w:val="clear" w:color="auto" w:fill="auto"/>
            <w:vAlign w:val="center"/>
          </w:tcPr>
          <w:p w14:paraId="216483F9" w14:textId="77777777" w:rsidR="00F25ADC" w:rsidRPr="002E2E9E" w:rsidRDefault="00F25ADC" w:rsidP="00E16A26">
            <w:pPr>
              <w:jc w:val="center"/>
              <w:rPr>
                <w:rFonts w:eastAsia="宋体"/>
                <w:szCs w:val="24"/>
              </w:rPr>
            </w:pPr>
          </w:p>
        </w:tc>
      </w:tr>
      <w:tr w:rsidR="00F25ADC" w14:paraId="3A663731" w14:textId="77777777" w:rsidTr="00E16A26">
        <w:trPr>
          <w:trHeight w:val="340"/>
        </w:trPr>
        <w:tc>
          <w:tcPr>
            <w:tcW w:w="1809" w:type="dxa"/>
            <w:vMerge/>
            <w:shd w:val="clear" w:color="auto" w:fill="auto"/>
            <w:vAlign w:val="center"/>
          </w:tcPr>
          <w:p w14:paraId="17A2789F" w14:textId="77777777" w:rsidR="00F25ADC" w:rsidRPr="002E2E9E" w:rsidRDefault="00F25ADC" w:rsidP="00E16A26">
            <w:pPr>
              <w:rPr>
                <w:rFonts w:eastAsia="宋体"/>
                <w:b/>
                <w:bCs/>
                <w:szCs w:val="24"/>
              </w:rPr>
            </w:pPr>
          </w:p>
        </w:tc>
        <w:tc>
          <w:tcPr>
            <w:tcW w:w="1276" w:type="dxa"/>
            <w:shd w:val="clear" w:color="auto" w:fill="auto"/>
            <w:vAlign w:val="center"/>
          </w:tcPr>
          <w:p w14:paraId="4EFA28E7" w14:textId="77777777" w:rsidR="00F25ADC" w:rsidRPr="002E2E9E" w:rsidRDefault="00F25ADC" w:rsidP="00E16A26">
            <w:pPr>
              <w:jc w:val="center"/>
              <w:rPr>
                <w:rFonts w:eastAsia="宋体"/>
                <w:szCs w:val="24"/>
              </w:rPr>
            </w:pPr>
            <w:r w:rsidRPr="002E2E9E">
              <w:rPr>
                <w:rFonts w:eastAsia="宋体" w:hint="eastAsia"/>
                <w:szCs w:val="24"/>
              </w:rPr>
              <w:t>0</w:t>
            </w:r>
          </w:p>
        </w:tc>
        <w:tc>
          <w:tcPr>
            <w:tcW w:w="1134" w:type="dxa"/>
            <w:shd w:val="clear" w:color="auto" w:fill="auto"/>
            <w:vAlign w:val="center"/>
          </w:tcPr>
          <w:p w14:paraId="6E000825" w14:textId="77777777" w:rsidR="00F25ADC" w:rsidRPr="002E2E9E" w:rsidRDefault="00F25ADC" w:rsidP="00E16A26">
            <w:pPr>
              <w:jc w:val="center"/>
              <w:rPr>
                <w:rFonts w:eastAsia="宋体"/>
                <w:szCs w:val="24"/>
              </w:rPr>
            </w:pPr>
            <w:r w:rsidRPr="002E2E9E">
              <w:rPr>
                <w:rFonts w:eastAsia="宋体" w:hint="eastAsia"/>
                <w:szCs w:val="24"/>
              </w:rPr>
              <w:t>1</w:t>
            </w:r>
          </w:p>
        </w:tc>
        <w:tc>
          <w:tcPr>
            <w:tcW w:w="1418" w:type="dxa"/>
            <w:shd w:val="clear" w:color="auto" w:fill="auto"/>
            <w:vAlign w:val="center"/>
          </w:tcPr>
          <w:p w14:paraId="124578AB" w14:textId="77777777" w:rsidR="00F25ADC" w:rsidRPr="002E2E9E" w:rsidRDefault="00F25ADC" w:rsidP="00E16A26">
            <w:pPr>
              <w:jc w:val="center"/>
              <w:rPr>
                <w:rFonts w:eastAsia="宋体"/>
                <w:szCs w:val="24"/>
              </w:rPr>
            </w:pPr>
            <w:r w:rsidRPr="002E2E9E">
              <w:rPr>
                <w:rFonts w:eastAsia="宋体" w:hint="eastAsia"/>
                <w:szCs w:val="24"/>
              </w:rPr>
              <w:t>0</w:t>
            </w:r>
          </w:p>
        </w:tc>
        <w:tc>
          <w:tcPr>
            <w:tcW w:w="2268" w:type="dxa"/>
            <w:shd w:val="clear" w:color="auto" w:fill="auto"/>
            <w:vAlign w:val="center"/>
          </w:tcPr>
          <w:p w14:paraId="0E32EA1A" w14:textId="77777777" w:rsidR="00F25ADC" w:rsidRPr="002E2E9E" w:rsidRDefault="00F25ADC" w:rsidP="00E16A26">
            <w:pPr>
              <w:jc w:val="center"/>
              <w:rPr>
                <w:rFonts w:eastAsia="宋体"/>
                <w:szCs w:val="24"/>
              </w:rPr>
            </w:pPr>
            <w:r w:rsidRPr="002E2E9E">
              <w:rPr>
                <w:rFonts w:eastAsia="宋体" w:hint="eastAsia"/>
                <w:szCs w:val="24"/>
              </w:rPr>
              <w:t>2</w:t>
            </w:r>
            <w:r w:rsidRPr="002E2E9E">
              <w:rPr>
                <w:rFonts w:eastAsia="宋体"/>
                <w:szCs w:val="24"/>
              </w:rPr>
              <w:t>.6 ± 0.2</w:t>
            </w:r>
          </w:p>
        </w:tc>
        <w:tc>
          <w:tcPr>
            <w:tcW w:w="1383" w:type="dxa"/>
            <w:shd w:val="clear" w:color="auto" w:fill="auto"/>
            <w:vAlign w:val="center"/>
          </w:tcPr>
          <w:p w14:paraId="524BA0D7" w14:textId="77777777" w:rsidR="00F25ADC" w:rsidRPr="002E2E9E" w:rsidRDefault="00F25ADC" w:rsidP="00E16A26">
            <w:pPr>
              <w:jc w:val="center"/>
              <w:rPr>
                <w:rFonts w:eastAsia="宋体"/>
                <w:szCs w:val="24"/>
              </w:rPr>
            </w:pPr>
            <w:r w:rsidRPr="002E2E9E">
              <w:rPr>
                <w:rFonts w:eastAsia="宋体"/>
                <w:szCs w:val="24"/>
              </w:rPr>
              <w:fldChar w:fldCharType="begin"/>
            </w:r>
            <w:r>
              <w:rPr>
                <w:rFonts w:eastAsia="宋体"/>
                <w:szCs w:val="24"/>
              </w:rPr>
              <w:instrText xml:space="preserve"> ADDIN EN.CITE &lt;EndNote&gt;&lt;Cite&gt;&lt;Author&gt;Kahya&lt;/Author&gt;&lt;Year&gt;2003&lt;/Year&gt;&lt;RecNum&gt;205&lt;/RecNum&gt;&lt;DisplayText&gt;[152]&lt;/DisplayText&gt;&lt;record&gt;&lt;rec-number&gt;205&lt;/rec-number&gt;&lt;foreign-keys&gt;&lt;key app="EN" db-id="a9daxaf5badvzmewx0ppxw9u9sdztt0teepe" timestamp="1599382517"&gt;205&lt;/key&gt;&lt;/foreign-keys&gt;&lt;ref-type name="Journal Article"&gt;17&lt;/ref-type&gt;&lt;contributors&gt;&lt;authors&gt;&lt;author&gt;Nicoletta Kahya&lt;/author&gt;&lt;author&gt;Dag Scherfeld&lt;/author&gt;&lt;author&gt;Kirsten Bacia&lt;/author&gt;&lt;author&gt;Bert Poolman&lt;/author&gt;&lt;author&gt;Petra Schwille&lt;/author&gt;&lt;/authors&gt;&lt;/contributors&gt;&lt;titles&gt;&lt;title&gt;Probing Lipid Mobility of Raft-exhibiting Model Membranes by Fluorescence Correlation Spectroscopy&lt;/title&gt;&lt;secondary-title&gt;Journal of Biological Chemistry&lt;/secondary-title&gt;&lt;/titles&gt;&lt;periodical&gt;&lt;full-title&gt;Journal of Biological Chemistry&lt;/full-title&gt;&lt;abbr-1&gt;J. Biol. Chem.&lt;/abbr-1&gt;&lt;abbr-2&gt;J Biol Chem&lt;/abbr-2&gt;&lt;/periodical&gt;&lt;pages&gt;28109-28115&lt;/pages&gt;&lt;volume&gt;278&lt;/volume&gt;&lt;dates&gt;&lt;year&gt;2003&lt;/year&gt;&lt;pub-dates&gt;&lt;date&gt;May 7&lt;/date&gt;&lt;/pub-dates&gt;&lt;/dates&gt;&lt;urls&gt;&lt;/urls&gt;&lt;electronic-resource-num&gt;10.1074/jbc.M302969200&lt;/electronic-resource-num&gt;&lt;/record&gt;&lt;/Cite&gt;&lt;/EndNote&gt;</w:instrText>
            </w:r>
            <w:r w:rsidRPr="002E2E9E">
              <w:rPr>
                <w:rFonts w:eastAsia="宋体"/>
                <w:szCs w:val="24"/>
              </w:rPr>
              <w:fldChar w:fldCharType="separate"/>
            </w:r>
            <w:r>
              <w:rPr>
                <w:rFonts w:eastAsia="宋体"/>
                <w:noProof/>
                <w:szCs w:val="24"/>
              </w:rPr>
              <w:t>[</w:t>
            </w:r>
            <w:hyperlink w:anchor="_ENREF_152" w:tooltip="Kahya, 2003 #205" w:history="1">
              <w:r>
                <w:rPr>
                  <w:rFonts w:eastAsia="宋体"/>
                  <w:noProof/>
                  <w:szCs w:val="24"/>
                </w:rPr>
                <w:t>152</w:t>
              </w:r>
            </w:hyperlink>
            <w:r>
              <w:rPr>
                <w:rFonts w:eastAsia="宋体"/>
                <w:noProof/>
                <w:szCs w:val="24"/>
              </w:rPr>
              <w:t>]</w:t>
            </w:r>
            <w:r w:rsidRPr="002E2E9E">
              <w:rPr>
                <w:rFonts w:eastAsia="宋体"/>
                <w:szCs w:val="24"/>
              </w:rPr>
              <w:fldChar w:fldCharType="end"/>
            </w:r>
          </w:p>
        </w:tc>
      </w:tr>
      <w:tr w:rsidR="00F25ADC" w14:paraId="75A6143E" w14:textId="77777777" w:rsidTr="00E16A26">
        <w:trPr>
          <w:trHeight w:val="340"/>
        </w:trPr>
        <w:tc>
          <w:tcPr>
            <w:tcW w:w="1809" w:type="dxa"/>
            <w:vMerge/>
            <w:shd w:val="clear" w:color="auto" w:fill="auto"/>
            <w:vAlign w:val="center"/>
          </w:tcPr>
          <w:p w14:paraId="7E601988" w14:textId="77777777" w:rsidR="00F25ADC" w:rsidRPr="002E2E9E" w:rsidRDefault="00F25ADC" w:rsidP="00E16A26">
            <w:pPr>
              <w:rPr>
                <w:rFonts w:eastAsia="宋体"/>
                <w:b/>
                <w:bCs/>
                <w:szCs w:val="24"/>
              </w:rPr>
            </w:pPr>
          </w:p>
        </w:tc>
        <w:tc>
          <w:tcPr>
            <w:tcW w:w="1276" w:type="dxa"/>
            <w:shd w:val="clear" w:color="auto" w:fill="auto"/>
            <w:vAlign w:val="center"/>
          </w:tcPr>
          <w:p w14:paraId="47C0623A" w14:textId="77777777" w:rsidR="00F25ADC" w:rsidRPr="002E2E9E" w:rsidRDefault="00F25ADC" w:rsidP="00E16A26">
            <w:pPr>
              <w:jc w:val="center"/>
              <w:rPr>
                <w:rFonts w:eastAsia="宋体"/>
                <w:szCs w:val="24"/>
              </w:rPr>
            </w:pPr>
            <w:r w:rsidRPr="002E2E9E">
              <w:rPr>
                <w:rFonts w:eastAsia="宋体" w:hint="eastAsia"/>
                <w:szCs w:val="24"/>
              </w:rPr>
              <w:t>0</w:t>
            </w:r>
            <w:r w:rsidRPr="002E2E9E">
              <w:rPr>
                <w:rFonts w:eastAsia="宋体"/>
                <w:szCs w:val="24"/>
              </w:rPr>
              <w:t>.25</w:t>
            </w:r>
          </w:p>
        </w:tc>
        <w:tc>
          <w:tcPr>
            <w:tcW w:w="1134" w:type="dxa"/>
            <w:shd w:val="clear" w:color="auto" w:fill="auto"/>
            <w:vAlign w:val="center"/>
          </w:tcPr>
          <w:p w14:paraId="3A853399" w14:textId="77777777" w:rsidR="00F25ADC" w:rsidRPr="002E2E9E" w:rsidRDefault="00F25ADC" w:rsidP="00E16A26">
            <w:pPr>
              <w:jc w:val="center"/>
              <w:rPr>
                <w:rFonts w:eastAsia="宋体"/>
                <w:szCs w:val="24"/>
              </w:rPr>
            </w:pPr>
            <w:r w:rsidRPr="002E2E9E">
              <w:rPr>
                <w:rFonts w:eastAsia="宋体" w:hint="eastAsia"/>
                <w:szCs w:val="24"/>
              </w:rPr>
              <w:t>0</w:t>
            </w:r>
            <w:r w:rsidRPr="002E2E9E">
              <w:rPr>
                <w:rFonts w:eastAsia="宋体"/>
                <w:szCs w:val="24"/>
              </w:rPr>
              <w:t>.25</w:t>
            </w:r>
          </w:p>
        </w:tc>
        <w:tc>
          <w:tcPr>
            <w:tcW w:w="1418" w:type="dxa"/>
            <w:shd w:val="clear" w:color="auto" w:fill="auto"/>
            <w:vAlign w:val="center"/>
          </w:tcPr>
          <w:p w14:paraId="231936F8" w14:textId="77777777" w:rsidR="00F25ADC" w:rsidRPr="002E2E9E" w:rsidRDefault="00F25ADC" w:rsidP="00E16A26">
            <w:pPr>
              <w:jc w:val="center"/>
              <w:rPr>
                <w:rFonts w:eastAsia="宋体"/>
                <w:szCs w:val="24"/>
              </w:rPr>
            </w:pPr>
            <w:r w:rsidRPr="002E2E9E">
              <w:rPr>
                <w:rFonts w:eastAsia="宋体" w:hint="eastAsia"/>
                <w:szCs w:val="24"/>
              </w:rPr>
              <w:t>0</w:t>
            </w:r>
            <w:r w:rsidRPr="002E2E9E">
              <w:rPr>
                <w:rFonts w:eastAsia="宋体"/>
                <w:szCs w:val="24"/>
              </w:rPr>
              <w:t>.5</w:t>
            </w:r>
          </w:p>
        </w:tc>
        <w:tc>
          <w:tcPr>
            <w:tcW w:w="2268" w:type="dxa"/>
            <w:shd w:val="clear" w:color="auto" w:fill="auto"/>
            <w:vAlign w:val="center"/>
          </w:tcPr>
          <w:p w14:paraId="195E9F63" w14:textId="77777777" w:rsidR="00F25ADC" w:rsidRPr="002E2E9E" w:rsidRDefault="00F25ADC" w:rsidP="00E16A26">
            <w:pPr>
              <w:jc w:val="center"/>
              <w:rPr>
                <w:rFonts w:eastAsia="宋体"/>
                <w:szCs w:val="24"/>
              </w:rPr>
            </w:pPr>
            <w:r w:rsidRPr="002E2E9E">
              <w:rPr>
                <w:rFonts w:eastAsia="宋体" w:hint="eastAsia"/>
                <w:szCs w:val="24"/>
              </w:rPr>
              <w:t>1</w:t>
            </w:r>
            <w:r w:rsidRPr="002E2E9E">
              <w:rPr>
                <w:rFonts w:eastAsia="宋体"/>
                <w:szCs w:val="24"/>
              </w:rPr>
              <w:t>.6 ± 0.2</w:t>
            </w:r>
          </w:p>
        </w:tc>
        <w:tc>
          <w:tcPr>
            <w:tcW w:w="1383" w:type="dxa"/>
            <w:shd w:val="clear" w:color="auto" w:fill="auto"/>
            <w:vAlign w:val="center"/>
          </w:tcPr>
          <w:p w14:paraId="5E1563E4" w14:textId="77777777" w:rsidR="00F25ADC" w:rsidRPr="002E2E9E" w:rsidRDefault="00F25ADC" w:rsidP="00E16A26">
            <w:pPr>
              <w:jc w:val="center"/>
              <w:rPr>
                <w:rFonts w:eastAsia="宋体"/>
                <w:szCs w:val="24"/>
              </w:rPr>
            </w:pPr>
            <w:r w:rsidRPr="002E2E9E">
              <w:rPr>
                <w:rFonts w:eastAsia="宋体"/>
                <w:szCs w:val="24"/>
              </w:rPr>
              <w:fldChar w:fldCharType="begin"/>
            </w:r>
            <w:r>
              <w:rPr>
                <w:rFonts w:eastAsia="宋体"/>
                <w:szCs w:val="24"/>
              </w:rPr>
              <w:instrText xml:space="preserve"> ADDIN EN.CITE &lt;EndNote&gt;&lt;Cite&gt;&lt;Author&gt;Kahya&lt;/Author&gt;&lt;Year&gt;2003&lt;/Year&gt;&lt;RecNum&gt;205&lt;/RecNum&gt;&lt;DisplayText&gt;[152]&lt;/DisplayText&gt;&lt;record&gt;&lt;rec-number&gt;205&lt;/rec-number&gt;&lt;foreign-keys&gt;&lt;key app="EN" db-id="a9daxaf5badvzmewx0ppxw9u9sdztt0teepe" timestamp="1599382517"&gt;205&lt;/key&gt;&lt;/foreign-keys&gt;&lt;ref-type name="Journal Article"&gt;17&lt;/ref-type&gt;&lt;contributors&gt;&lt;authors&gt;&lt;author&gt;Nicoletta Kahya&lt;/author&gt;&lt;author&gt;Dag Scherfeld&lt;/author&gt;&lt;author&gt;Kirsten Bacia&lt;/author&gt;&lt;author&gt;Bert Poolman&lt;/author&gt;&lt;author&gt;Petra Schwille&lt;/author&gt;&lt;/authors&gt;&lt;/contributors&gt;&lt;titles&gt;&lt;title&gt;Probing Lipid Mobility of Raft-exhibiting Model Membranes by Fluorescence Correlation Spectroscopy&lt;/title&gt;&lt;secondary-title&gt;Journal of Biological Chemistry&lt;/secondary-title&gt;&lt;/titles&gt;&lt;periodical&gt;&lt;full-title&gt;Journal of Biological Chemistry&lt;/full-title&gt;&lt;abbr-1&gt;J. Biol. Chem.&lt;/abbr-1&gt;&lt;abbr-2&gt;J Biol Chem&lt;/abbr-2&gt;&lt;/periodical&gt;&lt;pages&gt;28109-28115&lt;/pages&gt;&lt;volume&gt;278&lt;/volume&gt;&lt;dates&gt;&lt;year&gt;2003&lt;/year&gt;&lt;pub-dates&gt;&lt;date&gt;May 7&lt;/date&gt;&lt;/pub-dates&gt;&lt;/dates&gt;&lt;urls&gt;&lt;/urls&gt;&lt;electronic-resource-num&gt;10.1074/jbc.M302969200&lt;/electronic-resource-num&gt;&lt;/record&gt;&lt;/Cite&gt;&lt;/EndNote&gt;</w:instrText>
            </w:r>
            <w:r w:rsidRPr="002E2E9E">
              <w:rPr>
                <w:rFonts w:eastAsia="宋体"/>
                <w:szCs w:val="24"/>
              </w:rPr>
              <w:fldChar w:fldCharType="separate"/>
            </w:r>
            <w:r>
              <w:rPr>
                <w:rFonts w:eastAsia="宋体"/>
                <w:noProof/>
                <w:szCs w:val="24"/>
              </w:rPr>
              <w:t>[</w:t>
            </w:r>
            <w:hyperlink w:anchor="_ENREF_152" w:tooltip="Kahya, 2003 #205" w:history="1">
              <w:r>
                <w:rPr>
                  <w:rFonts w:eastAsia="宋体"/>
                  <w:noProof/>
                  <w:szCs w:val="24"/>
                </w:rPr>
                <w:t>152</w:t>
              </w:r>
            </w:hyperlink>
            <w:r>
              <w:rPr>
                <w:rFonts w:eastAsia="宋体"/>
                <w:noProof/>
                <w:szCs w:val="24"/>
              </w:rPr>
              <w:t>]</w:t>
            </w:r>
            <w:r w:rsidRPr="002E2E9E">
              <w:rPr>
                <w:rFonts w:eastAsia="宋体"/>
                <w:szCs w:val="24"/>
              </w:rPr>
              <w:fldChar w:fldCharType="end"/>
            </w:r>
          </w:p>
        </w:tc>
      </w:tr>
      <w:tr w:rsidR="00F25ADC" w14:paraId="11C7572D" w14:textId="77777777" w:rsidTr="00E16A26">
        <w:trPr>
          <w:trHeight w:val="340"/>
        </w:trPr>
        <w:tc>
          <w:tcPr>
            <w:tcW w:w="1809" w:type="dxa"/>
            <w:vMerge/>
            <w:shd w:val="clear" w:color="auto" w:fill="auto"/>
            <w:vAlign w:val="center"/>
          </w:tcPr>
          <w:p w14:paraId="7F63765F" w14:textId="77777777" w:rsidR="00F25ADC" w:rsidRPr="002E2E9E" w:rsidRDefault="00F25ADC" w:rsidP="00E16A26">
            <w:pPr>
              <w:rPr>
                <w:rFonts w:eastAsia="宋体"/>
                <w:b/>
                <w:bCs/>
                <w:szCs w:val="24"/>
              </w:rPr>
            </w:pPr>
          </w:p>
        </w:tc>
        <w:tc>
          <w:tcPr>
            <w:tcW w:w="1276" w:type="dxa"/>
            <w:shd w:val="clear" w:color="auto" w:fill="auto"/>
            <w:vAlign w:val="center"/>
          </w:tcPr>
          <w:p w14:paraId="25C1116D" w14:textId="77777777" w:rsidR="00F25ADC" w:rsidRPr="002E2E9E" w:rsidRDefault="00F25ADC" w:rsidP="00E16A26">
            <w:pPr>
              <w:jc w:val="center"/>
              <w:rPr>
                <w:rFonts w:eastAsia="宋体"/>
                <w:szCs w:val="24"/>
              </w:rPr>
            </w:pPr>
            <w:r w:rsidRPr="002E2E9E">
              <w:rPr>
                <w:rFonts w:eastAsia="宋体" w:hint="eastAsia"/>
                <w:szCs w:val="24"/>
              </w:rPr>
              <w:t>0</w:t>
            </w:r>
            <w:r w:rsidRPr="002E2E9E">
              <w:rPr>
                <w:rFonts w:eastAsia="宋体"/>
                <w:szCs w:val="24"/>
              </w:rPr>
              <w:t>.1</w:t>
            </w:r>
          </w:p>
        </w:tc>
        <w:tc>
          <w:tcPr>
            <w:tcW w:w="1134" w:type="dxa"/>
            <w:shd w:val="clear" w:color="auto" w:fill="auto"/>
            <w:vAlign w:val="center"/>
          </w:tcPr>
          <w:p w14:paraId="7AC64043" w14:textId="77777777" w:rsidR="00F25ADC" w:rsidRPr="002E2E9E" w:rsidRDefault="00F25ADC" w:rsidP="00E16A26">
            <w:pPr>
              <w:jc w:val="center"/>
              <w:rPr>
                <w:rFonts w:eastAsia="宋体"/>
                <w:szCs w:val="24"/>
              </w:rPr>
            </w:pPr>
            <w:r w:rsidRPr="002E2E9E">
              <w:rPr>
                <w:rFonts w:eastAsia="宋体" w:hint="eastAsia"/>
                <w:szCs w:val="24"/>
              </w:rPr>
              <w:t>0</w:t>
            </w:r>
            <w:r w:rsidRPr="002E2E9E">
              <w:rPr>
                <w:rFonts w:eastAsia="宋体"/>
                <w:szCs w:val="24"/>
              </w:rPr>
              <w:t>.8</w:t>
            </w:r>
          </w:p>
        </w:tc>
        <w:tc>
          <w:tcPr>
            <w:tcW w:w="1418" w:type="dxa"/>
            <w:shd w:val="clear" w:color="auto" w:fill="auto"/>
            <w:vAlign w:val="center"/>
          </w:tcPr>
          <w:p w14:paraId="229C36FD" w14:textId="77777777" w:rsidR="00F25ADC" w:rsidRPr="002E2E9E" w:rsidRDefault="00F25ADC" w:rsidP="00E16A26">
            <w:pPr>
              <w:jc w:val="center"/>
              <w:rPr>
                <w:rFonts w:eastAsia="宋体"/>
                <w:szCs w:val="24"/>
              </w:rPr>
            </w:pPr>
            <w:r w:rsidRPr="002E2E9E">
              <w:rPr>
                <w:rFonts w:eastAsia="宋体" w:hint="eastAsia"/>
                <w:szCs w:val="24"/>
              </w:rPr>
              <w:t>0</w:t>
            </w:r>
            <w:r w:rsidRPr="002E2E9E">
              <w:rPr>
                <w:rFonts w:eastAsia="宋体"/>
                <w:szCs w:val="24"/>
              </w:rPr>
              <w:t>.1</w:t>
            </w:r>
          </w:p>
        </w:tc>
        <w:tc>
          <w:tcPr>
            <w:tcW w:w="2268" w:type="dxa"/>
            <w:shd w:val="clear" w:color="auto" w:fill="auto"/>
            <w:vAlign w:val="center"/>
          </w:tcPr>
          <w:p w14:paraId="5DF64A12" w14:textId="77777777" w:rsidR="00F25ADC" w:rsidRPr="002E2E9E" w:rsidRDefault="00F25ADC" w:rsidP="00E16A26">
            <w:pPr>
              <w:jc w:val="center"/>
              <w:rPr>
                <w:rFonts w:eastAsia="宋体"/>
                <w:szCs w:val="24"/>
              </w:rPr>
            </w:pPr>
            <w:r w:rsidRPr="002E2E9E">
              <w:rPr>
                <w:rFonts w:eastAsia="宋体" w:hint="eastAsia"/>
                <w:szCs w:val="24"/>
              </w:rPr>
              <w:t>4</w:t>
            </w:r>
            <w:r w:rsidRPr="002E2E9E">
              <w:rPr>
                <w:rFonts w:eastAsia="宋体"/>
                <w:szCs w:val="24"/>
              </w:rPr>
              <w:t>.9 ± 0.4</w:t>
            </w:r>
          </w:p>
        </w:tc>
        <w:tc>
          <w:tcPr>
            <w:tcW w:w="1383" w:type="dxa"/>
            <w:shd w:val="clear" w:color="auto" w:fill="auto"/>
            <w:vAlign w:val="center"/>
          </w:tcPr>
          <w:p w14:paraId="4C847D4A" w14:textId="77777777" w:rsidR="00F25ADC" w:rsidRPr="002E2E9E" w:rsidRDefault="00F25ADC" w:rsidP="00E16A26">
            <w:pPr>
              <w:jc w:val="center"/>
              <w:rPr>
                <w:rFonts w:eastAsia="宋体"/>
                <w:szCs w:val="24"/>
              </w:rPr>
            </w:pPr>
            <w:r w:rsidRPr="002E2E9E">
              <w:rPr>
                <w:rFonts w:eastAsia="宋体"/>
                <w:szCs w:val="24"/>
              </w:rPr>
              <w:fldChar w:fldCharType="begin"/>
            </w:r>
            <w:r>
              <w:rPr>
                <w:rFonts w:eastAsia="宋体"/>
                <w:szCs w:val="24"/>
              </w:rPr>
              <w:instrText xml:space="preserve"> ADDIN EN.CITE &lt;EndNote&gt;&lt;Cite&gt;&lt;Author&gt;Kahya&lt;/Author&gt;&lt;Year&gt;2003&lt;/Year&gt;&lt;RecNum&gt;205&lt;/RecNum&gt;&lt;DisplayText&gt;[152]&lt;/DisplayText&gt;&lt;record&gt;&lt;rec-number&gt;205&lt;/rec-number&gt;&lt;foreign-keys&gt;&lt;key app="EN" db-id="a9daxaf5badvzmewx0ppxw9u9sdztt0teepe" timestamp="1599382517"&gt;205&lt;/key&gt;&lt;/foreign-keys&gt;&lt;ref-type name="Journal Article"&gt;17&lt;/ref-type&gt;&lt;contributors&gt;&lt;authors&gt;&lt;author&gt;Nicoletta Kahya&lt;/author&gt;&lt;author&gt;Dag Scherfeld&lt;/author&gt;&lt;author&gt;Kirsten Bacia&lt;/author&gt;&lt;author&gt;Bert Poolman&lt;/author&gt;&lt;author&gt;Petra Schwille&lt;/author&gt;&lt;/authors&gt;&lt;/contributors&gt;&lt;titles&gt;&lt;title&gt;Probing Lipid Mobility of Raft-exhibiting Model Membranes by Fluorescence Correlation Spectroscopy&lt;/title&gt;&lt;secondary-title&gt;Journal of Biological Chemistry&lt;/secondary-title&gt;&lt;/titles&gt;&lt;periodical&gt;&lt;full-title&gt;Journal of Biological Chemistry&lt;/full-title&gt;&lt;abbr-1&gt;J. Biol. Chem.&lt;/abbr-1&gt;&lt;abbr-2&gt;J Biol Chem&lt;/abbr-2&gt;&lt;/periodical&gt;&lt;pages&gt;28109-28115&lt;/pages&gt;&lt;volume&gt;278&lt;/volume&gt;&lt;dates&gt;&lt;year&gt;2003&lt;/year&gt;&lt;pub-dates&gt;&lt;date&gt;May 7&lt;/date&gt;&lt;/pub-dates&gt;&lt;/dates&gt;&lt;urls&gt;&lt;/urls&gt;&lt;electronic-resource-num&gt;10.1074/jbc.M302969200&lt;/electronic-resource-num&gt;&lt;/record&gt;&lt;/Cite&gt;&lt;/EndNote&gt;</w:instrText>
            </w:r>
            <w:r w:rsidRPr="002E2E9E">
              <w:rPr>
                <w:rFonts w:eastAsia="宋体"/>
                <w:szCs w:val="24"/>
              </w:rPr>
              <w:fldChar w:fldCharType="separate"/>
            </w:r>
            <w:r>
              <w:rPr>
                <w:rFonts w:eastAsia="宋体"/>
                <w:noProof/>
                <w:szCs w:val="24"/>
              </w:rPr>
              <w:t>[</w:t>
            </w:r>
            <w:hyperlink w:anchor="_ENREF_152" w:tooltip="Kahya, 2003 #205" w:history="1">
              <w:r>
                <w:rPr>
                  <w:rFonts w:eastAsia="宋体"/>
                  <w:noProof/>
                  <w:szCs w:val="24"/>
                </w:rPr>
                <w:t>152</w:t>
              </w:r>
            </w:hyperlink>
            <w:r>
              <w:rPr>
                <w:rFonts w:eastAsia="宋体"/>
                <w:noProof/>
                <w:szCs w:val="24"/>
              </w:rPr>
              <w:t>]</w:t>
            </w:r>
            <w:r w:rsidRPr="002E2E9E">
              <w:rPr>
                <w:rFonts w:eastAsia="宋体"/>
                <w:szCs w:val="24"/>
              </w:rPr>
              <w:fldChar w:fldCharType="end"/>
            </w:r>
          </w:p>
        </w:tc>
      </w:tr>
      <w:tr w:rsidR="00F25ADC" w14:paraId="0FF6FE75" w14:textId="77777777" w:rsidTr="00E16A26">
        <w:trPr>
          <w:trHeight w:val="907"/>
        </w:trPr>
        <w:tc>
          <w:tcPr>
            <w:tcW w:w="1809" w:type="dxa"/>
            <w:shd w:val="clear" w:color="auto" w:fill="auto"/>
            <w:vAlign w:val="center"/>
          </w:tcPr>
          <w:p w14:paraId="27682447" w14:textId="77777777" w:rsidR="00F25ADC" w:rsidRPr="002E2E9E" w:rsidRDefault="00F25ADC" w:rsidP="00E16A26">
            <w:pPr>
              <w:rPr>
                <w:rFonts w:eastAsia="宋体"/>
                <w:b/>
                <w:bCs/>
                <w:szCs w:val="24"/>
              </w:rPr>
            </w:pPr>
            <w:r w:rsidRPr="002E2E9E">
              <w:rPr>
                <w:rFonts w:eastAsia="宋体"/>
                <w:b/>
                <w:bCs/>
                <w:szCs w:val="24"/>
              </w:rPr>
              <w:lastRenderedPageBreak/>
              <w:t>annexin A5-mGarnet</w:t>
            </w:r>
            <w:r w:rsidRPr="002E2E9E">
              <w:rPr>
                <w:rFonts w:eastAsia="宋体"/>
                <w:b/>
                <w:bCs/>
                <w:szCs w:val="24"/>
                <w:vertAlign w:val="superscript"/>
              </w:rPr>
              <w:t>b</w:t>
            </w:r>
          </w:p>
        </w:tc>
        <w:tc>
          <w:tcPr>
            <w:tcW w:w="3828" w:type="dxa"/>
            <w:gridSpan w:val="3"/>
            <w:shd w:val="clear" w:color="auto" w:fill="auto"/>
            <w:vAlign w:val="center"/>
          </w:tcPr>
          <w:p w14:paraId="614483D8" w14:textId="77777777" w:rsidR="00F25ADC" w:rsidRPr="00F25E7A" w:rsidRDefault="00F25ADC" w:rsidP="00E16A26">
            <w:pPr>
              <w:jc w:val="center"/>
              <w:rPr>
                <w:rFonts w:eastAsia="宋体"/>
                <w:szCs w:val="24"/>
                <w:lang w:val="en-GB"/>
              </w:rPr>
            </w:pPr>
            <w:r w:rsidRPr="002E2E9E">
              <w:rPr>
                <w:rFonts w:eastAsia="宋体"/>
                <w:szCs w:val="24"/>
              </w:rPr>
              <w:t>Membrane of living HeLa cell</w:t>
            </w:r>
            <w:r>
              <w:rPr>
                <w:rFonts w:eastAsia="宋体"/>
                <w:szCs w:val="24"/>
                <w:lang w:val="en-GB"/>
              </w:rPr>
              <w:t>s</w:t>
            </w:r>
          </w:p>
        </w:tc>
        <w:tc>
          <w:tcPr>
            <w:tcW w:w="2268" w:type="dxa"/>
            <w:shd w:val="clear" w:color="auto" w:fill="auto"/>
            <w:vAlign w:val="center"/>
          </w:tcPr>
          <w:p w14:paraId="1C82DD52" w14:textId="77777777" w:rsidR="00F25ADC" w:rsidRPr="002E2E9E" w:rsidRDefault="00F25ADC" w:rsidP="00E16A26">
            <w:pPr>
              <w:jc w:val="center"/>
              <w:rPr>
                <w:rFonts w:eastAsia="宋体"/>
                <w:szCs w:val="24"/>
              </w:rPr>
            </w:pPr>
            <w:r w:rsidRPr="002E2E9E">
              <w:rPr>
                <w:rFonts w:eastAsia="宋体" w:hint="eastAsia"/>
                <w:szCs w:val="24"/>
              </w:rPr>
              <w:t>1</w:t>
            </w:r>
            <w:r w:rsidRPr="002E2E9E">
              <w:rPr>
                <w:rFonts w:eastAsia="宋体"/>
                <w:szCs w:val="24"/>
              </w:rPr>
              <w:t>7.5 ± 0.6</w:t>
            </w:r>
          </w:p>
        </w:tc>
        <w:tc>
          <w:tcPr>
            <w:tcW w:w="1383" w:type="dxa"/>
            <w:shd w:val="clear" w:color="auto" w:fill="auto"/>
            <w:vAlign w:val="center"/>
          </w:tcPr>
          <w:p w14:paraId="6371632F" w14:textId="77777777" w:rsidR="00F25ADC" w:rsidRPr="002E2E9E" w:rsidRDefault="00F25ADC" w:rsidP="00E16A26">
            <w:pPr>
              <w:jc w:val="center"/>
              <w:rPr>
                <w:rFonts w:eastAsia="宋体"/>
                <w:szCs w:val="24"/>
              </w:rPr>
            </w:pPr>
            <w:r w:rsidRPr="002E2E9E">
              <w:rPr>
                <w:rFonts w:eastAsia="宋体"/>
                <w:szCs w:val="24"/>
              </w:rPr>
              <w:fldChar w:fldCharType="begin"/>
            </w:r>
            <w:r>
              <w:rPr>
                <w:rFonts w:eastAsia="宋体"/>
                <w:szCs w:val="24"/>
              </w:rPr>
              <w:instrText xml:space="preserve"> ADDIN EN.CITE &lt;EndNote&gt;&lt;Cite&gt;&lt;Author&gt;Gao&lt;/Author&gt;&lt;Year&gt;2017&lt;/Year&gt;&lt;RecNum&gt;43&lt;/RecNum&gt;&lt;DisplayText&gt;[95]&lt;/DisplayText&gt;&lt;record&gt;&lt;rec-number&gt;43&lt;/rec-number&gt;&lt;foreign-keys&gt;&lt;key app="EN" db-id="a9daxaf5badvzmewx0ppxw9u9sdztt0teepe" timestamp="1588729372"&gt;43&lt;/key&gt;&lt;/foreign-keys&gt;&lt;ref-type name="Journal Article"&gt;17&lt;/ref-type&gt;&lt;contributors&gt;&lt;authors&gt;&lt;author&gt;Gao, Peng&lt;/author&gt;&lt;author&gt;Prunsche, Benedikt&lt;/author&gt;&lt;author&gt;Zhou, Lu&lt;/author&gt;&lt;author&gt;Nienhaus, Karin&lt;/author&gt;&lt;author&gt;Nienhaus, G Ulrich&lt;/author&gt;&lt;/authors&gt;&lt;/contributors&gt;&lt;titles&gt;&lt;title&gt;Background suppression in fluorescence nanoscopy with stimulated emission double depletion&lt;/title&gt;&lt;secondary-title&gt;Nature Photonics&lt;/secondary-title&gt;&lt;short-title&gt;STEDD&lt;/short-title&gt;&lt;/titles&gt;&lt;periodical&gt;&lt;full-title&gt;Nature Photonics&lt;/full-title&gt;&lt;abbr-1&gt;Nat. Photonics&lt;/abbr-1&gt;&lt;abbr-2&gt;Nat Photonics&lt;/abbr-2&gt;&lt;/periodical&gt;&lt;pages&gt;163-169&lt;/pages&gt;&lt;volume&gt;11&lt;/volume&gt;&lt;number&gt;3&lt;/number&gt;&lt;dates&gt;&lt;year&gt;2017&lt;/year&gt;&lt;/dates&gt;&lt;urls&gt;&lt;/urls&gt;&lt;electronic-resource-num&gt;10.1038/nphoton.2016.279 &lt;/electronic-resource-num&gt;&lt;/record&gt;&lt;/Cite&gt;&lt;/EndNote&gt;</w:instrText>
            </w:r>
            <w:r w:rsidRPr="002E2E9E">
              <w:rPr>
                <w:rFonts w:eastAsia="宋体"/>
                <w:szCs w:val="24"/>
              </w:rPr>
              <w:fldChar w:fldCharType="separate"/>
            </w:r>
            <w:r>
              <w:rPr>
                <w:rFonts w:eastAsia="宋体"/>
                <w:noProof/>
                <w:szCs w:val="24"/>
              </w:rPr>
              <w:t>[</w:t>
            </w:r>
            <w:hyperlink w:anchor="_ENREF_95" w:tooltip="Gao, 2017 #43" w:history="1">
              <w:r>
                <w:rPr>
                  <w:rFonts w:eastAsia="宋体"/>
                  <w:noProof/>
                  <w:szCs w:val="24"/>
                </w:rPr>
                <w:t>95</w:t>
              </w:r>
            </w:hyperlink>
            <w:r>
              <w:rPr>
                <w:rFonts w:eastAsia="宋体"/>
                <w:noProof/>
                <w:szCs w:val="24"/>
              </w:rPr>
              <w:t>]</w:t>
            </w:r>
            <w:r w:rsidRPr="002E2E9E">
              <w:rPr>
                <w:rFonts w:eastAsia="宋体"/>
                <w:szCs w:val="24"/>
              </w:rPr>
              <w:fldChar w:fldCharType="end"/>
            </w:r>
          </w:p>
        </w:tc>
      </w:tr>
      <w:tr w:rsidR="00F25ADC" w14:paraId="3197E082" w14:textId="77777777" w:rsidTr="00E16A26">
        <w:trPr>
          <w:trHeight w:val="907"/>
        </w:trPr>
        <w:tc>
          <w:tcPr>
            <w:tcW w:w="1809" w:type="dxa"/>
            <w:shd w:val="clear" w:color="auto" w:fill="auto"/>
            <w:vAlign w:val="center"/>
          </w:tcPr>
          <w:p w14:paraId="118C9610" w14:textId="77777777" w:rsidR="00F25ADC" w:rsidRPr="002E2E9E" w:rsidRDefault="00F25ADC" w:rsidP="00E16A26">
            <w:pPr>
              <w:rPr>
                <w:rFonts w:eastAsia="宋体"/>
                <w:b/>
                <w:bCs/>
                <w:szCs w:val="24"/>
              </w:rPr>
            </w:pPr>
            <w:r w:rsidRPr="002E2E9E">
              <w:rPr>
                <w:rFonts w:eastAsia="宋体"/>
                <w:b/>
                <w:bCs/>
                <w:szCs w:val="24"/>
              </w:rPr>
              <w:t xml:space="preserve">cytoplasmic </w:t>
            </w:r>
            <w:proofErr w:type="spellStart"/>
            <w:r w:rsidRPr="002E2E9E">
              <w:rPr>
                <w:rFonts w:eastAsia="宋体"/>
                <w:b/>
                <w:bCs/>
                <w:szCs w:val="24"/>
              </w:rPr>
              <w:t>MinD</w:t>
            </w:r>
            <w:r w:rsidRPr="002E2E9E">
              <w:rPr>
                <w:rFonts w:eastAsia="宋体"/>
                <w:b/>
                <w:bCs/>
                <w:szCs w:val="24"/>
                <w:vertAlign w:val="superscript"/>
              </w:rPr>
              <w:t>c</w:t>
            </w:r>
            <w:proofErr w:type="spellEnd"/>
          </w:p>
        </w:tc>
        <w:tc>
          <w:tcPr>
            <w:tcW w:w="3828" w:type="dxa"/>
            <w:gridSpan w:val="3"/>
            <w:shd w:val="clear" w:color="auto" w:fill="auto"/>
            <w:vAlign w:val="center"/>
          </w:tcPr>
          <w:p w14:paraId="5965A932" w14:textId="77777777" w:rsidR="00F25ADC" w:rsidRPr="002E2E9E" w:rsidRDefault="00F25ADC" w:rsidP="00E16A26">
            <w:pPr>
              <w:jc w:val="center"/>
              <w:rPr>
                <w:rFonts w:eastAsia="宋体"/>
                <w:szCs w:val="24"/>
              </w:rPr>
            </w:pPr>
            <w:r w:rsidRPr="002E2E9E">
              <w:rPr>
                <w:rFonts w:eastAsia="宋体"/>
                <w:iCs/>
                <w:szCs w:val="24"/>
              </w:rPr>
              <w:t>Living Escherichia coli</w:t>
            </w:r>
          </w:p>
        </w:tc>
        <w:tc>
          <w:tcPr>
            <w:tcW w:w="2268" w:type="dxa"/>
            <w:shd w:val="clear" w:color="auto" w:fill="auto"/>
            <w:vAlign w:val="center"/>
          </w:tcPr>
          <w:p w14:paraId="2C18C4A6" w14:textId="77777777" w:rsidR="00F25ADC" w:rsidRPr="002E2E9E" w:rsidRDefault="00F25ADC" w:rsidP="00E16A26">
            <w:pPr>
              <w:jc w:val="center"/>
              <w:rPr>
                <w:rFonts w:eastAsia="宋体"/>
                <w:szCs w:val="24"/>
              </w:rPr>
            </w:pPr>
            <w:r w:rsidRPr="002E2E9E">
              <w:rPr>
                <w:rFonts w:eastAsia="宋体" w:hint="eastAsia"/>
                <w:szCs w:val="24"/>
              </w:rPr>
              <w:t>1</w:t>
            </w:r>
            <w:r w:rsidRPr="002E2E9E">
              <w:rPr>
                <w:rFonts w:eastAsia="宋体"/>
                <w:szCs w:val="24"/>
              </w:rPr>
              <w:t>6.4 ±2.1</w:t>
            </w:r>
          </w:p>
        </w:tc>
        <w:tc>
          <w:tcPr>
            <w:tcW w:w="1383" w:type="dxa"/>
            <w:shd w:val="clear" w:color="auto" w:fill="auto"/>
            <w:vAlign w:val="center"/>
          </w:tcPr>
          <w:p w14:paraId="4D3CD3D8" w14:textId="77777777" w:rsidR="00F25ADC" w:rsidRPr="002E2E9E" w:rsidRDefault="00F25ADC" w:rsidP="00E16A26">
            <w:pPr>
              <w:jc w:val="center"/>
              <w:rPr>
                <w:rFonts w:eastAsia="宋体"/>
                <w:szCs w:val="24"/>
              </w:rPr>
            </w:pPr>
            <w:r w:rsidRPr="002E2E9E">
              <w:rPr>
                <w:rFonts w:eastAsia="宋体"/>
                <w:szCs w:val="24"/>
              </w:rPr>
              <w:fldChar w:fldCharType="begin"/>
            </w:r>
            <w:r>
              <w:rPr>
                <w:rFonts w:eastAsia="宋体"/>
                <w:szCs w:val="24"/>
              </w:rPr>
              <w:instrText xml:space="preserve"> ADDIN EN.CITE &lt;EndNote&gt;&lt;Cite&gt;&lt;Author&gt;Meacci&lt;/Author&gt;&lt;Year&gt;2010&lt;/Year&gt;&lt;RecNum&gt;219&lt;/RecNum&gt;&lt;DisplayText&gt;[153]&lt;/DisplayText&gt;&lt;record&gt;&lt;rec-number&gt;219&lt;/rec-number&gt;&lt;foreign-keys&gt;&lt;key app="EN" db-id="a9daxaf5badvzmewx0ppxw9u9sdztt0teepe" timestamp="1601180148"&gt;219&lt;/key&gt;&lt;/foreign-keys&gt;&lt;ref-type name="Journal Article"&gt;17&lt;/ref-type&gt;&lt;contributors&gt;&lt;authors&gt;&lt;author&gt;Meacci, G.&lt;/author&gt;&lt;author&gt;Ries, J.&lt;/author&gt;&lt;author&gt;Fischer-Friedrich, E.&lt;/author&gt;&lt;author&gt;Kahya, N.&lt;/author&gt;&lt;author&gt;Kruse, K.&lt;/author&gt;&lt;/authors&gt;&lt;/contributors&gt;&lt;titles&gt;&lt;title&gt;Mobility of Min-proteins in Escherichia coli measured by fluorescence correlation spectroscopy&lt;/title&gt;&lt;secondary-title&gt;Physical Biology&lt;/secondary-title&gt;&lt;/titles&gt;&lt;periodical&gt;&lt;full-title&gt;Physical Biology&lt;/full-title&gt;&lt;abbr-1&gt;Phys. Biol.&lt;/abbr-1&gt;&lt;abbr-2&gt;Phys Biol&lt;/abbr-2&gt;&lt;/periodical&gt;&lt;pages&gt;255-263&lt;/pages&gt;&lt;volume&gt;3&lt;/volume&gt;&lt;number&gt;4&lt;/number&gt;&lt;dates&gt;&lt;year&gt;2010&lt;/year&gt;&lt;/dates&gt;&lt;urls&gt;&lt;/urls&gt;&lt;electronic-resource-num&gt;10.1088/1478-3975/3/4/003&lt;/electronic-resource-num&gt;&lt;/record&gt;&lt;/Cite&gt;&lt;/EndNote&gt;</w:instrText>
            </w:r>
            <w:r w:rsidRPr="002E2E9E">
              <w:rPr>
                <w:rFonts w:eastAsia="宋体"/>
                <w:szCs w:val="24"/>
              </w:rPr>
              <w:fldChar w:fldCharType="separate"/>
            </w:r>
            <w:r>
              <w:rPr>
                <w:rFonts w:eastAsia="宋体"/>
                <w:noProof/>
                <w:szCs w:val="24"/>
              </w:rPr>
              <w:t>[</w:t>
            </w:r>
            <w:hyperlink w:anchor="_ENREF_153" w:tooltip="Meacci, 2010 #219" w:history="1">
              <w:r>
                <w:rPr>
                  <w:rFonts w:eastAsia="宋体"/>
                  <w:noProof/>
                  <w:szCs w:val="24"/>
                </w:rPr>
                <w:t>153</w:t>
              </w:r>
            </w:hyperlink>
            <w:r>
              <w:rPr>
                <w:rFonts w:eastAsia="宋体"/>
                <w:noProof/>
                <w:szCs w:val="24"/>
              </w:rPr>
              <w:t>]</w:t>
            </w:r>
            <w:r w:rsidRPr="002E2E9E">
              <w:rPr>
                <w:rFonts w:eastAsia="宋体"/>
                <w:szCs w:val="24"/>
              </w:rPr>
              <w:fldChar w:fldCharType="end"/>
            </w:r>
          </w:p>
        </w:tc>
      </w:tr>
      <w:tr w:rsidR="00F25ADC" w14:paraId="2C09E3B9" w14:textId="77777777" w:rsidTr="00E16A26">
        <w:trPr>
          <w:trHeight w:val="907"/>
        </w:trPr>
        <w:tc>
          <w:tcPr>
            <w:tcW w:w="1809" w:type="dxa"/>
            <w:tcBorders>
              <w:bottom w:val="single" w:sz="12" w:space="0" w:color="auto"/>
            </w:tcBorders>
            <w:shd w:val="clear" w:color="auto" w:fill="auto"/>
            <w:vAlign w:val="center"/>
          </w:tcPr>
          <w:p w14:paraId="2A8CA94E" w14:textId="77777777" w:rsidR="00F25ADC" w:rsidRPr="002E2E9E" w:rsidRDefault="00F25ADC" w:rsidP="00E16A26">
            <w:pPr>
              <w:rPr>
                <w:rFonts w:eastAsia="宋体"/>
                <w:b/>
                <w:bCs/>
                <w:szCs w:val="24"/>
              </w:rPr>
            </w:pPr>
            <w:r w:rsidRPr="002E2E9E">
              <w:rPr>
                <w:rFonts w:eastAsia="宋体"/>
                <w:b/>
                <w:bCs/>
                <w:szCs w:val="24"/>
              </w:rPr>
              <w:t>replication protein A</w:t>
            </w:r>
            <w:r>
              <w:rPr>
                <w:rFonts w:eastAsia="宋体" w:hint="eastAsia"/>
                <w:b/>
                <w:bCs/>
                <w:szCs w:val="24"/>
                <w:vertAlign w:val="superscript"/>
              </w:rPr>
              <w:t>c</w:t>
            </w:r>
          </w:p>
        </w:tc>
        <w:tc>
          <w:tcPr>
            <w:tcW w:w="3828" w:type="dxa"/>
            <w:gridSpan w:val="3"/>
            <w:tcBorders>
              <w:bottom w:val="single" w:sz="12" w:space="0" w:color="auto"/>
            </w:tcBorders>
            <w:shd w:val="clear" w:color="auto" w:fill="auto"/>
            <w:vAlign w:val="center"/>
          </w:tcPr>
          <w:p w14:paraId="7147D326" w14:textId="77777777" w:rsidR="00F25ADC" w:rsidRPr="002E2E9E" w:rsidRDefault="00F25ADC" w:rsidP="00E16A26">
            <w:pPr>
              <w:jc w:val="center"/>
              <w:rPr>
                <w:rFonts w:eastAsia="宋体"/>
                <w:iCs/>
                <w:szCs w:val="24"/>
              </w:rPr>
            </w:pPr>
            <w:r w:rsidRPr="002E2E9E">
              <w:rPr>
                <w:rFonts w:eastAsia="宋体"/>
                <w:iCs/>
                <w:szCs w:val="24"/>
              </w:rPr>
              <w:t xml:space="preserve">Cytosol of </w:t>
            </w:r>
            <w:r w:rsidRPr="002E2E9E">
              <w:rPr>
                <w:rFonts w:eastAsia="宋体" w:hint="eastAsia"/>
                <w:iCs/>
                <w:szCs w:val="24"/>
              </w:rPr>
              <w:t>L</w:t>
            </w:r>
            <w:r w:rsidRPr="002E2E9E">
              <w:rPr>
                <w:rFonts w:eastAsia="宋体"/>
                <w:iCs/>
                <w:szCs w:val="24"/>
              </w:rPr>
              <w:t>iving HeLa C</w:t>
            </w:r>
            <w:r w:rsidRPr="002E2E9E">
              <w:rPr>
                <w:rFonts w:eastAsia="宋体" w:hint="eastAsia"/>
                <w:iCs/>
                <w:szCs w:val="24"/>
              </w:rPr>
              <w:t>ell</w:t>
            </w:r>
          </w:p>
        </w:tc>
        <w:tc>
          <w:tcPr>
            <w:tcW w:w="2268" w:type="dxa"/>
            <w:tcBorders>
              <w:bottom w:val="single" w:sz="12" w:space="0" w:color="auto"/>
            </w:tcBorders>
            <w:shd w:val="clear" w:color="auto" w:fill="auto"/>
            <w:vAlign w:val="center"/>
          </w:tcPr>
          <w:p w14:paraId="6B7C5363" w14:textId="77777777" w:rsidR="00F25ADC" w:rsidRPr="002E2E9E" w:rsidRDefault="00F25ADC" w:rsidP="00E16A26">
            <w:pPr>
              <w:jc w:val="center"/>
              <w:rPr>
                <w:rFonts w:eastAsia="宋体"/>
                <w:szCs w:val="24"/>
              </w:rPr>
            </w:pPr>
            <w:r w:rsidRPr="002E2E9E">
              <w:rPr>
                <w:rFonts w:eastAsia="宋体" w:hint="eastAsia"/>
                <w:szCs w:val="24"/>
              </w:rPr>
              <w:t>1</w:t>
            </w:r>
            <w:r w:rsidRPr="002E2E9E">
              <w:rPr>
                <w:rFonts w:eastAsia="宋体"/>
                <w:szCs w:val="24"/>
              </w:rPr>
              <w:t>5.3±</w:t>
            </w:r>
            <w:r>
              <w:rPr>
                <w:rFonts w:eastAsia="宋体"/>
                <w:szCs w:val="24"/>
              </w:rPr>
              <w:t>2.0</w:t>
            </w:r>
          </w:p>
        </w:tc>
        <w:tc>
          <w:tcPr>
            <w:tcW w:w="1383" w:type="dxa"/>
            <w:tcBorders>
              <w:bottom w:val="single" w:sz="12" w:space="0" w:color="auto"/>
            </w:tcBorders>
            <w:shd w:val="clear" w:color="auto" w:fill="auto"/>
            <w:vAlign w:val="center"/>
          </w:tcPr>
          <w:p w14:paraId="1B97DD1A" w14:textId="77777777" w:rsidR="00F25ADC" w:rsidRPr="002E2E9E" w:rsidRDefault="00F25ADC" w:rsidP="00E16A26">
            <w:pPr>
              <w:jc w:val="center"/>
              <w:rPr>
                <w:rFonts w:eastAsia="宋体"/>
                <w:szCs w:val="24"/>
              </w:rPr>
            </w:pPr>
            <w:r w:rsidRPr="002E2E9E">
              <w:rPr>
                <w:rFonts w:eastAsia="宋体"/>
                <w:szCs w:val="24"/>
              </w:rPr>
              <w:fldChar w:fldCharType="begin"/>
            </w:r>
            <w:r>
              <w:rPr>
                <w:rFonts w:eastAsia="宋体"/>
                <w:szCs w:val="24"/>
              </w:rPr>
              <w:instrText xml:space="preserve"> ADDIN EN.CITE &lt;EndNote&gt;&lt;Cite&gt;&lt;Author&gt;Braet&lt;/Author&gt;&lt;Year&gt;2007&lt;/Year&gt;&lt;RecNum&gt;225&lt;/RecNum&gt;&lt;DisplayText&gt;[154]&lt;/DisplayText&gt;&lt;record&gt;&lt;rec-number&gt;225&lt;/rec-number&gt;&lt;foreign-keys&gt;&lt;key app="EN" db-id="a9daxaf5badvzmewx0ppxw9u9sdztt0teepe" timestamp="1601432574"&gt;225&lt;/key&gt;&lt;/foreign-keys&gt;&lt;ref-type name="Journal Article"&gt;17&lt;/ref-type&gt;&lt;contributors&gt;&lt;authors&gt;&lt;author&gt;Braet, Christophe&lt;/author&gt;&lt;author&gt;Stephan, Holger&lt;/author&gt;&lt;author&gt;Dobbie, Ian M.&lt;/author&gt;&lt;author&gt;Togashi, Denisio M.&lt;/author&gt;&lt;author&gt;Ryder, Alan G.&lt;/author&gt;&lt;author&gt;Földes-Papp, Zeno&lt;/author&gt;&lt;author&gt;Lowndes, Noel&lt;/author&gt;&lt;author&gt;Nasheuer, Heinz Peter&lt;/author&gt;&lt;/authors&gt;&lt;/contributors&gt;&lt;titles&gt;&lt;title&gt;Mobility and distribution of replication protein A in living cells using fluorescence correlation spectroscopy&lt;/title&gt;&lt;secondary-title&gt;Experimental and Molecular Pathology&lt;/secondary-title&gt;&lt;/titles&gt;&lt;periodical&gt;&lt;full-title&gt;Experimental and Molecular Pathology&lt;/full-title&gt;&lt;abbr-1&gt;Exp. Mol. Pathol.&lt;/abbr-1&gt;&lt;abbr-2&gt;Exp Mol Pathol&lt;/abbr-2&gt;&lt;abbr-3&gt;Experimental &amp;amp; Molecular Pathology&lt;/abbr-3&gt;&lt;/periodical&gt;&lt;pages&gt;156-162&lt;/pages&gt;&lt;volume&gt;82&lt;/volume&gt;&lt;number&gt;2&lt;/number&gt;&lt;keywords&gt;&lt;keyword&gt;Genome stability&lt;/keyword&gt;&lt;keyword&gt;DNA replication&lt;/keyword&gt;&lt;keyword&gt;DNA repair&lt;/keyword&gt;&lt;keyword&gt;Replication protein A&lt;/keyword&gt;&lt;keyword&gt;Green fluorescent protein&lt;/keyword&gt;&lt;keyword&gt;Fluorescence correlation spectroscopy (FCS)&lt;/keyword&gt;&lt;keyword&gt;Laser scanning microscopy (LSM)&lt;/keyword&gt;&lt;/keywords&gt;&lt;dates&gt;&lt;year&gt;2007&lt;/year&gt;&lt;pub-dates&gt;&lt;date&gt;2007/04/01/&lt;/date&gt;&lt;/pub-dates&gt;&lt;/dates&gt;&lt;isbn&gt;0014-4800&lt;/isbn&gt;&lt;urls&gt;&lt;related-urls&gt;&lt;url&gt;http://www.sciencedirect.com/science/article/pii/S0014480006001584&lt;/url&gt;&lt;/related-urls&gt;&lt;/urls&gt;&lt;electronic-resource-num&gt;10.1016/j.yexmp.2006.12.008&lt;/electronic-resource-num&gt;&lt;/record&gt;&lt;/Cite&gt;&lt;/EndNote&gt;</w:instrText>
            </w:r>
            <w:r w:rsidRPr="002E2E9E">
              <w:rPr>
                <w:rFonts w:eastAsia="宋体"/>
                <w:szCs w:val="24"/>
              </w:rPr>
              <w:fldChar w:fldCharType="separate"/>
            </w:r>
            <w:r>
              <w:rPr>
                <w:rFonts w:eastAsia="宋体"/>
                <w:noProof/>
                <w:szCs w:val="24"/>
              </w:rPr>
              <w:t>[</w:t>
            </w:r>
            <w:hyperlink w:anchor="_ENREF_154" w:tooltip="Braet, 2007 #225" w:history="1">
              <w:r>
                <w:rPr>
                  <w:rFonts w:eastAsia="宋体"/>
                  <w:noProof/>
                  <w:szCs w:val="24"/>
                </w:rPr>
                <w:t>154</w:t>
              </w:r>
            </w:hyperlink>
            <w:r>
              <w:rPr>
                <w:rFonts w:eastAsia="宋体"/>
                <w:noProof/>
                <w:szCs w:val="24"/>
              </w:rPr>
              <w:t>]</w:t>
            </w:r>
            <w:r w:rsidRPr="002E2E9E">
              <w:rPr>
                <w:rFonts w:eastAsia="宋体"/>
                <w:szCs w:val="24"/>
              </w:rPr>
              <w:fldChar w:fldCharType="end"/>
            </w:r>
          </w:p>
        </w:tc>
      </w:tr>
    </w:tbl>
    <w:p w14:paraId="1271E94E" w14:textId="77777777" w:rsidR="00F25ADC" w:rsidRDefault="00F25ADC" w:rsidP="00F25ADC">
      <w:pPr>
        <w:ind w:left="240" w:hangingChars="100" w:hanging="240"/>
        <w:rPr>
          <w:rFonts w:eastAsia="宋体"/>
          <w:szCs w:val="24"/>
        </w:rPr>
      </w:pPr>
      <w:r>
        <w:rPr>
          <w:szCs w:val="24"/>
        </w:rPr>
        <w:t xml:space="preserve">a </w:t>
      </w:r>
      <w:proofErr w:type="gramStart"/>
      <w:r w:rsidRPr="00636334">
        <w:rPr>
          <w:szCs w:val="24"/>
        </w:rPr>
        <w:t>Diffusion coefficients</w:t>
      </w:r>
      <w:proofErr w:type="gramEnd"/>
      <w:r w:rsidRPr="00636334">
        <w:rPr>
          <w:szCs w:val="24"/>
        </w:rPr>
        <w:t xml:space="preserve"> </w:t>
      </w:r>
      <w:r>
        <w:rPr>
          <w:szCs w:val="24"/>
        </w:rPr>
        <w:t xml:space="preserve">were measured </w:t>
      </w:r>
      <w:r w:rsidRPr="00636334">
        <w:rPr>
          <w:szCs w:val="24"/>
        </w:rPr>
        <w:t>at 25</w:t>
      </w:r>
      <w:r w:rsidRPr="00636334">
        <w:rPr>
          <w:rFonts w:eastAsia="宋体"/>
          <w:szCs w:val="24"/>
        </w:rPr>
        <w:t xml:space="preserve">℃, </w:t>
      </w:r>
      <w:r>
        <w:rPr>
          <w:szCs w:val="24"/>
        </w:rPr>
        <w:t>the number of SM/DOPC/Cholesterol represe</w:t>
      </w:r>
      <w:r>
        <w:rPr>
          <w:rFonts w:hint="eastAsia"/>
          <w:szCs w:val="24"/>
        </w:rPr>
        <w:t>n</w:t>
      </w:r>
      <w:r>
        <w:rPr>
          <w:szCs w:val="24"/>
        </w:rPr>
        <w:t>ts the molar fraction.</w:t>
      </w:r>
    </w:p>
    <w:p w14:paraId="3710188C" w14:textId="77777777" w:rsidR="00F25ADC" w:rsidRDefault="00F25ADC" w:rsidP="00F25ADC">
      <w:pPr>
        <w:rPr>
          <w:szCs w:val="24"/>
        </w:rPr>
      </w:pPr>
      <w:r>
        <w:rPr>
          <w:rFonts w:eastAsia="宋体"/>
          <w:szCs w:val="24"/>
        </w:rPr>
        <w:t xml:space="preserve">b Diffusion coefficient was </w:t>
      </w:r>
      <w:r>
        <w:rPr>
          <w:szCs w:val="24"/>
        </w:rPr>
        <w:t>measured at 37</w:t>
      </w:r>
      <w:r w:rsidRPr="0012276D">
        <w:rPr>
          <w:szCs w:val="24"/>
        </w:rPr>
        <w:t>℃</w:t>
      </w:r>
      <w:r>
        <w:rPr>
          <w:szCs w:val="24"/>
        </w:rPr>
        <w:t>.</w:t>
      </w:r>
    </w:p>
    <w:p w14:paraId="7F8A8A13" w14:textId="77777777" w:rsidR="00F25ADC" w:rsidRDefault="00F25ADC" w:rsidP="00F25ADC">
      <w:pPr>
        <w:rPr>
          <w:szCs w:val="24"/>
        </w:rPr>
      </w:pPr>
      <w:r>
        <w:rPr>
          <w:rFonts w:eastAsia="宋体"/>
          <w:szCs w:val="24"/>
        </w:rPr>
        <w:t>c Diffusion coefficient was measured at room temperature</w:t>
      </w:r>
      <w:r>
        <w:rPr>
          <w:szCs w:val="24"/>
        </w:rPr>
        <w:t>.</w:t>
      </w:r>
    </w:p>
    <w:p w14:paraId="786461E0" w14:textId="77777777" w:rsidR="00345BB0" w:rsidRPr="00F25ADC" w:rsidRDefault="00345BB0"/>
    <w:sectPr w:rsidR="00345BB0" w:rsidRPr="00F25ADC" w:rsidSect="0031478C">
      <w:pgSz w:w="11906" w:h="16838"/>
      <w:pgMar w:top="1418"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23F0"/>
    <w:multiLevelType w:val="hybridMultilevel"/>
    <w:tmpl w:val="0A0E2EE4"/>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2F21E23"/>
    <w:multiLevelType w:val="hybridMultilevel"/>
    <w:tmpl w:val="A100145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5A5B37"/>
    <w:multiLevelType w:val="hybridMultilevel"/>
    <w:tmpl w:val="49C0AADA"/>
    <w:lvl w:ilvl="0" w:tplc="04090009">
      <w:start w:val="1"/>
      <w:numFmt w:val="bullet"/>
      <w:lvlText w:val=""/>
      <w:lvlJc w:val="left"/>
      <w:pPr>
        <w:ind w:left="420" w:hanging="420"/>
      </w:pPr>
      <w:rPr>
        <w:rFonts w:ascii="Wingdings" w:hAnsi="Wingdings"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9A7819"/>
    <w:multiLevelType w:val="hybridMultilevel"/>
    <w:tmpl w:val="53CE76B0"/>
    <w:lvl w:ilvl="0" w:tplc="04090009">
      <w:start w:val="1"/>
      <w:numFmt w:val="bullet"/>
      <w:lvlText w:val=""/>
      <w:lvlJc w:val="left"/>
      <w:pPr>
        <w:ind w:left="420" w:hanging="420"/>
      </w:pPr>
      <w:rPr>
        <w:rFonts w:ascii="Wingdings" w:hAnsi="Wingdings" w:hint="default"/>
        <w:sz w:val="18"/>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6F6608"/>
    <w:multiLevelType w:val="hybridMultilevel"/>
    <w:tmpl w:val="3DF6592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B2E25B3"/>
    <w:multiLevelType w:val="hybridMultilevel"/>
    <w:tmpl w:val="D9426A3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F683F1D"/>
    <w:multiLevelType w:val="hybridMultilevel"/>
    <w:tmpl w:val="037C2C4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0634C6B"/>
    <w:multiLevelType w:val="hybridMultilevel"/>
    <w:tmpl w:val="CEBA6C8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45A731C"/>
    <w:multiLevelType w:val="hybridMultilevel"/>
    <w:tmpl w:val="1570B480"/>
    <w:lvl w:ilvl="0" w:tplc="38C081FC">
      <w:start w:val="1"/>
      <w:numFmt w:val="bullet"/>
      <w:lvlText w:val=""/>
      <w:lvlJc w:val="left"/>
      <w:pPr>
        <w:ind w:left="420" w:hanging="420"/>
      </w:pPr>
      <w:rPr>
        <w:rFonts w:ascii="Wingdings" w:hAnsi="Wingdings"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9F75B99"/>
    <w:multiLevelType w:val="hybridMultilevel"/>
    <w:tmpl w:val="9B8243CE"/>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7A1C5B69"/>
    <w:multiLevelType w:val="hybridMultilevel"/>
    <w:tmpl w:val="73D656D0"/>
    <w:lvl w:ilvl="0" w:tplc="04090009">
      <w:start w:val="1"/>
      <w:numFmt w:val="bullet"/>
      <w:lvlText w:val=""/>
      <w:lvlJc w:val="left"/>
      <w:pPr>
        <w:ind w:left="420" w:hanging="420"/>
      </w:pPr>
      <w:rPr>
        <w:rFonts w:ascii="Wingdings" w:hAnsi="Wingdings" w:hint="default"/>
        <w:sz w:val="18"/>
        <w:szCs w:val="18"/>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D7F36AB"/>
    <w:multiLevelType w:val="hybridMultilevel"/>
    <w:tmpl w:val="1ABE332E"/>
    <w:lvl w:ilvl="0" w:tplc="04090009">
      <w:start w:val="1"/>
      <w:numFmt w:val="bullet"/>
      <w:lvlText w:val=""/>
      <w:lvlJc w:val="left"/>
      <w:pPr>
        <w:ind w:left="420" w:hanging="420"/>
      </w:pPr>
      <w:rPr>
        <w:rFonts w:ascii="Wingdings" w:hAnsi="Wingdings" w:hint="default"/>
        <w:sz w:val="18"/>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6"/>
  </w:num>
  <w:num w:numId="3">
    <w:abstractNumId w:val="5"/>
  </w:num>
  <w:num w:numId="4">
    <w:abstractNumId w:val="11"/>
  </w:num>
  <w:num w:numId="5">
    <w:abstractNumId w:val="7"/>
  </w:num>
  <w:num w:numId="6">
    <w:abstractNumId w:val="1"/>
  </w:num>
  <w:num w:numId="7">
    <w:abstractNumId w:val="3"/>
  </w:num>
  <w:num w:numId="8">
    <w:abstractNumId w:val="2"/>
  </w:num>
  <w:num w:numId="9">
    <w:abstractNumId w:val="10"/>
  </w:num>
  <w:num w:numId="10">
    <w:abstractNumId w:val="4"/>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zNzAxMzG1MDI1NjNQ0lEKTi0uzszPAykwqgUAtzp3BywAAAA="/>
  </w:docVars>
  <w:rsids>
    <w:rsidRoot w:val="000B65F4"/>
    <w:rsid w:val="00093F32"/>
    <w:rsid w:val="000B65F4"/>
    <w:rsid w:val="001174DA"/>
    <w:rsid w:val="001A2978"/>
    <w:rsid w:val="00201EB1"/>
    <w:rsid w:val="00272578"/>
    <w:rsid w:val="00295DD7"/>
    <w:rsid w:val="002A7665"/>
    <w:rsid w:val="0031478C"/>
    <w:rsid w:val="00345BB0"/>
    <w:rsid w:val="00356271"/>
    <w:rsid w:val="003E578B"/>
    <w:rsid w:val="00446E2A"/>
    <w:rsid w:val="00477C4B"/>
    <w:rsid w:val="006567D7"/>
    <w:rsid w:val="00682862"/>
    <w:rsid w:val="007108A5"/>
    <w:rsid w:val="00715508"/>
    <w:rsid w:val="00802D5E"/>
    <w:rsid w:val="008144DC"/>
    <w:rsid w:val="008A4917"/>
    <w:rsid w:val="00914A0E"/>
    <w:rsid w:val="009364EE"/>
    <w:rsid w:val="00A43399"/>
    <w:rsid w:val="00A872B3"/>
    <w:rsid w:val="00AC580A"/>
    <w:rsid w:val="00B27B25"/>
    <w:rsid w:val="00C31FE3"/>
    <w:rsid w:val="00CA4DB3"/>
    <w:rsid w:val="00CC3677"/>
    <w:rsid w:val="00E5742F"/>
    <w:rsid w:val="00F05959"/>
    <w:rsid w:val="00F25ADC"/>
    <w:rsid w:val="00F53D31"/>
    <w:rsid w:val="00F9186F"/>
    <w:rsid w:val="00FC1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819AB"/>
  <w15:chartTrackingRefBased/>
  <w15:docId w15:val="{FB48248E-DBE5-458F-9C94-57A1D75C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5ADC"/>
    <w:pPr>
      <w:widowControl w:val="0"/>
      <w:jc w:val="both"/>
    </w:pPr>
    <w:rPr>
      <w:rFonts w:ascii="Times New Roman" w:eastAsia="等线"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BibliographyTitle">
    <w:name w:val="EndNote Bibliography Title"/>
    <w:basedOn w:val="a"/>
    <w:link w:val="EndNoteBibliographyTitle0"/>
    <w:autoRedefine/>
    <w:qFormat/>
    <w:rsid w:val="00CC3677"/>
    <w:pPr>
      <w:widowControl/>
      <w:ind w:left="227" w:hanging="227"/>
    </w:pPr>
    <w:rPr>
      <w:rFonts w:ascii="Cambria" w:eastAsia="Cambria" w:hAnsi="Cambria" w:cs="Calibri"/>
      <w:sz w:val="17"/>
      <w:szCs w:val="24"/>
      <w:lang w:eastAsia="en-US"/>
    </w:rPr>
  </w:style>
  <w:style w:type="character" w:customStyle="1" w:styleId="EndNoteBibliographyTitle0">
    <w:name w:val="EndNote Bibliography Title 字符"/>
    <w:basedOn w:val="a0"/>
    <w:link w:val="EndNoteBibliographyTitle"/>
    <w:qFormat/>
    <w:rsid w:val="00CC3677"/>
    <w:rPr>
      <w:rFonts w:ascii="Cambria" w:eastAsia="Cambria" w:hAnsi="Cambria" w:cs="Calibri"/>
      <w:sz w:val="17"/>
      <w:szCs w:val="24"/>
      <w:lang w:eastAsia="en-US"/>
    </w:rPr>
  </w:style>
  <w:style w:type="paragraph" w:customStyle="1" w:styleId="EndNoteBibliography">
    <w:name w:val="EndNote Bibliography"/>
    <w:basedOn w:val="a"/>
    <w:link w:val="EndNoteBibliography0"/>
    <w:qFormat/>
    <w:rsid w:val="00CC3677"/>
    <w:pPr>
      <w:widowControl/>
      <w:ind w:left="227" w:hanging="227"/>
    </w:pPr>
    <w:rPr>
      <w:rFonts w:ascii="Cambria" w:eastAsia="Cambria" w:hAnsi="Cambria" w:cs="Calibri"/>
      <w:spacing w:val="-8"/>
      <w:position w:val="-28"/>
      <w:sz w:val="17"/>
      <w:szCs w:val="16"/>
    </w:rPr>
  </w:style>
  <w:style w:type="character" w:customStyle="1" w:styleId="EndNoteBibliography0">
    <w:name w:val="EndNote Bibliography 字符"/>
    <w:basedOn w:val="a0"/>
    <w:link w:val="EndNoteBibliography"/>
    <w:qFormat/>
    <w:rsid w:val="00CC3677"/>
    <w:rPr>
      <w:rFonts w:ascii="Cambria" w:eastAsia="Cambria" w:hAnsi="Cambria" w:cs="Calibri"/>
      <w:spacing w:val="-8"/>
      <w:position w:val="-28"/>
      <w:sz w:val="17"/>
      <w:szCs w:val="16"/>
    </w:rPr>
  </w:style>
  <w:style w:type="paragraph" w:customStyle="1" w:styleId="DecimalAligned">
    <w:name w:val="Decimal Aligned"/>
    <w:basedOn w:val="a"/>
    <w:uiPriority w:val="40"/>
    <w:qFormat/>
    <w:rsid w:val="00F25ADC"/>
    <w:pPr>
      <w:widowControl/>
      <w:tabs>
        <w:tab w:val="decimal" w:pos="360"/>
      </w:tabs>
      <w:spacing w:after="200" w:line="276" w:lineRule="auto"/>
      <w:jc w:val="left"/>
    </w:pPr>
    <w:rPr>
      <w:kern w:val="0"/>
      <w:sz w:val="22"/>
    </w:rPr>
  </w:style>
  <w:style w:type="paragraph" w:styleId="a3">
    <w:name w:val="List Paragraph"/>
    <w:basedOn w:val="a"/>
    <w:uiPriority w:val="34"/>
    <w:qFormat/>
    <w:rsid w:val="00F25ADC"/>
    <w:pPr>
      <w:ind w:firstLineChars="200" w:firstLine="420"/>
    </w:pPr>
  </w:style>
  <w:style w:type="table" w:styleId="a4">
    <w:name w:val="Table Grid"/>
    <w:basedOn w:val="a1"/>
    <w:uiPriority w:val="59"/>
    <w:rsid w:val="00A872B3"/>
    <w:rPr>
      <w:kern w:val="0"/>
      <w:sz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8912</Words>
  <Characters>50802</Characters>
  <Application>Microsoft Office Word</Application>
  <DocSecurity>0</DocSecurity>
  <Lines>423</Lines>
  <Paragraphs>119</Paragraphs>
  <ScaleCrop>false</ScaleCrop>
  <Company/>
  <LinksUpToDate>false</LinksUpToDate>
  <CharactersWithSpaces>59595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YuLan</dc:creator>
  <cp:keywords/>
  <dc:description/>
  <cp:lastModifiedBy>YuLan</cp:lastModifiedBy>
  <cp:revision>33</cp:revision>
  <dcterms:created xsi:type="dcterms:W3CDTF">2021-03-31T13:21:00Z</dcterms:created>
  <dcterms:modified xsi:type="dcterms:W3CDTF">2021-04-01T01:22:00Z</dcterms:modified>
</cp:coreProperties>
</file>