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3D1782" w14:textId="77777777" w:rsidR="0087522A" w:rsidRPr="0059684B" w:rsidRDefault="0087522A" w:rsidP="0087522A">
      <w:pPr>
        <w:pStyle w:val="1"/>
        <w:numPr>
          <w:ilvl w:val="0"/>
          <w:numId w:val="0"/>
        </w:numPr>
        <w:ind w:left="567" w:hanging="567"/>
      </w:pPr>
      <w:r w:rsidRPr="0059684B">
        <w:t>Supplementary Material</w:t>
      </w:r>
    </w:p>
    <w:p w14:paraId="1FC9F813" w14:textId="509A00E1" w:rsidR="0087522A" w:rsidRPr="00993C1F" w:rsidRDefault="00993C1F" w:rsidP="0087522A">
      <w:pPr>
        <w:adjustRightInd w:val="0"/>
        <w:snapToGrid w:val="0"/>
        <w:ind w:rightChars="-47" w:right="-113"/>
        <w:rPr>
          <w:b/>
          <w:bCs/>
          <w:szCs w:val="21"/>
        </w:rPr>
      </w:pPr>
      <w:r w:rsidRPr="00993C1F">
        <w:rPr>
          <w:b/>
          <w:bCs/>
          <w:szCs w:val="21"/>
        </w:rPr>
        <w:t>Figure S1. Flowchart of flow cytometry analysis to identify T cell subset</w:t>
      </w:r>
    </w:p>
    <w:p w14:paraId="0DFCC1A8" w14:textId="32BAFDBF" w:rsidR="008C367E" w:rsidRDefault="00AF4FA2" w:rsidP="00E8046F">
      <w:pPr>
        <w:adjustRightInd w:val="0"/>
        <w:snapToGrid w:val="0"/>
        <w:ind w:leftChars="-6" w:left="-14" w:rightChars="-47" w:right="-113" w:firstLineChars="5" w:firstLine="12"/>
        <w:rPr>
          <w:noProof/>
          <w:szCs w:val="21"/>
        </w:rPr>
      </w:pPr>
      <w:r>
        <w:rPr>
          <w:noProof/>
          <w:szCs w:val="21"/>
        </w:rPr>
        <w:drawing>
          <wp:inline distT="0" distB="0" distL="0" distR="0" wp14:anchorId="4AA55CC1" wp14:editId="0C416C1E">
            <wp:extent cx="5274310" cy="33616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D746E" w14:textId="01ED770C" w:rsidR="00993C1F" w:rsidRDefault="0087522A" w:rsidP="00E8046F">
      <w:pPr>
        <w:adjustRightInd w:val="0"/>
        <w:snapToGrid w:val="0"/>
        <w:ind w:leftChars="-6" w:left="-14" w:rightChars="-47" w:right="-113" w:firstLineChars="5" w:firstLine="12"/>
        <w:rPr>
          <w:szCs w:val="21"/>
        </w:rPr>
      </w:pPr>
      <w:r w:rsidRPr="0087522A">
        <w:rPr>
          <w:szCs w:val="21"/>
        </w:rPr>
        <w:t>Figure S1. Flowchart of flow cytometry analysis to identify T cell subset. T cell subsets were defined by flow cytometry: Naïve T cells as CCR7+ and CD45RO-; central memory T cells as CD45RO+ and CCR7+; effector memory T cells as CD45RO+ and CCR7-, and EMRA T cells as CD45RO- and CCR7-.</w:t>
      </w:r>
    </w:p>
    <w:p w14:paraId="04DB5285" w14:textId="77777777" w:rsidR="00E8046F" w:rsidRDefault="00E8046F" w:rsidP="00E8046F">
      <w:pPr>
        <w:adjustRightInd w:val="0"/>
        <w:snapToGrid w:val="0"/>
        <w:ind w:leftChars="-6" w:left="-14" w:rightChars="-47" w:right="-113" w:firstLineChars="5" w:firstLine="12"/>
        <w:rPr>
          <w:szCs w:val="21"/>
        </w:rPr>
      </w:pPr>
    </w:p>
    <w:p w14:paraId="7FE2EF66" w14:textId="22F687CF" w:rsidR="0087522A" w:rsidRPr="00E8046F" w:rsidRDefault="00993C1F" w:rsidP="0087522A">
      <w:pPr>
        <w:adjustRightInd w:val="0"/>
        <w:snapToGrid w:val="0"/>
        <w:ind w:leftChars="-6" w:left="-14" w:rightChars="-47" w:right="-113" w:firstLineChars="5" w:firstLine="12"/>
        <w:rPr>
          <w:b/>
          <w:bCs/>
          <w:szCs w:val="24"/>
        </w:rPr>
      </w:pPr>
      <w:r w:rsidRPr="00993C1F">
        <w:rPr>
          <w:b/>
          <w:bCs/>
          <w:szCs w:val="21"/>
        </w:rPr>
        <w:t xml:space="preserve">Figure S2. </w:t>
      </w:r>
      <w:bookmarkStart w:id="0" w:name="_Hlk63593078"/>
      <w:r w:rsidR="00E8046F" w:rsidRPr="00E8046F">
        <w:rPr>
          <w:rFonts w:eastAsia="宋体" w:cs="Times New Roman"/>
          <w:b/>
          <w:bCs/>
          <w:kern w:val="2"/>
          <w:szCs w:val="24"/>
          <w:lang w:eastAsia="zh-CN"/>
        </w:rPr>
        <w:t>CD4</w:t>
      </w:r>
      <w:r w:rsidR="00E8046F" w:rsidRPr="00E8046F">
        <w:rPr>
          <w:rFonts w:eastAsia="宋体" w:cs="Times New Roman"/>
          <w:b/>
          <w:bCs/>
          <w:kern w:val="2"/>
          <w:szCs w:val="24"/>
          <w:vertAlign w:val="superscript"/>
          <w:lang w:eastAsia="zh-CN"/>
        </w:rPr>
        <w:t>+</w:t>
      </w:r>
      <w:r w:rsidR="00E8046F" w:rsidRPr="00E8046F">
        <w:rPr>
          <w:rFonts w:eastAsia="宋体" w:cs="Times New Roman"/>
          <w:b/>
          <w:bCs/>
          <w:kern w:val="2"/>
          <w:szCs w:val="24"/>
          <w:lang w:eastAsia="zh-CN"/>
        </w:rPr>
        <w:t xml:space="preserve"> </w:t>
      </w:r>
      <w:r w:rsidR="00E8046F" w:rsidRPr="00E8046F">
        <w:rPr>
          <w:rFonts w:eastAsia="宋体" w:cs="Times New Roman"/>
          <w:b/>
          <w:bCs/>
          <w:szCs w:val="24"/>
          <w:lang w:eastAsia="zh-CN"/>
        </w:rPr>
        <w:t>T</w:t>
      </w:r>
      <w:r w:rsidR="00E8046F" w:rsidRPr="00E8046F">
        <w:rPr>
          <w:rFonts w:eastAsia="宋体" w:cs="Times New Roman"/>
          <w:b/>
          <w:bCs/>
          <w:kern w:val="2"/>
          <w:szCs w:val="24"/>
          <w:vertAlign w:val="subscript"/>
          <w:lang w:eastAsia="zh-CN"/>
        </w:rPr>
        <w:t>Naïve</w:t>
      </w:r>
      <w:r w:rsidR="00E8046F" w:rsidRPr="00E8046F">
        <w:rPr>
          <w:rFonts w:eastAsia="宋体" w:cs="Times New Roman"/>
          <w:b/>
          <w:bCs/>
          <w:kern w:val="2"/>
          <w:szCs w:val="24"/>
          <w:lang w:eastAsia="zh-CN"/>
        </w:rPr>
        <w:t>, CD4</w:t>
      </w:r>
      <w:r w:rsidR="00E8046F" w:rsidRPr="00E8046F">
        <w:rPr>
          <w:rFonts w:eastAsia="宋体" w:cs="Times New Roman"/>
          <w:b/>
          <w:bCs/>
          <w:kern w:val="2"/>
          <w:szCs w:val="24"/>
          <w:vertAlign w:val="superscript"/>
          <w:lang w:eastAsia="zh-CN"/>
        </w:rPr>
        <w:t>+</w:t>
      </w:r>
      <w:r w:rsidR="00E8046F" w:rsidRPr="00E8046F">
        <w:rPr>
          <w:rFonts w:eastAsia="宋体" w:cs="Times New Roman"/>
          <w:b/>
          <w:bCs/>
          <w:kern w:val="2"/>
          <w:szCs w:val="24"/>
          <w:lang w:eastAsia="zh-CN"/>
        </w:rPr>
        <w:t xml:space="preserve"> T</w:t>
      </w:r>
      <w:r w:rsidR="00E8046F" w:rsidRPr="00E8046F">
        <w:rPr>
          <w:rFonts w:eastAsia="宋体" w:cs="Times New Roman"/>
          <w:b/>
          <w:bCs/>
          <w:kern w:val="2"/>
          <w:szCs w:val="24"/>
          <w:vertAlign w:val="subscript"/>
          <w:lang w:eastAsia="zh-CN"/>
        </w:rPr>
        <w:t>EM</w:t>
      </w:r>
      <w:r w:rsidR="00E8046F" w:rsidRPr="00E8046F">
        <w:rPr>
          <w:rFonts w:eastAsia="宋体" w:cs="Times New Roman"/>
          <w:b/>
          <w:bCs/>
          <w:kern w:val="2"/>
          <w:szCs w:val="24"/>
          <w:lang w:eastAsia="zh-CN"/>
        </w:rPr>
        <w:t xml:space="preserve"> and CD8</w:t>
      </w:r>
      <w:r w:rsidR="00E8046F" w:rsidRPr="00E8046F">
        <w:rPr>
          <w:rFonts w:eastAsia="宋体" w:cs="Times New Roman"/>
          <w:b/>
          <w:bCs/>
          <w:kern w:val="2"/>
          <w:szCs w:val="24"/>
          <w:vertAlign w:val="superscript"/>
          <w:lang w:eastAsia="zh-CN"/>
        </w:rPr>
        <w:t>+</w:t>
      </w:r>
      <w:r w:rsidR="00E8046F" w:rsidRPr="00E8046F">
        <w:rPr>
          <w:rFonts w:eastAsia="宋体" w:cs="Times New Roman"/>
          <w:b/>
          <w:bCs/>
          <w:kern w:val="2"/>
          <w:szCs w:val="24"/>
          <w:lang w:eastAsia="zh-CN"/>
        </w:rPr>
        <w:t>T</w:t>
      </w:r>
      <w:r w:rsidR="00E8046F" w:rsidRPr="00E8046F">
        <w:rPr>
          <w:rFonts w:eastAsia="宋体" w:cs="Times New Roman"/>
          <w:b/>
          <w:bCs/>
          <w:kern w:val="2"/>
          <w:szCs w:val="24"/>
          <w:vertAlign w:val="subscript"/>
          <w:lang w:eastAsia="zh-CN"/>
        </w:rPr>
        <w:t>EM</w:t>
      </w:r>
      <w:r w:rsidR="00E8046F" w:rsidRPr="00E8046F">
        <w:rPr>
          <w:rFonts w:eastAsia="宋体" w:cs="Times New Roman"/>
          <w:b/>
          <w:bCs/>
          <w:kern w:val="2"/>
          <w:szCs w:val="24"/>
          <w:lang w:eastAsia="zh-CN"/>
        </w:rPr>
        <w:t xml:space="preserve"> were associated with CVE in hemodialysis patients</w:t>
      </w:r>
      <w:bookmarkEnd w:id="0"/>
    </w:p>
    <w:p w14:paraId="50661B35" w14:textId="5BA6F7C0" w:rsidR="0087522A" w:rsidRPr="0087522A" w:rsidRDefault="00E8046F" w:rsidP="00E8046F">
      <w:pPr>
        <w:adjustRightInd w:val="0"/>
        <w:snapToGrid w:val="0"/>
        <w:ind w:leftChars="-60" w:left="-17" w:rightChars="-47" w:right="-113" w:hangingChars="53" w:hanging="127"/>
        <w:rPr>
          <w:szCs w:val="21"/>
        </w:rPr>
      </w:pPr>
      <w:r>
        <w:rPr>
          <w:noProof/>
          <w:szCs w:val="21"/>
        </w:rPr>
        <w:drawing>
          <wp:inline distT="0" distB="0" distL="0" distR="0" wp14:anchorId="2F7B775D" wp14:editId="3D1F12AC">
            <wp:extent cx="5274310" cy="16065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F420" w14:textId="4F11A571" w:rsidR="00E8046F" w:rsidRDefault="00E8046F" w:rsidP="00E8046F">
      <w:pPr>
        <w:adjustRightInd w:val="0"/>
        <w:snapToGrid w:val="0"/>
        <w:spacing w:before="0" w:after="0"/>
        <w:ind w:left="-6"/>
        <w:jc w:val="both"/>
        <w:rPr>
          <w:rFonts w:eastAsia="宋体" w:cs="Times New Roman"/>
          <w:sz w:val="21"/>
          <w:szCs w:val="21"/>
          <w:lang w:eastAsia="zh-CN"/>
        </w:rPr>
      </w:pPr>
      <w:r w:rsidRPr="00E8046F">
        <w:rPr>
          <w:rFonts w:eastAsia="宋体" w:cs="Times New Roman"/>
          <w:sz w:val="21"/>
          <w:szCs w:val="21"/>
          <w:lang w:eastAsia="zh-CN"/>
        </w:rPr>
        <w:t>Figure</w:t>
      </w:r>
      <w:r>
        <w:rPr>
          <w:rFonts w:eastAsia="宋体" w:cs="Times New Roman"/>
          <w:sz w:val="21"/>
          <w:szCs w:val="21"/>
          <w:lang w:eastAsia="zh-CN"/>
        </w:rPr>
        <w:t>S2.</w:t>
      </w:r>
      <w:r w:rsidRPr="00E8046F">
        <w:rPr>
          <w:rFonts w:eastAsia="宋体" w:cs="Times New Roman"/>
          <w:sz w:val="21"/>
          <w:szCs w:val="21"/>
          <w:lang w:eastAsia="zh-CN"/>
        </w:rPr>
        <w:t xml:space="preserve"> </w:t>
      </w:r>
      <w:bookmarkStart w:id="1" w:name="_Hlk63592800"/>
      <w:r w:rsidRPr="00E8046F">
        <w:rPr>
          <w:rFonts w:eastAsia="宋体" w:cs="Times New Roman"/>
          <w:kern w:val="2"/>
          <w:sz w:val="21"/>
          <w:szCs w:val="21"/>
          <w:lang w:eastAsia="zh-CN"/>
        </w:rPr>
        <w:t>CD4</w:t>
      </w:r>
      <w:r w:rsidRPr="00E8046F">
        <w:rPr>
          <w:rFonts w:eastAsia="宋体" w:cs="Times New Roman"/>
          <w:kern w:val="2"/>
          <w:sz w:val="21"/>
          <w:szCs w:val="21"/>
          <w:vertAlign w:val="superscript"/>
          <w:lang w:eastAsia="zh-CN"/>
        </w:rPr>
        <w:t>+</w:t>
      </w:r>
      <w:r w:rsidRPr="00E8046F">
        <w:rPr>
          <w:rFonts w:eastAsia="宋体" w:cs="Times New Roman"/>
          <w:kern w:val="2"/>
          <w:sz w:val="21"/>
          <w:szCs w:val="21"/>
          <w:lang w:eastAsia="zh-CN"/>
        </w:rPr>
        <w:t xml:space="preserve"> </w:t>
      </w:r>
      <w:r w:rsidRPr="00E8046F">
        <w:rPr>
          <w:rFonts w:eastAsia="宋体" w:cs="Times New Roman"/>
          <w:sz w:val="21"/>
          <w:szCs w:val="21"/>
          <w:lang w:eastAsia="zh-CN"/>
        </w:rPr>
        <w:t>T</w:t>
      </w:r>
      <w:r w:rsidRPr="00E8046F">
        <w:rPr>
          <w:rFonts w:eastAsia="宋体" w:cs="Times New Roman"/>
          <w:kern w:val="2"/>
          <w:sz w:val="21"/>
          <w:szCs w:val="21"/>
          <w:vertAlign w:val="subscript"/>
          <w:lang w:eastAsia="zh-CN"/>
        </w:rPr>
        <w:t>Naïve</w:t>
      </w:r>
      <w:r w:rsidRPr="00E8046F">
        <w:rPr>
          <w:rFonts w:eastAsia="宋体" w:cs="Times New Roman"/>
          <w:kern w:val="2"/>
          <w:sz w:val="21"/>
          <w:szCs w:val="21"/>
          <w:lang w:eastAsia="zh-CN"/>
        </w:rPr>
        <w:t>, CD4</w:t>
      </w:r>
      <w:r w:rsidRPr="00E8046F">
        <w:rPr>
          <w:rFonts w:eastAsia="宋体" w:cs="Times New Roman"/>
          <w:kern w:val="2"/>
          <w:sz w:val="21"/>
          <w:szCs w:val="21"/>
          <w:vertAlign w:val="superscript"/>
          <w:lang w:eastAsia="zh-CN"/>
        </w:rPr>
        <w:t>+</w:t>
      </w:r>
      <w:r w:rsidRPr="00E8046F">
        <w:rPr>
          <w:rFonts w:eastAsia="宋体" w:cs="Times New Roman"/>
          <w:kern w:val="2"/>
          <w:sz w:val="21"/>
          <w:szCs w:val="21"/>
          <w:lang w:eastAsia="zh-CN"/>
        </w:rPr>
        <w:t xml:space="preserve"> T</w:t>
      </w:r>
      <w:r w:rsidRPr="00E8046F">
        <w:rPr>
          <w:rFonts w:eastAsia="宋体" w:cs="Times New Roman"/>
          <w:kern w:val="2"/>
          <w:sz w:val="21"/>
          <w:szCs w:val="21"/>
          <w:vertAlign w:val="subscript"/>
          <w:lang w:eastAsia="zh-CN"/>
        </w:rPr>
        <w:t>EM</w:t>
      </w:r>
      <w:r w:rsidRPr="00E8046F">
        <w:rPr>
          <w:rFonts w:eastAsia="宋体" w:cs="Times New Roman"/>
          <w:kern w:val="2"/>
          <w:sz w:val="21"/>
          <w:szCs w:val="21"/>
          <w:lang w:eastAsia="zh-CN"/>
        </w:rPr>
        <w:t xml:space="preserve"> and CD8</w:t>
      </w:r>
      <w:r w:rsidRPr="00E8046F">
        <w:rPr>
          <w:rFonts w:eastAsia="宋体" w:cs="Times New Roman"/>
          <w:kern w:val="2"/>
          <w:sz w:val="21"/>
          <w:szCs w:val="21"/>
          <w:vertAlign w:val="superscript"/>
          <w:lang w:eastAsia="zh-CN"/>
        </w:rPr>
        <w:t>+</w:t>
      </w:r>
      <w:r w:rsidRPr="00E8046F">
        <w:rPr>
          <w:rFonts w:eastAsia="宋体" w:cs="Times New Roman"/>
          <w:kern w:val="2"/>
          <w:sz w:val="21"/>
          <w:szCs w:val="21"/>
          <w:lang w:eastAsia="zh-CN"/>
        </w:rPr>
        <w:t>T</w:t>
      </w:r>
      <w:r w:rsidRPr="00E8046F">
        <w:rPr>
          <w:rFonts w:eastAsia="宋体" w:cs="Times New Roman"/>
          <w:kern w:val="2"/>
          <w:sz w:val="21"/>
          <w:szCs w:val="21"/>
          <w:vertAlign w:val="subscript"/>
          <w:lang w:eastAsia="zh-CN"/>
        </w:rPr>
        <w:t>EM</w:t>
      </w:r>
      <w:r w:rsidRPr="00E8046F">
        <w:rPr>
          <w:rFonts w:eastAsia="宋体" w:cs="Times New Roman"/>
          <w:kern w:val="2"/>
          <w:sz w:val="21"/>
          <w:szCs w:val="21"/>
          <w:lang w:eastAsia="zh-CN"/>
        </w:rPr>
        <w:t xml:space="preserve"> were associated with CVE in hemodialysis patients</w:t>
      </w:r>
      <w:bookmarkEnd w:id="1"/>
      <w:r w:rsidRPr="00E8046F">
        <w:rPr>
          <w:rFonts w:eastAsia="宋体" w:cs="Times New Roman"/>
          <w:sz w:val="21"/>
          <w:szCs w:val="21"/>
          <w:lang w:eastAsia="zh-CN"/>
        </w:rPr>
        <w:t xml:space="preserve"> </w:t>
      </w:r>
    </w:p>
    <w:p w14:paraId="4D90033D" w14:textId="7172392C" w:rsidR="00E8046F" w:rsidRDefault="009E5F5F" w:rsidP="009E5F5F">
      <w:pPr>
        <w:adjustRightInd w:val="0"/>
        <w:snapToGrid w:val="0"/>
        <w:spacing w:before="0" w:after="0"/>
        <w:ind w:left="-6"/>
        <w:jc w:val="both"/>
        <w:rPr>
          <w:rFonts w:eastAsia="宋体" w:cs="Times New Roman"/>
          <w:sz w:val="21"/>
          <w:szCs w:val="21"/>
          <w:lang w:eastAsia="zh-CN"/>
        </w:rPr>
      </w:pPr>
      <w:r w:rsidRPr="009E5F5F">
        <w:rPr>
          <w:rFonts w:eastAsia="宋体" w:cs="Times New Roman"/>
          <w:sz w:val="21"/>
          <w:szCs w:val="21"/>
          <w:lang w:eastAsia="zh-CN"/>
        </w:rPr>
        <w:t>Median value of each T cell parameter was used in analyzing the correlation between CVEs.</w:t>
      </w:r>
      <w:r>
        <w:rPr>
          <w:rFonts w:eastAsia="宋体" w:cs="Times New Roman"/>
          <w:sz w:val="21"/>
          <w:szCs w:val="21"/>
          <w:lang w:eastAsia="zh-CN"/>
        </w:rPr>
        <w:t xml:space="preserve"> </w:t>
      </w:r>
      <w:r>
        <w:rPr>
          <w:rFonts w:eastAsia="宋体" w:cs="Times New Roman" w:hint="eastAsia"/>
          <w:sz w:val="21"/>
          <w:szCs w:val="21"/>
          <w:lang w:eastAsia="zh-CN"/>
        </w:rPr>
        <w:t>(</w:t>
      </w:r>
      <w:r>
        <w:rPr>
          <w:rFonts w:eastAsia="宋体" w:cs="Times New Roman"/>
          <w:sz w:val="21"/>
          <w:szCs w:val="21"/>
          <w:lang w:eastAsia="zh-CN"/>
        </w:rPr>
        <w:t>A)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Patients with lower count of </w:t>
      </w:r>
      <w:r w:rsidR="00E8046F" w:rsidRPr="00E8046F">
        <w:rPr>
          <w:rFonts w:eastAsia="宋体" w:cs="Times New Roman"/>
          <w:kern w:val="2"/>
          <w:sz w:val="21"/>
          <w:szCs w:val="21"/>
          <w:lang w:eastAsia="zh-CN"/>
        </w:rPr>
        <w:t>CD4</w:t>
      </w:r>
      <w:r w:rsidR="00E8046F" w:rsidRPr="00E8046F">
        <w:rPr>
          <w:rFonts w:eastAsia="宋体" w:cs="Times New Roman"/>
          <w:kern w:val="2"/>
          <w:sz w:val="21"/>
          <w:szCs w:val="21"/>
          <w:vertAlign w:val="superscript"/>
          <w:lang w:eastAsia="zh-CN"/>
        </w:rPr>
        <w:t>+</w:t>
      </w:r>
      <w:r w:rsidR="00E8046F" w:rsidRPr="00E8046F">
        <w:rPr>
          <w:rFonts w:eastAsia="宋体" w:cs="Times New Roman"/>
          <w:kern w:val="2"/>
          <w:sz w:val="21"/>
          <w:szCs w:val="21"/>
          <w:lang w:eastAsia="zh-CN"/>
        </w:rPr>
        <w:t xml:space="preserve"> 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>T</w:t>
      </w:r>
      <w:r w:rsidR="00E8046F" w:rsidRPr="00E8046F">
        <w:rPr>
          <w:rFonts w:eastAsia="宋体" w:cs="Times New Roman"/>
          <w:kern w:val="2"/>
          <w:sz w:val="21"/>
          <w:szCs w:val="21"/>
          <w:vertAlign w:val="subscript"/>
          <w:lang w:eastAsia="zh-CN"/>
        </w:rPr>
        <w:t>Naïve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 (</w:t>
      </w:r>
      <w:r w:rsidR="00E8046F" w:rsidRPr="00E8046F">
        <w:rPr>
          <w:rFonts w:eastAsia="TimesTen-Roman" w:cs="Times New Roman"/>
          <w:sz w:val="21"/>
          <w:szCs w:val="21"/>
          <w:lang w:eastAsia="zh-CN"/>
        </w:rPr>
        <w:t>＜</w:t>
      </w:r>
      <w:r w:rsidR="00E8046F" w:rsidRPr="00E8046F">
        <w:rPr>
          <w:rFonts w:eastAsia="TimesTen-Roman" w:cs="Times New Roman"/>
          <w:sz w:val="21"/>
          <w:szCs w:val="21"/>
          <w:lang w:eastAsia="zh-CN"/>
        </w:rPr>
        <w:t>137 cells/</w:t>
      </w:r>
      <w:proofErr w:type="spellStart"/>
      <w:r w:rsidR="00E8046F" w:rsidRPr="00E8046F">
        <w:rPr>
          <w:rFonts w:eastAsia="TimesTen-Roman" w:cs="Times New Roman"/>
          <w:sz w:val="21"/>
          <w:szCs w:val="21"/>
          <w:lang w:eastAsia="zh-CN"/>
        </w:rPr>
        <w:t>μl</w:t>
      </w:r>
      <w:proofErr w:type="spellEnd"/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) had a significantly increased risk of CVE compared with those with higher count of </w:t>
      </w:r>
      <w:r w:rsidR="00E8046F" w:rsidRPr="00E8046F">
        <w:rPr>
          <w:rFonts w:eastAsia="宋体" w:cs="Times New Roman"/>
          <w:kern w:val="2"/>
          <w:sz w:val="21"/>
          <w:szCs w:val="21"/>
          <w:lang w:eastAsia="zh-CN"/>
        </w:rPr>
        <w:t>CD4</w:t>
      </w:r>
      <w:r w:rsidR="00E8046F" w:rsidRPr="00E8046F">
        <w:rPr>
          <w:rFonts w:eastAsia="宋体" w:cs="Times New Roman"/>
          <w:kern w:val="2"/>
          <w:sz w:val="21"/>
          <w:szCs w:val="21"/>
          <w:vertAlign w:val="superscript"/>
          <w:lang w:eastAsia="zh-CN"/>
        </w:rPr>
        <w:t>+</w:t>
      </w:r>
      <w:r w:rsidR="00E8046F" w:rsidRPr="00E8046F">
        <w:rPr>
          <w:rFonts w:eastAsia="宋体" w:cs="Times New Roman"/>
          <w:kern w:val="2"/>
          <w:sz w:val="21"/>
          <w:szCs w:val="21"/>
          <w:lang w:eastAsia="zh-CN"/>
        </w:rPr>
        <w:t xml:space="preserve"> 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>T</w:t>
      </w:r>
      <w:r w:rsidR="00E8046F" w:rsidRPr="00E8046F">
        <w:rPr>
          <w:rFonts w:eastAsia="宋体" w:cs="Times New Roman"/>
          <w:kern w:val="2"/>
          <w:sz w:val="21"/>
          <w:szCs w:val="21"/>
          <w:vertAlign w:val="subscript"/>
          <w:lang w:eastAsia="zh-CN"/>
        </w:rPr>
        <w:t>Naïve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 (≥</w:t>
      </w:r>
      <w:r w:rsidR="00E8046F" w:rsidRPr="00E8046F">
        <w:rPr>
          <w:rFonts w:eastAsia="TimesTen-Roman" w:cs="Times New Roman"/>
          <w:sz w:val="21"/>
          <w:szCs w:val="21"/>
          <w:lang w:eastAsia="zh-CN"/>
        </w:rPr>
        <w:t>137 cells/</w:t>
      </w:r>
      <w:proofErr w:type="spellStart"/>
      <w:r w:rsidR="00E8046F" w:rsidRPr="00E8046F">
        <w:rPr>
          <w:rFonts w:eastAsia="TimesTen-Roman" w:cs="Times New Roman"/>
          <w:sz w:val="21"/>
          <w:szCs w:val="21"/>
          <w:lang w:eastAsia="zh-CN"/>
        </w:rPr>
        <w:t>μl</w:t>
      </w:r>
      <w:proofErr w:type="spellEnd"/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, </w:t>
      </w:r>
      <w:r w:rsidR="00E8046F" w:rsidRPr="00E8046F">
        <w:rPr>
          <w:rFonts w:eastAsia="宋体" w:cs="Times New Roman"/>
          <w:i/>
          <w:iCs/>
          <w:sz w:val="21"/>
          <w:szCs w:val="21"/>
          <w:lang w:eastAsia="zh-CN"/>
        </w:rPr>
        <w:t>p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&lt;0.001); (B) Patients with higher percentage of </w:t>
      </w:r>
      <w:r w:rsidR="00E8046F" w:rsidRPr="00E8046F">
        <w:rPr>
          <w:rFonts w:eastAsia="宋体" w:cs="Times New Roman"/>
          <w:kern w:val="2"/>
          <w:sz w:val="21"/>
          <w:szCs w:val="21"/>
          <w:lang w:eastAsia="zh-CN"/>
        </w:rPr>
        <w:t>CD4</w:t>
      </w:r>
      <w:r w:rsidR="00E8046F" w:rsidRPr="00E8046F">
        <w:rPr>
          <w:rFonts w:eastAsia="宋体" w:cs="Times New Roman"/>
          <w:kern w:val="2"/>
          <w:sz w:val="21"/>
          <w:szCs w:val="21"/>
          <w:vertAlign w:val="superscript"/>
          <w:lang w:eastAsia="zh-CN"/>
        </w:rPr>
        <w:t>+</w:t>
      </w:r>
      <w:r w:rsidR="00E8046F" w:rsidRPr="00E8046F">
        <w:rPr>
          <w:rFonts w:eastAsia="宋体" w:cs="Times New Roman"/>
          <w:kern w:val="2"/>
          <w:sz w:val="21"/>
          <w:szCs w:val="21"/>
          <w:lang w:eastAsia="zh-CN"/>
        </w:rPr>
        <w:t xml:space="preserve"> 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>T</w:t>
      </w:r>
      <w:r w:rsidR="00E8046F" w:rsidRPr="00E8046F">
        <w:rPr>
          <w:rFonts w:eastAsia="宋体" w:cs="Times New Roman"/>
          <w:kern w:val="2"/>
          <w:sz w:val="21"/>
          <w:szCs w:val="21"/>
          <w:vertAlign w:val="subscript"/>
          <w:lang w:eastAsia="zh-CN"/>
        </w:rPr>
        <w:t>EM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 (≥</w:t>
      </w:r>
      <w:r w:rsidR="00E8046F" w:rsidRPr="00E8046F">
        <w:rPr>
          <w:rFonts w:eastAsia="TimesTen-Roman" w:cs="Times New Roman"/>
          <w:sz w:val="21"/>
          <w:szCs w:val="21"/>
          <w:lang w:eastAsia="zh-CN"/>
        </w:rPr>
        <w:t>33.2%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) had a significantly increased risk of CVE compared with those with lower percentage of </w:t>
      </w:r>
      <w:r w:rsidR="00E8046F" w:rsidRPr="00E8046F">
        <w:rPr>
          <w:rFonts w:eastAsia="宋体" w:cs="Times New Roman"/>
          <w:kern w:val="2"/>
          <w:sz w:val="21"/>
          <w:szCs w:val="21"/>
          <w:lang w:eastAsia="zh-CN"/>
        </w:rPr>
        <w:t>CD4</w:t>
      </w:r>
      <w:r w:rsidR="00E8046F" w:rsidRPr="00E8046F">
        <w:rPr>
          <w:rFonts w:eastAsia="宋体" w:cs="Times New Roman"/>
          <w:kern w:val="2"/>
          <w:sz w:val="21"/>
          <w:szCs w:val="21"/>
          <w:vertAlign w:val="superscript"/>
          <w:lang w:eastAsia="zh-CN"/>
        </w:rPr>
        <w:t>+</w:t>
      </w:r>
      <w:r w:rsidR="00E8046F" w:rsidRPr="00E8046F">
        <w:rPr>
          <w:rFonts w:eastAsia="宋体" w:cs="Times New Roman"/>
          <w:kern w:val="2"/>
          <w:sz w:val="21"/>
          <w:szCs w:val="21"/>
          <w:lang w:eastAsia="zh-CN"/>
        </w:rPr>
        <w:t xml:space="preserve"> 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>T</w:t>
      </w:r>
      <w:r w:rsidR="00E8046F" w:rsidRPr="00E8046F">
        <w:rPr>
          <w:rFonts w:eastAsia="宋体" w:cs="Times New Roman"/>
          <w:kern w:val="2"/>
          <w:sz w:val="21"/>
          <w:szCs w:val="21"/>
          <w:vertAlign w:val="subscript"/>
          <w:lang w:eastAsia="zh-CN"/>
        </w:rPr>
        <w:t>EM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 (</w:t>
      </w:r>
      <w:r w:rsidR="00E8046F" w:rsidRPr="00E8046F">
        <w:rPr>
          <w:rFonts w:eastAsia="TimesTen-Roman" w:cs="Times New Roman"/>
          <w:sz w:val="21"/>
          <w:szCs w:val="21"/>
          <w:lang w:eastAsia="zh-CN"/>
        </w:rPr>
        <w:t>＜</w:t>
      </w:r>
      <w:r w:rsidR="00E8046F" w:rsidRPr="00E8046F">
        <w:rPr>
          <w:rFonts w:eastAsia="TimesTen-Roman" w:cs="Times New Roman"/>
          <w:sz w:val="21"/>
          <w:szCs w:val="21"/>
          <w:lang w:eastAsia="zh-CN"/>
        </w:rPr>
        <w:t>33.2%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, </w:t>
      </w:r>
      <w:r w:rsidR="00E8046F" w:rsidRPr="00E8046F">
        <w:rPr>
          <w:rFonts w:eastAsia="宋体" w:cs="Times New Roman"/>
          <w:i/>
          <w:iCs/>
          <w:sz w:val="21"/>
          <w:szCs w:val="21"/>
          <w:lang w:eastAsia="zh-CN"/>
        </w:rPr>
        <w:t>p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=0.002); (C) Patients with higher 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lastRenderedPageBreak/>
        <w:t xml:space="preserve">percentage of </w:t>
      </w:r>
      <w:r w:rsidR="00E8046F" w:rsidRPr="00E8046F">
        <w:rPr>
          <w:rFonts w:eastAsia="宋体" w:cs="Times New Roman"/>
          <w:kern w:val="2"/>
          <w:sz w:val="21"/>
          <w:szCs w:val="21"/>
          <w:lang w:eastAsia="zh-CN"/>
        </w:rPr>
        <w:t>CD8</w:t>
      </w:r>
      <w:r w:rsidR="00E8046F" w:rsidRPr="00E8046F">
        <w:rPr>
          <w:rFonts w:eastAsia="宋体" w:cs="Times New Roman"/>
          <w:kern w:val="2"/>
          <w:sz w:val="21"/>
          <w:szCs w:val="21"/>
          <w:vertAlign w:val="superscript"/>
          <w:lang w:eastAsia="zh-CN"/>
        </w:rPr>
        <w:t>+</w:t>
      </w:r>
      <w:r w:rsidR="00E8046F" w:rsidRPr="00E8046F">
        <w:rPr>
          <w:rFonts w:eastAsia="宋体" w:cs="Times New Roman"/>
          <w:kern w:val="2"/>
          <w:sz w:val="21"/>
          <w:szCs w:val="21"/>
          <w:lang w:eastAsia="zh-CN"/>
        </w:rPr>
        <w:t xml:space="preserve"> 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>T</w:t>
      </w:r>
      <w:r w:rsidR="00E8046F" w:rsidRPr="00E8046F">
        <w:rPr>
          <w:rFonts w:eastAsia="宋体" w:cs="Times New Roman"/>
          <w:kern w:val="2"/>
          <w:sz w:val="21"/>
          <w:szCs w:val="21"/>
          <w:vertAlign w:val="subscript"/>
          <w:lang w:eastAsia="zh-CN"/>
        </w:rPr>
        <w:t>EM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 (≥</w:t>
      </w:r>
      <w:r w:rsidR="00E8046F" w:rsidRPr="00E8046F">
        <w:rPr>
          <w:rFonts w:eastAsia="TimesTen-Roman" w:cs="Times New Roman"/>
          <w:sz w:val="21"/>
          <w:szCs w:val="21"/>
          <w:lang w:eastAsia="zh-CN"/>
        </w:rPr>
        <w:t>22.0%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) had a significantly increased risk of CVE compared with those with lower percentage of </w:t>
      </w:r>
      <w:r w:rsidR="00E8046F" w:rsidRPr="00E8046F">
        <w:rPr>
          <w:rFonts w:eastAsia="宋体" w:cs="Times New Roman"/>
          <w:kern w:val="2"/>
          <w:sz w:val="21"/>
          <w:szCs w:val="21"/>
          <w:lang w:eastAsia="zh-CN"/>
        </w:rPr>
        <w:t>CD8</w:t>
      </w:r>
      <w:r w:rsidR="00E8046F" w:rsidRPr="00E8046F">
        <w:rPr>
          <w:rFonts w:eastAsia="宋体" w:cs="Times New Roman"/>
          <w:kern w:val="2"/>
          <w:sz w:val="21"/>
          <w:szCs w:val="21"/>
          <w:vertAlign w:val="superscript"/>
          <w:lang w:eastAsia="zh-CN"/>
        </w:rPr>
        <w:t>+</w:t>
      </w:r>
      <w:r w:rsidR="00E8046F" w:rsidRPr="00E8046F">
        <w:rPr>
          <w:rFonts w:eastAsia="宋体" w:cs="Times New Roman"/>
          <w:kern w:val="2"/>
          <w:sz w:val="21"/>
          <w:szCs w:val="21"/>
          <w:lang w:eastAsia="zh-CN"/>
        </w:rPr>
        <w:t xml:space="preserve"> 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>T</w:t>
      </w:r>
      <w:r w:rsidR="00E8046F" w:rsidRPr="00E8046F">
        <w:rPr>
          <w:rFonts w:eastAsia="宋体" w:cs="Times New Roman"/>
          <w:kern w:val="2"/>
          <w:sz w:val="21"/>
          <w:szCs w:val="21"/>
          <w:vertAlign w:val="subscript"/>
          <w:lang w:eastAsia="zh-CN"/>
        </w:rPr>
        <w:t>EM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 (</w:t>
      </w:r>
      <w:r w:rsidR="00E8046F" w:rsidRPr="00E8046F">
        <w:rPr>
          <w:rFonts w:eastAsia="TimesTen-Roman" w:cs="Times New Roman"/>
          <w:sz w:val="21"/>
          <w:szCs w:val="21"/>
          <w:lang w:eastAsia="zh-CN"/>
        </w:rPr>
        <w:t>＜</w:t>
      </w:r>
      <w:r w:rsidR="00E8046F" w:rsidRPr="00E8046F">
        <w:rPr>
          <w:rFonts w:eastAsia="TimesTen-Roman" w:cs="Times New Roman"/>
          <w:sz w:val="21"/>
          <w:szCs w:val="21"/>
          <w:lang w:eastAsia="zh-CN"/>
        </w:rPr>
        <w:t>22.0%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, </w:t>
      </w:r>
      <w:r w:rsidR="00E8046F" w:rsidRPr="00E8046F">
        <w:rPr>
          <w:rFonts w:eastAsia="宋体" w:cs="Times New Roman"/>
          <w:i/>
          <w:iCs/>
          <w:sz w:val="21"/>
          <w:szCs w:val="21"/>
          <w:lang w:eastAsia="zh-CN"/>
        </w:rPr>
        <w:t>p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>=0.011).</w:t>
      </w:r>
    </w:p>
    <w:p w14:paraId="46083117" w14:textId="77777777" w:rsidR="009E5F5F" w:rsidRPr="00E8046F" w:rsidRDefault="009E5F5F" w:rsidP="009E5F5F">
      <w:pPr>
        <w:adjustRightInd w:val="0"/>
        <w:snapToGrid w:val="0"/>
        <w:spacing w:before="0" w:after="0"/>
        <w:ind w:left="-6"/>
        <w:jc w:val="both"/>
        <w:rPr>
          <w:rFonts w:eastAsia="宋体" w:cs="Times New Roman"/>
          <w:sz w:val="21"/>
          <w:szCs w:val="21"/>
          <w:lang w:eastAsia="zh-CN"/>
        </w:rPr>
      </w:pPr>
    </w:p>
    <w:p w14:paraId="523B1B04" w14:textId="65AD3E7C" w:rsidR="00E8046F" w:rsidRPr="00993C1F" w:rsidRDefault="00E8046F" w:rsidP="00E8046F">
      <w:pPr>
        <w:adjustRightInd w:val="0"/>
        <w:snapToGrid w:val="0"/>
        <w:ind w:leftChars="-6" w:left="-14" w:rightChars="-47" w:right="-113"/>
        <w:rPr>
          <w:b/>
          <w:bCs/>
          <w:szCs w:val="21"/>
        </w:rPr>
      </w:pPr>
      <w:r w:rsidRPr="00993C1F">
        <w:rPr>
          <w:b/>
          <w:bCs/>
          <w:szCs w:val="21"/>
        </w:rPr>
        <w:t xml:space="preserve">Figure S3. </w:t>
      </w:r>
      <w:bookmarkStart w:id="2" w:name="_Hlk63593111"/>
      <w:r w:rsidRPr="00E8046F">
        <w:rPr>
          <w:rFonts w:eastAsia="宋体" w:cs="Times New Roman"/>
          <w:b/>
          <w:bCs/>
          <w:kern w:val="2"/>
          <w:szCs w:val="24"/>
          <w:lang w:eastAsia="zh-CN"/>
        </w:rPr>
        <w:t>CD8</w:t>
      </w:r>
      <w:r w:rsidRPr="00E8046F">
        <w:rPr>
          <w:rFonts w:eastAsia="宋体" w:cs="Times New Roman"/>
          <w:b/>
          <w:bCs/>
          <w:kern w:val="2"/>
          <w:szCs w:val="24"/>
          <w:vertAlign w:val="superscript"/>
          <w:lang w:eastAsia="zh-CN"/>
        </w:rPr>
        <w:t>+</w:t>
      </w:r>
      <w:r w:rsidRPr="00E8046F">
        <w:rPr>
          <w:rFonts w:eastAsia="宋体" w:cs="Times New Roman"/>
          <w:b/>
          <w:bCs/>
          <w:kern w:val="2"/>
          <w:szCs w:val="24"/>
          <w:lang w:eastAsia="zh-CN"/>
        </w:rPr>
        <w:t xml:space="preserve"> </w:t>
      </w:r>
      <w:r w:rsidRPr="00E8046F">
        <w:rPr>
          <w:rFonts w:eastAsia="宋体" w:cs="Times New Roman"/>
          <w:b/>
          <w:bCs/>
          <w:szCs w:val="24"/>
          <w:lang w:eastAsia="zh-CN"/>
        </w:rPr>
        <w:t>T</w:t>
      </w:r>
      <w:r w:rsidRPr="00E8046F">
        <w:rPr>
          <w:rFonts w:eastAsia="宋体" w:cs="Times New Roman"/>
          <w:b/>
          <w:bCs/>
          <w:kern w:val="2"/>
          <w:szCs w:val="24"/>
          <w:vertAlign w:val="subscript"/>
          <w:lang w:eastAsia="zh-CN"/>
        </w:rPr>
        <w:t>Naïve</w:t>
      </w:r>
      <w:r w:rsidRPr="00E8046F">
        <w:rPr>
          <w:rFonts w:eastAsia="宋体" w:cs="Times New Roman"/>
          <w:b/>
          <w:bCs/>
          <w:kern w:val="2"/>
          <w:szCs w:val="24"/>
          <w:lang w:eastAsia="zh-CN"/>
        </w:rPr>
        <w:t xml:space="preserve"> and CD8</w:t>
      </w:r>
      <w:r w:rsidRPr="00E8046F">
        <w:rPr>
          <w:rFonts w:eastAsia="宋体" w:cs="Times New Roman"/>
          <w:b/>
          <w:bCs/>
          <w:kern w:val="2"/>
          <w:szCs w:val="24"/>
          <w:vertAlign w:val="superscript"/>
          <w:lang w:eastAsia="zh-CN"/>
        </w:rPr>
        <w:t>+</w:t>
      </w:r>
      <w:r w:rsidRPr="00E8046F">
        <w:rPr>
          <w:rFonts w:eastAsia="宋体" w:cs="Times New Roman"/>
          <w:b/>
          <w:bCs/>
          <w:kern w:val="2"/>
          <w:szCs w:val="24"/>
          <w:lang w:eastAsia="zh-CN"/>
        </w:rPr>
        <w:t xml:space="preserve"> T</w:t>
      </w:r>
      <w:r w:rsidRPr="00E8046F">
        <w:rPr>
          <w:rFonts w:eastAsia="宋体" w:cs="Times New Roman"/>
          <w:b/>
          <w:bCs/>
          <w:kern w:val="2"/>
          <w:szCs w:val="24"/>
          <w:vertAlign w:val="subscript"/>
          <w:lang w:eastAsia="zh-CN"/>
        </w:rPr>
        <w:t>EMRA</w:t>
      </w:r>
      <w:r w:rsidRPr="00E8046F">
        <w:rPr>
          <w:rFonts w:eastAsia="宋体" w:cs="Times New Roman"/>
          <w:b/>
          <w:bCs/>
          <w:kern w:val="2"/>
          <w:szCs w:val="24"/>
          <w:lang w:eastAsia="zh-CN"/>
        </w:rPr>
        <w:t xml:space="preserve"> were associated with infection in hemodialysis patients</w:t>
      </w:r>
      <w:bookmarkEnd w:id="2"/>
    </w:p>
    <w:p w14:paraId="39F9B9F4" w14:textId="0B00F789" w:rsidR="00E8046F" w:rsidRDefault="00E8046F" w:rsidP="00E8046F">
      <w:pPr>
        <w:adjustRightInd w:val="0"/>
        <w:snapToGrid w:val="0"/>
        <w:ind w:leftChars="-59" w:left="-15" w:rightChars="-47" w:right="-113" w:hangingChars="53" w:hanging="127"/>
        <w:rPr>
          <w:szCs w:val="21"/>
        </w:rPr>
      </w:pPr>
      <w:r>
        <w:rPr>
          <w:noProof/>
          <w:szCs w:val="21"/>
        </w:rPr>
        <w:drawing>
          <wp:inline distT="0" distB="0" distL="0" distR="0" wp14:anchorId="3F2508FA" wp14:editId="55070361">
            <wp:extent cx="5274310" cy="19532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9773" w14:textId="1F003E5A" w:rsidR="00E8046F" w:rsidRPr="00E8046F" w:rsidRDefault="00E8046F" w:rsidP="00E8046F">
      <w:pPr>
        <w:adjustRightInd w:val="0"/>
        <w:snapToGrid w:val="0"/>
        <w:spacing w:beforeLines="50" w:before="156" w:after="0"/>
        <w:jc w:val="both"/>
        <w:rPr>
          <w:rFonts w:eastAsia="宋体" w:cs="Times New Roman"/>
          <w:sz w:val="21"/>
          <w:szCs w:val="21"/>
          <w:lang w:eastAsia="zh-CN"/>
        </w:rPr>
      </w:pPr>
      <w:r w:rsidRPr="00E8046F">
        <w:rPr>
          <w:rFonts w:eastAsia="宋体" w:cs="Times New Roman" w:hint="eastAsia"/>
          <w:sz w:val="21"/>
          <w:szCs w:val="21"/>
          <w:lang w:eastAsia="zh-CN"/>
        </w:rPr>
        <w:t>F</w:t>
      </w:r>
      <w:r w:rsidRPr="00E8046F">
        <w:rPr>
          <w:rFonts w:eastAsia="宋体" w:cs="Times New Roman"/>
          <w:sz w:val="21"/>
          <w:szCs w:val="21"/>
          <w:lang w:eastAsia="zh-CN"/>
        </w:rPr>
        <w:t xml:space="preserve">igure </w:t>
      </w:r>
      <w:r>
        <w:rPr>
          <w:rFonts w:eastAsia="宋体" w:cs="Times New Roman"/>
          <w:sz w:val="21"/>
          <w:szCs w:val="21"/>
          <w:lang w:eastAsia="zh-CN"/>
        </w:rPr>
        <w:t>S3.</w:t>
      </w:r>
      <w:r w:rsidRPr="00E8046F">
        <w:rPr>
          <w:rFonts w:eastAsia="宋体" w:cs="Times New Roman"/>
          <w:sz w:val="21"/>
          <w:szCs w:val="21"/>
          <w:lang w:eastAsia="zh-CN"/>
        </w:rPr>
        <w:t xml:space="preserve"> </w:t>
      </w:r>
      <w:bookmarkStart w:id="3" w:name="_Hlk63592941"/>
      <w:r w:rsidRPr="00E8046F">
        <w:rPr>
          <w:rFonts w:eastAsia="宋体" w:cs="Times New Roman"/>
          <w:kern w:val="2"/>
          <w:sz w:val="21"/>
          <w:szCs w:val="21"/>
          <w:lang w:eastAsia="zh-CN"/>
        </w:rPr>
        <w:t>CD8</w:t>
      </w:r>
      <w:r w:rsidRPr="00E8046F">
        <w:rPr>
          <w:rFonts w:eastAsia="宋体" w:cs="Times New Roman"/>
          <w:kern w:val="2"/>
          <w:sz w:val="21"/>
          <w:szCs w:val="21"/>
          <w:vertAlign w:val="superscript"/>
          <w:lang w:eastAsia="zh-CN"/>
        </w:rPr>
        <w:t>+</w:t>
      </w:r>
      <w:r w:rsidRPr="00E8046F">
        <w:rPr>
          <w:rFonts w:eastAsia="宋体" w:cs="Times New Roman"/>
          <w:kern w:val="2"/>
          <w:sz w:val="21"/>
          <w:szCs w:val="21"/>
          <w:lang w:eastAsia="zh-CN"/>
        </w:rPr>
        <w:t xml:space="preserve"> </w:t>
      </w:r>
      <w:r w:rsidRPr="00E8046F">
        <w:rPr>
          <w:rFonts w:eastAsia="宋体" w:cs="Times New Roman"/>
          <w:sz w:val="21"/>
          <w:szCs w:val="21"/>
          <w:lang w:eastAsia="zh-CN"/>
        </w:rPr>
        <w:t>T</w:t>
      </w:r>
      <w:r w:rsidRPr="00E8046F">
        <w:rPr>
          <w:rFonts w:eastAsia="宋体" w:cs="Times New Roman"/>
          <w:kern w:val="2"/>
          <w:sz w:val="21"/>
          <w:szCs w:val="21"/>
          <w:vertAlign w:val="subscript"/>
          <w:lang w:eastAsia="zh-CN"/>
        </w:rPr>
        <w:t>Naïve</w:t>
      </w:r>
      <w:r w:rsidRPr="00E8046F">
        <w:rPr>
          <w:rFonts w:eastAsia="宋体" w:cs="Times New Roman"/>
          <w:kern w:val="2"/>
          <w:sz w:val="21"/>
          <w:szCs w:val="21"/>
          <w:lang w:eastAsia="zh-CN"/>
        </w:rPr>
        <w:t xml:space="preserve"> and CD8</w:t>
      </w:r>
      <w:r w:rsidRPr="00E8046F">
        <w:rPr>
          <w:rFonts w:eastAsia="宋体" w:cs="Times New Roman"/>
          <w:kern w:val="2"/>
          <w:sz w:val="21"/>
          <w:szCs w:val="21"/>
          <w:vertAlign w:val="superscript"/>
          <w:lang w:eastAsia="zh-CN"/>
        </w:rPr>
        <w:t>+</w:t>
      </w:r>
      <w:r w:rsidRPr="00E8046F">
        <w:rPr>
          <w:rFonts w:eastAsia="宋体" w:cs="Times New Roman"/>
          <w:kern w:val="2"/>
          <w:sz w:val="21"/>
          <w:szCs w:val="21"/>
          <w:lang w:eastAsia="zh-CN"/>
        </w:rPr>
        <w:t xml:space="preserve"> T</w:t>
      </w:r>
      <w:r w:rsidRPr="00E8046F">
        <w:rPr>
          <w:rFonts w:eastAsia="宋体" w:cs="Times New Roman"/>
          <w:kern w:val="2"/>
          <w:sz w:val="21"/>
          <w:szCs w:val="21"/>
          <w:vertAlign w:val="subscript"/>
          <w:lang w:eastAsia="zh-CN"/>
        </w:rPr>
        <w:t>EMRA</w:t>
      </w:r>
      <w:r w:rsidRPr="00E8046F">
        <w:rPr>
          <w:rFonts w:eastAsia="宋体" w:cs="Times New Roman"/>
          <w:kern w:val="2"/>
          <w:sz w:val="21"/>
          <w:szCs w:val="21"/>
          <w:lang w:eastAsia="zh-CN"/>
        </w:rPr>
        <w:t xml:space="preserve"> were associated with infection in hemodialysis patients</w:t>
      </w:r>
      <w:bookmarkEnd w:id="3"/>
      <w:r w:rsidRPr="00E8046F">
        <w:rPr>
          <w:rFonts w:eastAsia="宋体" w:cs="Times New Roman"/>
          <w:sz w:val="21"/>
          <w:szCs w:val="21"/>
          <w:lang w:eastAsia="zh-CN"/>
        </w:rPr>
        <w:t xml:space="preserve"> </w:t>
      </w:r>
    </w:p>
    <w:p w14:paraId="5A2EF6A6" w14:textId="555322FD" w:rsidR="00E8046F" w:rsidRPr="00E8046F" w:rsidRDefault="009E5F5F" w:rsidP="00E8046F">
      <w:pPr>
        <w:adjustRightInd w:val="0"/>
        <w:snapToGrid w:val="0"/>
        <w:spacing w:before="0" w:after="0"/>
        <w:ind w:left="13" w:rightChars="-47" w:right="-113" w:hangingChars="6" w:hanging="13"/>
        <w:rPr>
          <w:rFonts w:eastAsia="宋体" w:cs="Times New Roman"/>
          <w:sz w:val="21"/>
          <w:szCs w:val="21"/>
          <w:lang w:eastAsia="zh-CN"/>
        </w:rPr>
      </w:pPr>
      <w:r w:rsidRPr="009E5F5F">
        <w:rPr>
          <w:rFonts w:eastAsia="宋体" w:cs="Times New Roman"/>
          <w:sz w:val="21"/>
          <w:szCs w:val="21"/>
          <w:lang w:eastAsia="zh-CN"/>
        </w:rPr>
        <w:t>Median value of each T cell parameter was used in analyzing the correlation between CVEs.</w:t>
      </w:r>
      <w:r>
        <w:rPr>
          <w:rFonts w:eastAsia="宋体" w:cs="Times New Roman"/>
          <w:sz w:val="21"/>
          <w:szCs w:val="21"/>
          <w:lang w:eastAsia="zh-CN"/>
        </w:rPr>
        <w:t xml:space="preserve"> 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(A) Patients with lower count of </w:t>
      </w:r>
      <w:r w:rsidR="00E8046F" w:rsidRPr="00E8046F">
        <w:rPr>
          <w:rFonts w:eastAsia="宋体" w:cs="Times New Roman"/>
          <w:kern w:val="2"/>
          <w:sz w:val="21"/>
          <w:szCs w:val="21"/>
          <w:lang w:eastAsia="zh-CN"/>
        </w:rPr>
        <w:t>CD8</w:t>
      </w:r>
      <w:r w:rsidR="00E8046F" w:rsidRPr="00E8046F">
        <w:rPr>
          <w:rFonts w:eastAsia="宋体" w:cs="Times New Roman"/>
          <w:kern w:val="2"/>
          <w:sz w:val="21"/>
          <w:szCs w:val="21"/>
          <w:vertAlign w:val="superscript"/>
          <w:lang w:eastAsia="zh-CN"/>
        </w:rPr>
        <w:t>+</w:t>
      </w:r>
      <w:r w:rsidR="00E8046F" w:rsidRPr="00E8046F">
        <w:rPr>
          <w:rFonts w:eastAsia="宋体" w:cs="Times New Roman"/>
          <w:kern w:val="2"/>
          <w:sz w:val="21"/>
          <w:szCs w:val="21"/>
          <w:lang w:eastAsia="zh-CN"/>
        </w:rPr>
        <w:t xml:space="preserve"> 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>T</w:t>
      </w:r>
      <w:r w:rsidR="00E8046F" w:rsidRPr="00E8046F">
        <w:rPr>
          <w:rFonts w:eastAsia="宋体" w:cs="Times New Roman"/>
          <w:kern w:val="2"/>
          <w:sz w:val="21"/>
          <w:szCs w:val="21"/>
          <w:vertAlign w:val="subscript"/>
          <w:lang w:eastAsia="zh-CN"/>
        </w:rPr>
        <w:t>Naïve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 (</w:t>
      </w:r>
      <w:r w:rsidR="00E8046F" w:rsidRPr="00E8046F">
        <w:rPr>
          <w:rFonts w:eastAsia="TimesTen-Roman" w:cs="Times New Roman"/>
          <w:sz w:val="21"/>
          <w:szCs w:val="21"/>
          <w:lang w:eastAsia="zh-CN"/>
        </w:rPr>
        <w:t>＜</w:t>
      </w:r>
      <w:r w:rsidR="00E8046F" w:rsidRPr="00E8046F">
        <w:rPr>
          <w:rFonts w:eastAsia="TimesTen-Roman" w:cs="Times New Roman"/>
          <w:sz w:val="21"/>
          <w:szCs w:val="21"/>
          <w:lang w:eastAsia="zh-CN"/>
        </w:rPr>
        <w:t>46 cells/</w:t>
      </w:r>
      <w:proofErr w:type="spellStart"/>
      <w:r w:rsidR="00E8046F" w:rsidRPr="00E8046F">
        <w:rPr>
          <w:rFonts w:eastAsia="TimesTen-Roman" w:cs="Times New Roman"/>
          <w:sz w:val="21"/>
          <w:szCs w:val="21"/>
          <w:lang w:eastAsia="zh-CN"/>
        </w:rPr>
        <w:t>μl</w:t>
      </w:r>
      <w:proofErr w:type="spellEnd"/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) had a significantly increased risk of infection compared with those with higher count of </w:t>
      </w:r>
      <w:r w:rsidR="00E8046F" w:rsidRPr="00E8046F">
        <w:rPr>
          <w:rFonts w:eastAsia="宋体" w:cs="Times New Roman"/>
          <w:kern w:val="2"/>
          <w:sz w:val="21"/>
          <w:szCs w:val="21"/>
          <w:lang w:eastAsia="zh-CN"/>
        </w:rPr>
        <w:t>CD8</w:t>
      </w:r>
      <w:r w:rsidR="00E8046F" w:rsidRPr="00E8046F">
        <w:rPr>
          <w:rFonts w:eastAsia="宋体" w:cs="Times New Roman"/>
          <w:kern w:val="2"/>
          <w:sz w:val="21"/>
          <w:szCs w:val="21"/>
          <w:vertAlign w:val="superscript"/>
          <w:lang w:eastAsia="zh-CN"/>
        </w:rPr>
        <w:t>+</w:t>
      </w:r>
      <w:r w:rsidR="00E8046F" w:rsidRPr="00E8046F">
        <w:rPr>
          <w:rFonts w:eastAsia="宋体" w:cs="Times New Roman"/>
          <w:kern w:val="2"/>
          <w:sz w:val="21"/>
          <w:szCs w:val="21"/>
          <w:lang w:eastAsia="zh-CN"/>
        </w:rPr>
        <w:t xml:space="preserve"> 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>T</w:t>
      </w:r>
      <w:r w:rsidR="00E8046F" w:rsidRPr="00E8046F">
        <w:rPr>
          <w:rFonts w:eastAsia="宋体" w:cs="Times New Roman"/>
          <w:kern w:val="2"/>
          <w:sz w:val="21"/>
          <w:szCs w:val="21"/>
          <w:vertAlign w:val="subscript"/>
          <w:lang w:eastAsia="zh-CN"/>
        </w:rPr>
        <w:t>Naïve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 (≥</w:t>
      </w:r>
      <w:r w:rsidR="00E8046F" w:rsidRPr="00E8046F">
        <w:rPr>
          <w:rFonts w:eastAsia="TimesTen-Roman" w:cs="Times New Roman"/>
          <w:sz w:val="21"/>
          <w:szCs w:val="21"/>
          <w:lang w:eastAsia="zh-CN"/>
        </w:rPr>
        <w:t>46 cells/</w:t>
      </w:r>
      <w:proofErr w:type="spellStart"/>
      <w:r w:rsidR="00E8046F" w:rsidRPr="00E8046F">
        <w:rPr>
          <w:rFonts w:eastAsia="TimesTen-Roman" w:cs="Times New Roman"/>
          <w:sz w:val="21"/>
          <w:szCs w:val="21"/>
          <w:lang w:eastAsia="zh-CN"/>
        </w:rPr>
        <w:t>μl</w:t>
      </w:r>
      <w:proofErr w:type="spellEnd"/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, </w:t>
      </w:r>
      <w:r w:rsidR="00E8046F" w:rsidRPr="00E8046F">
        <w:rPr>
          <w:rFonts w:eastAsia="宋体" w:cs="Times New Roman"/>
          <w:i/>
          <w:iCs/>
          <w:sz w:val="21"/>
          <w:szCs w:val="21"/>
          <w:lang w:eastAsia="zh-CN"/>
        </w:rPr>
        <w:t>p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&lt;0.001); (B) Patients with higher percentage of </w:t>
      </w:r>
      <w:r w:rsidR="00E8046F" w:rsidRPr="00E8046F">
        <w:rPr>
          <w:rFonts w:eastAsia="宋体" w:cs="Times New Roman"/>
          <w:kern w:val="2"/>
          <w:sz w:val="21"/>
          <w:szCs w:val="21"/>
          <w:lang w:eastAsia="zh-CN"/>
        </w:rPr>
        <w:t>CD8</w:t>
      </w:r>
      <w:r w:rsidR="00E8046F" w:rsidRPr="00E8046F">
        <w:rPr>
          <w:rFonts w:eastAsia="宋体" w:cs="Times New Roman"/>
          <w:kern w:val="2"/>
          <w:sz w:val="21"/>
          <w:szCs w:val="21"/>
          <w:vertAlign w:val="superscript"/>
          <w:lang w:eastAsia="zh-CN"/>
        </w:rPr>
        <w:t>+</w:t>
      </w:r>
      <w:r w:rsidR="00E8046F" w:rsidRPr="00E8046F">
        <w:rPr>
          <w:rFonts w:eastAsia="宋体" w:cs="Times New Roman"/>
          <w:kern w:val="2"/>
          <w:sz w:val="21"/>
          <w:szCs w:val="21"/>
          <w:lang w:eastAsia="zh-CN"/>
        </w:rPr>
        <w:t xml:space="preserve"> 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>T</w:t>
      </w:r>
      <w:r w:rsidR="00E8046F" w:rsidRPr="00E8046F">
        <w:rPr>
          <w:rFonts w:eastAsia="宋体" w:cs="Times New Roman"/>
          <w:kern w:val="2"/>
          <w:sz w:val="21"/>
          <w:szCs w:val="21"/>
          <w:vertAlign w:val="subscript"/>
          <w:lang w:eastAsia="zh-CN"/>
        </w:rPr>
        <w:t>EMRA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 (≥</w:t>
      </w:r>
      <w:r w:rsidR="00E8046F" w:rsidRPr="00E8046F">
        <w:rPr>
          <w:rFonts w:eastAsia="TimesTen-Roman" w:cs="Times New Roman"/>
          <w:sz w:val="21"/>
          <w:szCs w:val="21"/>
          <w:lang w:eastAsia="zh-CN"/>
        </w:rPr>
        <w:t>50.3%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) had a significantly increased risk of infection compared with those with lower percentage of </w:t>
      </w:r>
      <w:r w:rsidR="00E8046F" w:rsidRPr="00E8046F">
        <w:rPr>
          <w:rFonts w:eastAsia="宋体" w:cs="Times New Roman"/>
          <w:kern w:val="2"/>
          <w:sz w:val="21"/>
          <w:szCs w:val="21"/>
          <w:lang w:eastAsia="zh-CN"/>
        </w:rPr>
        <w:t>CD8</w:t>
      </w:r>
      <w:r w:rsidR="00E8046F" w:rsidRPr="00E8046F">
        <w:rPr>
          <w:rFonts w:eastAsia="宋体" w:cs="Times New Roman"/>
          <w:kern w:val="2"/>
          <w:sz w:val="21"/>
          <w:szCs w:val="21"/>
          <w:vertAlign w:val="superscript"/>
          <w:lang w:eastAsia="zh-CN"/>
        </w:rPr>
        <w:t>+</w:t>
      </w:r>
      <w:r w:rsidR="00E8046F" w:rsidRPr="00E8046F">
        <w:rPr>
          <w:rFonts w:eastAsia="宋体" w:cs="Times New Roman"/>
          <w:kern w:val="2"/>
          <w:sz w:val="21"/>
          <w:szCs w:val="21"/>
          <w:lang w:eastAsia="zh-CN"/>
        </w:rPr>
        <w:t xml:space="preserve"> 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>T</w:t>
      </w:r>
      <w:r w:rsidR="00E8046F" w:rsidRPr="00E8046F">
        <w:rPr>
          <w:rFonts w:eastAsia="宋体" w:cs="Times New Roman"/>
          <w:kern w:val="2"/>
          <w:sz w:val="21"/>
          <w:szCs w:val="21"/>
          <w:vertAlign w:val="subscript"/>
          <w:lang w:eastAsia="zh-CN"/>
        </w:rPr>
        <w:t>EMRA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 (</w:t>
      </w:r>
      <w:r w:rsidR="00E8046F" w:rsidRPr="00E8046F">
        <w:rPr>
          <w:rFonts w:eastAsia="TimesTen-Roman" w:cs="Times New Roman"/>
          <w:sz w:val="21"/>
          <w:szCs w:val="21"/>
          <w:lang w:eastAsia="zh-CN"/>
        </w:rPr>
        <w:t>＜</w:t>
      </w:r>
      <w:r w:rsidR="00E8046F" w:rsidRPr="00E8046F">
        <w:rPr>
          <w:rFonts w:eastAsia="TimesTen-Roman" w:cs="Times New Roman"/>
          <w:sz w:val="21"/>
          <w:szCs w:val="21"/>
          <w:lang w:eastAsia="zh-CN"/>
        </w:rPr>
        <w:t>50.3%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 xml:space="preserve">, </w:t>
      </w:r>
      <w:r w:rsidR="00E8046F" w:rsidRPr="00E8046F">
        <w:rPr>
          <w:rFonts w:eastAsia="宋体" w:cs="Times New Roman"/>
          <w:i/>
          <w:iCs/>
          <w:sz w:val="21"/>
          <w:szCs w:val="21"/>
          <w:lang w:eastAsia="zh-CN"/>
        </w:rPr>
        <w:t>p</w:t>
      </w:r>
      <w:r w:rsidR="00E8046F" w:rsidRPr="00E8046F">
        <w:rPr>
          <w:rFonts w:eastAsia="宋体" w:cs="Times New Roman"/>
          <w:sz w:val="21"/>
          <w:szCs w:val="21"/>
          <w:lang w:eastAsia="zh-CN"/>
        </w:rPr>
        <w:t>=0.003)</w:t>
      </w:r>
    </w:p>
    <w:p w14:paraId="02AAE68F" w14:textId="77777777" w:rsidR="00BC06F6" w:rsidRDefault="00BC06F6"/>
    <w:sectPr w:rsidR="00BC06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93CB23" w14:textId="77777777" w:rsidR="00847FC6" w:rsidRDefault="00847FC6" w:rsidP="00993C1F">
      <w:pPr>
        <w:spacing w:before="0" w:after="0"/>
      </w:pPr>
      <w:r>
        <w:separator/>
      </w:r>
    </w:p>
  </w:endnote>
  <w:endnote w:type="continuationSeparator" w:id="0">
    <w:p w14:paraId="1F9BC65E" w14:textId="77777777" w:rsidR="00847FC6" w:rsidRDefault="00847FC6" w:rsidP="00993C1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Ten-Roman">
    <w:altName w:val="宋体"/>
    <w:panose1 w:val="00000000000000000000"/>
    <w:charset w:val="86"/>
    <w:family w:val="auto"/>
    <w:notTrueType/>
    <w:pitch w:val="default"/>
    <w:sig w:usb0="00000000" w:usb1="080E0000" w:usb2="00000010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6D0C13" w14:textId="77777777" w:rsidR="00847FC6" w:rsidRDefault="00847FC6" w:rsidP="00993C1F">
      <w:pPr>
        <w:spacing w:before="0" w:after="0"/>
      </w:pPr>
      <w:r>
        <w:separator/>
      </w:r>
    </w:p>
  </w:footnote>
  <w:footnote w:type="continuationSeparator" w:id="0">
    <w:p w14:paraId="626D7B98" w14:textId="77777777" w:rsidR="00847FC6" w:rsidRDefault="00847FC6" w:rsidP="00993C1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31D2E26F"/>
    <w:multiLevelType w:val="singleLevel"/>
    <w:tmpl w:val="31D2E26F"/>
    <w:lvl w:ilvl="0">
      <w:start w:val="1"/>
      <w:numFmt w:val="upperLetter"/>
      <w:suff w:val="space"/>
      <w:lvlText w:val="(%1)"/>
      <w:lvlJc w:val="left"/>
    </w:lvl>
  </w:abstractNum>
  <w:num w:numId="1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2A"/>
    <w:rsid w:val="004C4BEB"/>
    <w:rsid w:val="00847FC6"/>
    <w:rsid w:val="0087522A"/>
    <w:rsid w:val="008C367E"/>
    <w:rsid w:val="00903E2A"/>
    <w:rsid w:val="00993C1F"/>
    <w:rsid w:val="009E5F5F"/>
    <w:rsid w:val="00AF4FA2"/>
    <w:rsid w:val="00BC06F6"/>
    <w:rsid w:val="00E80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A7D74C"/>
  <w15:chartTrackingRefBased/>
  <w15:docId w15:val="{20DE2F6D-0AE2-44F4-9A04-AD4419829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46F"/>
    <w:pPr>
      <w:spacing w:before="120" w:after="240"/>
    </w:pPr>
    <w:rPr>
      <w:rFonts w:ascii="Times New Roman" w:hAnsi="Times New Roman"/>
      <w:kern w:val="0"/>
      <w:sz w:val="24"/>
      <w:lang w:eastAsia="en-US"/>
    </w:rPr>
  </w:style>
  <w:style w:type="paragraph" w:styleId="1">
    <w:name w:val="heading 1"/>
    <w:basedOn w:val="a0"/>
    <w:next w:val="a"/>
    <w:link w:val="10"/>
    <w:uiPriority w:val="2"/>
    <w:qFormat/>
    <w:rsid w:val="0087522A"/>
    <w:pPr>
      <w:widowControl/>
      <w:numPr>
        <w:numId w:val="1"/>
      </w:numPr>
      <w:spacing w:before="240" w:after="240"/>
      <w:ind w:firstLineChars="0" w:firstLine="0"/>
      <w:jc w:val="left"/>
      <w:outlineLvl w:val="0"/>
    </w:pPr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styleId="2">
    <w:name w:val="heading 2"/>
    <w:basedOn w:val="1"/>
    <w:next w:val="a"/>
    <w:link w:val="20"/>
    <w:uiPriority w:val="2"/>
    <w:qFormat/>
    <w:rsid w:val="0087522A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0"/>
    <w:uiPriority w:val="2"/>
    <w:qFormat/>
    <w:rsid w:val="0087522A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"/>
    <w:link w:val="40"/>
    <w:uiPriority w:val="2"/>
    <w:qFormat/>
    <w:rsid w:val="0087522A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0"/>
    <w:uiPriority w:val="2"/>
    <w:qFormat/>
    <w:rsid w:val="0087522A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87522A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20">
    <w:name w:val="标题 2 字符"/>
    <w:basedOn w:val="a1"/>
    <w:link w:val="2"/>
    <w:uiPriority w:val="2"/>
    <w:rsid w:val="0087522A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0">
    <w:name w:val="标题 3 字符"/>
    <w:basedOn w:val="a1"/>
    <w:link w:val="3"/>
    <w:uiPriority w:val="2"/>
    <w:rsid w:val="0087522A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0">
    <w:name w:val="标题 4 字符"/>
    <w:basedOn w:val="a1"/>
    <w:link w:val="4"/>
    <w:uiPriority w:val="2"/>
    <w:rsid w:val="0087522A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0">
    <w:name w:val="标题 5 字符"/>
    <w:basedOn w:val="a1"/>
    <w:link w:val="5"/>
    <w:uiPriority w:val="2"/>
    <w:rsid w:val="0087522A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87522A"/>
    <w:pPr>
      <w:numPr>
        <w:numId w:val="2"/>
      </w:numPr>
    </w:pPr>
  </w:style>
  <w:style w:type="paragraph" w:styleId="a0">
    <w:name w:val="List Paragraph"/>
    <w:basedOn w:val="a"/>
    <w:uiPriority w:val="34"/>
    <w:qFormat/>
    <w:rsid w:val="0087522A"/>
    <w:pPr>
      <w:widowControl w:val="0"/>
      <w:spacing w:before="0" w:after="0"/>
      <w:ind w:firstLineChars="200" w:firstLine="420"/>
      <w:jc w:val="both"/>
    </w:pPr>
    <w:rPr>
      <w:rFonts w:asciiTheme="minorHAnsi" w:hAnsiTheme="minorHAnsi"/>
      <w:kern w:val="2"/>
      <w:sz w:val="21"/>
      <w:lang w:eastAsia="zh-CN"/>
    </w:rPr>
  </w:style>
  <w:style w:type="paragraph" w:styleId="a4">
    <w:name w:val="header"/>
    <w:basedOn w:val="a"/>
    <w:link w:val="a5"/>
    <w:uiPriority w:val="99"/>
    <w:unhideWhenUsed/>
    <w:rsid w:val="00993C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993C1F"/>
    <w:rPr>
      <w:rFonts w:ascii="Times New Roman" w:hAnsi="Times New Roman"/>
      <w:kern w:val="0"/>
      <w:sz w:val="18"/>
      <w:szCs w:val="18"/>
      <w:lang w:eastAsia="en-US"/>
    </w:rPr>
  </w:style>
  <w:style w:type="paragraph" w:styleId="a6">
    <w:name w:val="footer"/>
    <w:basedOn w:val="a"/>
    <w:link w:val="a7"/>
    <w:uiPriority w:val="99"/>
    <w:unhideWhenUsed/>
    <w:rsid w:val="00993C1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993C1F"/>
    <w:rPr>
      <w:rFonts w:ascii="Times New Roman" w:hAnsi="Times New Roman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1570</Characters>
  <Application>Microsoft Office Word</Application>
  <DocSecurity>0</DocSecurity>
  <Lines>13</Lines>
  <Paragraphs>3</Paragraphs>
  <ScaleCrop>false</ScaleCrop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郦 梦南</dc:creator>
  <cp:keywords/>
  <dc:description/>
  <cp:lastModifiedBy>郦 梦南</cp:lastModifiedBy>
  <cp:revision>2</cp:revision>
  <dcterms:created xsi:type="dcterms:W3CDTF">2021-02-16T02:46:00Z</dcterms:created>
  <dcterms:modified xsi:type="dcterms:W3CDTF">2021-02-16T02:46:00Z</dcterms:modified>
</cp:coreProperties>
</file>