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D5D697E" w:rsidR="00654E8F" w:rsidRDefault="00654E8F" w:rsidP="0001436A">
      <w:pPr>
        <w:pStyle w:val="SupplementaryMaterial"/>
      </w:pPr>
      <w:r w:rsidRPr="001549D3">
        <w:t>Supplementary Material</w:t>
      </w:r>
      <w:r w:rsidR="00381C86">
        <w:t xml:space="preserve"> for</w:t>
      </w:r>
    </w:p>
    <w:p w14:paraId="352FB1C3" w14:textId="77777777" w:rsidR="00381C86" w:rsidRPr="00381C86" w:rsidRDefault="00381C86" w:rsidP="00381C86">
      <w:pPr>
        <w:suppressLineNumbers/>
        <w:spacing w:before="240" w:after="360"/>
        <w:jc w:val="center"/>
        <w:rPr>
          <w:rFonts w:cs="Times New Roman"/>
          <w:b/>
          <w:sz w:val="32"/>
          <w:szCs w:val="32"/>
        </w:rPr>
      </w:pPr>
      <w:r w:rsidRPr="00381C86">
        <w:rPr>
          <w:rFonts w:cs="Times New Roman"/>
          <w:b/>
          <w:sz w:val="32"/>
          <w:szCs w:val="32"/>
        </w:rPr>
        <w:t>Transient deformation and stress patterns induced by the 2010 Maule earthquake in the</w:t>
      </w:r>
      <w:r w:rsidRPr="00381C86">
        <w:rPr>
          <w:rFonts w:cs="Times New Roman"/>
          <w:b/>
          <w:sz w:val="32"/>
          <w:szCs w:val="32"/>
          <w:lang w:val="en-GB"/>
        </w:rPr>
        <w:t xml:space="preserve"> Illapel</w:t>
      </w:r>
      <w:r w:rsidRPr="00381C86">
        <w:rPr>
          <w:rFonts w:cs="Times New Roman"/>
          <w:b/>
          <w:sz w:val="32"/>
          <w:szCs w:val="32"/>
        </w:rPr>
        <w:t xml:space="preserve"> segment</w:t>
      </w:r>
    </w:p>
    <w:p w14:paraId="6F28CE73" w14:textId="2DA5D48D" w:rsidR="00E93F0B" w:rsidRPr="009803FE" w:rsidRDefault="00E93F0B" w:rsidP="00E93F0B">
      <w:pPr>
        <w:pStyle w:val="AuthorList"/>
        <w:rPr>
          <w:vertAlign w:val="superscript"/>
        </w:rPr>
      </w:pPr>
      <w:r>
        <w:t>Carlos Pe</w:t>
      </w:r>
      <w:r w:rsidRPr="001D0245">
        <w:t>ña</w:t>
      </w:r>
      <w:r w:rsidRPr="00A545C6">
        <w:rPr>
          <w:vertAlign w:val="superscript"/>
        </w:rPr>
        <w:t>1</w:t>
      </w:r>
      <w:r>
        <w:rPr>
          <w:vertAlign w:val="superscript"/>
        </w:rPr>
        <w:t>, 2*</w:t>
      </w:r>
      <w:r w:rsidRPr="00376CC5">
        <w:t xml:space="preserve">, </w:t>
      </w:r>
      <w:r>
        <w:t>Oliver Heidbach</w:t>
      </w:r>
      <w:r>
        <w:rPr>
          <w:vertAlign w:val="superscript"/>
        </w:rPr>
        <w:t>1</w:t>
      </w:r>
      <w:r w:rsidRPr="00376CC5">
        <w:t xml:space="preserve">, </w:t>
      </w:r>
      <w:r>
        <w:t>Marcos Moreno</w:t>
      </w:r>
      <w:r>
        <w:rPr>
          <w:vertAlign w:val="superscript"/>
        </w:rPr>
        <w:t>3</w:t>
      </w:r>
      <w:r w:rsidRPr="00A545C6">
        <w:rPr>
          <w:vertAlign w:val="superscript"/>
        </w:rPr>
        <w:t>,</w:t>
      </w:r>
      <w:r w:rsidR="001D0245">
        <w:rPr>
          <w:vertAlign w:val="superscript"/>
        </w:rPr>
        <w:t>4</w:t>
      </w:r>
      <w:r>
        <w:t>, Daniel Melnick</w:t>
      </w:r>
      <w:r>
        <w:rPr>
          <w:vertAlign w:val="superscript"/>
        </w:rPr>
        <w:t>4,5</w:t>
      </w:r>
      <w:r>
        <w:t xml:space="preserve">, </w:t>
      </w:r>
      <w:proofErr w:type="spellStart"/>
      <w:r>
        <w:t>Onno</w:t>
      </w:r>
      <w:proofErr w:type="spellEnd"/>
      <w:r>
        <w:t xml:space="preserve"> Oncken</w:t>
      </w:r>
      <w:r>
        <w:rPr>
          <w:vertAlign w:val="superscript"/>
        </w:rPr>
        <w:t>1,2</w:t>
      </w:r>
    </w:p>
    <w:p w14:paraId="0B85174E" w14:textId="77777777" w:rsidR="00E93F0B" w:rsidRPr="00736D0D" w:rsidRDefault="00E93F0B" w:rsidP="00E93F0B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  <w:vertAlign w:val="superscript"/>
        </w:rPr>
        <w:t>1</w:t>
      </w:r>
      <w:r w:rsidRPr="00736D0D">
        <w:rPr>
          <w:rFonts w:cs="Times New Roman"/>
          <w:bCs/>
          <w:szCs w:val="24"/>
        </w:rPr>
        <w:t>Helmholtz Centre Potsdam, GFZ German Research Centre for Geosciences, Potsdam, Germany</w:t>
      </w:r>
    </w:p>
    <w:p w14:paraId="0BDBB2D4" w14:textId="77777777" w:rsidR="00E93F0B" w:rsidRPr="001D0245" w:rsidRDefault="00E93F0B" w:rsidP="00E93F0B">
      <w:pPr>
        <w:spacing w:after="0"/>
        <w:rPr>
          <w:rFonts w:cs="Times New Roman"/>
          <w:bCs/>
          <w:szCs w:val="24"/>
          <w:lang w:val="es-MX"/>
        </w:rPr>
      </w:pPr>
      <w:r w:rsidRPr="001D0245">
        <w:rPr>
          <w:rFonts w:cs="Times New Roman"/>
          <w:bCs/>
          <w:szCs w:val="24"/>
          <w:vertAlign w:val="superscript"/>
          <w:lang w:val="es-MX"/>
        </w:rPr>
        <w:t>2</w:t>
      </w:r>
      <w:r w:rsidRPr="001D0245">
        <w:rPr>
          <w:rFonts w:cs="Times New Roman"/>
          <w:bCs/>
          <w:szCs w:val="24"/>
          <w:lang w:val="es-MX"/>
        </w:rPr>
        <w:t xml:space="preserve">Freie </w:t>
      </w:r>
      <w:proofErr w:type="spellStart"/>
      <w:r w:rsidRPr="001D0245">
        <w:rPr>
          <w:rFonts w:cs="Times New Roman"/>
          <w:bCs/>
          <w:szCs w:val="24"/>
          <w:lang w:val="es-MX"/>
        </w:rPr>
        <w:t>Universität</w:t>
      </w:r>
      <w:proofErr w:type="spellEnd"/>
      <w:r w:rsidRPr="001D0245">
        <w:rPr>
          <w:rFonts w:cs="Times New Roman"/>
          <w:bCs/>
          <w:szCs w:val="24"/>
          <w:lang w:val="es-MX"/>
        </w:rPr>
        <w:t xml:space="preserve"> </w:t>
      </w:r>
      <w:proofErr w:type="spellStart"/>
      <w:r w:rsidRPr="001D0245">
        <w:rPr>
          <w:rFonts w:cs="Times New Roman"/>
          <w:bCs/>
          <w:szCs w:val="24"/>
          <w:lang w:val="es-MX"/>
        </w:rPr>
        <w:t>Berlin</w:t>
      </w:r>
      <w:proofErr w:type="spellEnd"/>
      <w:r w:rsidRPr="001D0245">
        <w:rPr>
          <w:rFonts w:cs="Times New Roman"/>
          <w:bCs/>
          <w:szCs w:val="24"/>
          <w:lang w:val="es-MX"/>
        </w:rPr>
        <w:t xml:space="preserve">, </w:t>
      </w:r>
      <w:proofErr w:type="spellStart"/>
      <w:r w:rsidRPr="001D0245">
        <w:rPr>
          <w:rFonts w:cs="Times New Roman"/>
          <w:bCs/>
          <w:szCs w:val="24"/>
          <w:lang w:val="es-MX"/>
        </w:rPr>
        <w:t>Berlin</w:t>
      </w:r>
      <w:proofErr w:type="spellEnd"/>
      <w:r w:rsidRPr="001D0245">
        <w:rPr>
          <w:rFonts w:cs="Times New Roman"/>
          <w:bCs/>
          <w:szCs w:val="24"/>
          <w:lang w:val="es-MX"/>
        </w:rPr>
        <w:t xml:space="preserve">, </w:t>
      </w:r>
      <w:proofErr w:type="spellStart"/>
      <w:r w:rsidRPr="001D0245">
        <w:rPr>
          <w:rFonts w:cs="Times New Roman"/>
          <w:bCs/>
          <w:szCs w:val="24"/>
          <w:lang w:val="es-MX"/>
        </w:rPr>
        <w:t>Germany</w:t>
      </w:r>
      <w:proofErr w:type="spellEnd"/>
    </w:p>
    <w:p w14:paraId="066817EE" w14:textId="77777777" w:rsidR="00E93F0B" w:rsidRPr="001D0245" w:rsidRDefault="00E93F0B" w:rsidP="00E93F0B">
      <w:pPr>
        <w:spacing w:after="0"/>
        <w:rPr>
          <w:rFonts w:cs="Times New Roman"/>
          <w:bCs/>
          <w:szCs w:val="24"/>
          <w:lang w:val="es-MX"/>
        </w:rPr>
      </w:pPr>
      <w:r w:rsidRPr="001D0245">
        <w:rPr>
          <w:rFonts w:cs="Times New Roman"/>
          <w:bCs/>
          <w:szCs w:val="24"/>
          <w:vertAlign w:val="superscript"/>
          <w:lang w:val="es-MX"/>
        </w:rPr>
        <w:t>3</w:t>
      </w:r>
      <w:r w:rsidRPr="001D0245">
        <w:rPr>
          <w:rFonts w:cs="Times New Roman"/>
          <w:bCs/>
          <w:szCs w:val="24"/>
          <w:lang w:val="es-MX"/>
        </w:rPr>
        <w:t>Departamento de Geofísica, Universidad de Concepción, Chile</w:t>
      </w:r>
    </w:p>
    <w:p w14:paraId="3CDD0118" w14:textId="147B24EA" w:rsidR="001D0245" w:rsidRPr="00736D0D" w:rsidRDefault="001D0245" w:rsidP="001D0245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  <w:vertAlign w:val="superscript"/>
        </w:rPr>
        <w:t>4</w:t>
      </w:r>
      <w:r w:rsidRPr="00736D0D">
        <w:rPr>
          <w:rFonts w:cs="Times New Roman"/>
          <w:bCs/>
          <w:szCs w:val="24"/>
        </w:rPr>
        <w:t>Millenium Nucleus CYCLO “The Seismic Cycle along Subduction Zones”</w:t>
      </w:r>
    </w:p>
    <w:p w14:paraId="626ABFAE" w14:textId="704A36E2" w:rsidR="00E93F0B" w:rsidRPr="001D0245" w:rsidRDefault="001D0245" w:rsidP="00E93F0B">
      <w:pPr>
        <w:spacing w:after="0"/>
        <w:rPr>
          <w:rFonts w:cs="Times New Roman"/>
          <w:bCs/>
          <w:szCs w:val="24"/>
          <w:lang w:val="es-MX"/>
        </w:rPr>
      </w:pPr>
      <w:r>
        <w:rPr>
          <w:rFonts w:cs="Times New Roman"/>
          <w:bCs/>
          <w:szCs w:val="24"/>
          <w:vertAlign w:val="superscript"/>
          <w:lang w:val="es-MX"/>
        </w:rPr>
        <w:t>5</w:t>
      </w:r>
      <w:r w:rsidR="00E93F0B" w:rsidRPr="001D0245">
        <w:rPr>
          <w:rFonts w:cs="Times New Roman"/>
          <w:bCs/>
          <w:szCs w:val="24"/>
          <w:lang w:val="es-MX"/>
        </w:rPr>
        <w:t xml:space="preserve">Instituto de Ciencias de la Tierra, </w:t>
      </w:r>
      <w:proofErr w:type="spellStart"/>
      <w:r w:rsidR="00E93F0B" w:rsidRPr="001D0245">
        <w:rPr>
          <w:rFonts w:cs="Times New Roman"/>
          <w:bCs/>
          <w:szCs w:val="24"/>
          <w:lang w:val="es-MX"/>
        </w:rPr>
        <w:t>TAQUACh</w:t>
      </w:r>
      <w:proofErr w:type="spellEnd"/>
      <w:r w:rsidR="00E93F0B" w:rsidRPr="001D0245">
        <w:rPr>
          <w:rFonts w:cs="Times New Roman"/>
          <w:bCs/>
          <w:szCs w:val="24"/>
          <w:lang w:val="es-MX"/>
        </w:rPr>
        <w:t>, Universidad Austral de Chile, Valdivia, Chile</w:t>
      </w:r>
    </w:p>
    <w:p w14:paraId="34260F34" w14:textId="77777777" w:rsidR="00E93F0B" w:rsidRPr="001D0245" w:rsidRDefault="00E93F0B" w:rsidP="00381C86">
      <w:pPr>
        <w:spacing w:after="0"/>
        <w:rPr>
          <w:rFonts w:cs="Times New Roman"/>
          <w:bCs/>
          <w:szCs w:val="24"/>
          <w:lang w:val="es-MX"/>
        </w:rPr>
      </w:pPr>
    </w:p>
    <w:p w14:paraId="1D5820BE" w14:textId="77777777" w:rsidR="00381C86" w:rsidRPr="00381C86" w:rsidRDefault="00381C86" w:rsidP="00381C86">
      <w:pPr>
        <w:spacing w:before="240" w:after="0"/>
        <w:rPr>
          <w:rFonts w:cs="Times New Roman"/>
          <w:b/>
          <w:szCs w:val="24"/>
        </w:rPr>
      </w:pPr>
      <w:r w:rsidRPr="00381C86">
        <w:rPr>
          <w:rFonts w:cs="Times New Roman"/>
          <w:b/>
          <w:szCs w:val="24"/>
        </w:rPr>
        <w:t xml:space="preserve">* Correspondence: </w:t>
      </w:r>
      <w:r w:rsidRPr="00381C86">
        <w:rPr>
          <w:rFonts w:cs="Times New Roman"/>
          <w:b/>
          <w:szCs w:val="24"/>
        </w:rPr>
        <w:br/>
      </w:r>
      <w:r w:rsidRPr="00381C86">
        <w:rPr>
          <w:rFonts w:cs="Times New Roman"/>
          <w:szCs w:val="24"/>
        </w:rPr>
        <w:t>Corresponding Author</w:t>
      </w:r>
      <w:r w:rsidRPr="00381C86">
        <w:rPr>
          <w:rFonts w:cs="Times New Roman"/>
          <w:szCs w:val="24"/>
        </w:rPr>
        <w:br/>
        <w:t>carlosp@gfz-potsdam.de</w:t>
      </w:r>
    </w:p>
    <w:p w14:paraId="03A50B7A" w14:textId="77777777" w:rsidR="00381C86" w:rsidRPr="00381C86" w:rsidRDefault="00381C86" w:rsidP="00381C86">
      <w:pPr>
        <w:pStyle w:val="Title"/>
      </w:pPr>
    </w:p>
    <w:p w14:paraId="4D059444" w14:textId="3B2B4803" w:rsidR="00994A3D" w:rsidRDefault="00654E8F" w:rsidP="0001436A">
      <w:pPr>
        <w:pStyle w:val="Heading1"/>
      </w:pPr>
      <w:r w:rsidRPr="00994A3D">
        <w:t>Supplementary Figures and Tables</w:t>
      </w:r>
    </w:p>
    <w:p w14:paraId="51321D3F" w14:textId="77777777" w:rsidR="00A27CBA" w:rsidRDefault="00A27CBA" w:rsidP="00A27CBA">
      <w:pPr>
        <w:jc w:val="both"/>
        <w:rPr>
          <w:rFonts w:cs="Times New Roman"/>
          <w:szCs w:val="24"/>
        </w:rPr>
      </w:pPr>
    </w:p>
    <w:p w14:paraId="6E69ED5A" w14:textId="77777777" w:rsidR="00A27CBA" w:rsidRPr="00C130EA" w:rsidRDefault="00A27CBA" w:rsidP="00A27CBA">
      <w:pPr>
        <w:spacing w:before="240" w:after="120"/>
        <w:jc w:val="both"/>
        <w:rPr>
          <w:szCs w:val="24"/>
        </w:rPr>
      </w:pPr>
      <w:r w:rsidRPr="00C130EA">
        <w:rPr>
          <w:b/>
          <w:bCs/>
          <w:iCs/>
          <w:szCs w:val="24"/>
          <w:lang w:eastAsia="es-ES"/>
        </w:rPr>
        <w:t xml:space="preserve">Table </w:t>
      </w:r>
      <w:r>
        <w:rPr>
          <w:b/>
          <w:bCs/>
          <w:iCs/>
          <w:szCs w:val="24"/>
          <w:lang w:eastAsia="es-ES"/>
        </w:rPr>
        <w:t>S</w:t>
      </w:r>
      <w:r w:rsidRPr="00C130EA">
        <w:rPr>
          <w:b/>
          <w:bCs/>
          <w:iCs/>
          <w:szCs w:val="24"/>
          <w:lang w:eastAsia="es-ES"/>
        </w:rPr>
        <w:t>1.</w:t>
      </w:r>
      <w:r w:rsidRPr="00C130EA">
        <w:rPr>
          <w:bCs/>
          <w:iCs/>
          <w:szCs w:val="24"/>
          <w:lang w:eastAsia="es-ES"/>
        </w:rPr>
        <w:t xml:space="preserve"> Elastic</w:t>
      </w:r>
      <w:r>
        <w:rPr>
          <w:bCs/>
          <w:iCs/>
          <w:szCs w:val="24"/>
          <w:lang w:eastAsia="es-ES"/>
        </w:rPr>
        <w:t xml:space="preserve"> properties</w:t>
      </w:r>
      <w:r w:rsidRPr="00C130EA">
        <w:rPr>
          <w:bCs/>
          <w:iCs/>
          <w:szCs w:val="24"/>
          <w:lang w:eastAsia="es-ES"/>
        </w:rPr>
        <w:t xml:space="preserve"> and dislocation creep parameters.</w:t>
      </w:r>
    </w:p>
    <w:tbl>
      <w:tblPr>
        <w:tblStyle w:val="Tabellenraster1"/>
        <w:tblW w:w="8322" w:type="dxa"/>
        <w:tblInd w:w="103" w:type="dxa"/>
        <w:tblCellMar>
          <w:left w:w="163" w:type="dxa"/>
        </w:tblCellMar>
        <w:tblLook w:val="04A0" w:firstRow="1" w:lastRow="0" w:firstColumn="1" w:lastColumn="0" w:noHBand="0" w:noVBand="1"/>
      </w:tblPr>
      <w:tblGrid>
        <w:gridCol w:w="1385"/>
        <w:gridCol w:w="1509"/>
        <w:gridCol w:w="1218"/>
        <w:gridCol w:w="1542"/>
        <w:gridCol w:w="1205"/>
        <w:gridCol w:w="1463"/>
      </w:tblGrid>
      <w:tr w:rsidR="00A27CBA" w:rsidRPr="00E81492" w14:paraId="588962AF" w14:textId="77777777" w:rsidTr="00150772">
        <w:tc>
          <w:tcPr>
            <w:tcW w:w="1478" w:type="dxa"/>
            <w:tcBorders>
              <w:left w:val="nil"/>
              <w:right w:val="nil"/>
            </w:tcBorders>
            <w:shd w:val="clear" w:color="auto" w:fill="auto"/>
          </w:tcPr>
          <w:p w14:paraId="70C37A65" w14:textId="77777777" w:rsidR="00A27CBA" w:rsidRDefault="00A27CBA" w:rsidP="00150772">
            <w:pPr>
              <w:spacing w:before="80" w:after="80"/>
            </w:pPr>
            <w:r>
              <w:rPr>
                <w:rFonts w:cs="Times New Roman"/>
                <w:b/>
                <w:szCs w:val="20"/>
                <w:lang w:val="en-US"/>
              </w:rPr>
              <w:t xml:space="preserve">Rock type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auto"/>
          </w:tcPr>
          <w:p w14:paraId="163B79B1" w14:textId="77777777" w:rsidR="00A27CBA" w:rsidRDefault="00A27CBA" w:rsidP="00150772">
            <w:pPr>
              <w:spacing w:before="80" w:after="80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>Young´s modulus E [</w:t>
            </w:r>
            <w:proofErr w:type="spellStart"/>
            <w:r>
              <w:rPr>
                <w:rFonts w:cs="Times New Roman"/>
                <w:b/>
                <w:szCs w:val="20"/>
                <w:lang w:val="en-US"/>
              </w:rPr>
              <w:t>GPa</w:t>
            </w:r>
            <w:proofErr w:type="spellEnd"/>
            <w:r>
              <w:rPr>
                <w:rFonts w:cs="Times New Roman"/>
                <w:b/>
                <w:szCs w:val="20"/>
                <w:lang w:val="en-US"/>
              </w:rPr>
              <w:t xml:space="preserve">]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auto"/>
          </w:tcPr>
          <w:p w14:paraId="02B83EAA" w14:textId="77777777" w:rsidR="00A27CBA" w:rsidRPr="006B7C28" w:rsidRDefault="00A27CBA" w:rsidP="00150772">
            <w:pPr>
              <w:spacing w:before="80" w:after="80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 xml:space="preserve">Poisson´s ratio ν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auto"/>
          </w:tcPr>
          <w:p w14:paraId="7148BE8C" w14:textId="77777777" w:rsidR="00A27CBA" w:rsidRDefault="00A27CBA" w:rsidP="00150772">
            <w:pPr>
              <w:spacing w:before="80" w:after="80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 xml:space="preserve">Pre-exponent A [MPa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–n</w:t>
            </w:r>
            <w:r>
              <w:rPr>
                <w:rFonts w:cs="Times New Roman"/>
                <w:b/>
                <w:szCs w:val="20"/>
                <w:lang w:val="en-US"/>
              </w:rPr>
              <w:t xml:space="preserve"> s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-</w:t>
            </w:r>
            <w:proofErr w:type="gramStart"/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1</w:t>
            </w:r>
            <w:r>
              <w:rPr>
                <w:rFonts w:cs="Times New Roman"/>
                <w:b/>
                <w:szCs w:val="20"/>
                <w:lang w:val="en-US"/>
              </w:rPr>
              <w:t xml:space="preserve"> ]</w:t>
            </w:r>
            <w:proofErr w:type="gramEnd"/>
            <w:r>
              <w:rPr>
                <w:rFonts w:cs="Times New Roman"/>
                <w:b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049" w:type="dxa"/>
            <w:tcBorders>
              <w:left w:val="nil"/>
              <w:right w:val="nil"/>
            </w:tcBorders>
            <w:shd w:val="clear" w:color="auto" w:fill="auto"/>
          </w:tcPr>
          <w:p w14:paraId="0EC2E2F2" w14:textId="77777777" w:rsidR="00A27CBA" w:rsidRDefault="00A27CBA" w:rsidP="00150772">
            <w:pPr>
              <w:spacing w:before="80" w:after="80"/>
              <w:jc w:val="center"/>
            </w:pPr>
            <w:r>
              <w:rPr>
                <w:rFonts w:cs="Times New Roman"/>
                <w:b/>
                <w:szCs w:val="20"/>
                <w:lang w:val="en-US"/>
              </w:rPr>
              <w:t xml:space="preserve">Stress exponent n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506" w:type="dxa"/>
            <w:tcBorders>
              <w:left w:val="nil"/>
              <w:right w:val="nil"/>
            </w:tcBorders>
            <w:shd w:val="clear" w:color="auto" w:fill="auto"/>
          </w:tcPr>
          <w:p w14:paraId="65891F79" w14:textId="77777777" w:rsidR="00A27CBA" w:rsidRDefault="00A27CBA" w:rsidP="00150772">
            <w:pPr>
              <w:spacing w:before="80" w:after="80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 xml:space="preserve">Activation energy Q </w:t>
            </w:r>
            <w:r>
              <w:rPr>
                <w:rFonts w:cs="Times New Roman"/>
                <w:b/>
                <w:szCs w:val="20"/>
                <w:lang w:val="en-US"/>
              </w:rPr>
              <w:br/>
              <w:t xml:space="preserve">[kJ mol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-1</w:t>
            </w:r>
            <w:r>
              <w:rPr>
                <w:rFonts w:cs="Times New Roman"/>
                <w:b/>
                <w:szCs w:val="20"/>
                <w:lang w:val="en-US"/>
              </w:rPr>
              <w:t xml:space="preserve">] </w:t>
            </w:r>
            <w:r>
              <w:rPr>
                <w:rFonts w:cs="Times New Roman"/>
                <w:b/>
                <w:szCs w:val="20"/>
                <w:vertAlign w:val="superscript"/>
                <w:lang w:val="en-US"/>
              </w:rPr>
              <w:t>b</w:t>
            </w:r>
          </w:p>
        </w:tc>
      </w:tr>
      <w:tr w:rsidR="00A27CBA" w14:paraId="7BE7D64E" w14:textId="77777777" w:rsidTr="00150772">
        <w:tc>
          <w:tcPr>
            <w:tcW w:w="1478" w:type="dxa"/>
            <w:tcBorders>
              <w:left w:val="nil"/>
              <w:right w:val="nil"/>
            </w:tcBorders>
            <w:shd w:val="clear" w:color="auto" w:fill="auto"/>
          </w:tcPr>
          <w:p w14:paraId="299BCBD6" w14:textId="77777777" w:rsidR="00A27CBA" w:rsidRPr="00740EEA" w:rsidRDefault="00A27CBA" w:rsidP="00150772">
            <w:pPr>
              <w:spacing w:before="80" w:after="80"/>
              <w:contextualSpacing/>
              <w:jc w:val="center"/>
              <w:rPr>
                <w:vertAlign w:val="superscript"/>
              </w:rPr>
            </w:pPr>
            <w:r>
              <w:rPr>
                <w:rFonts w:cs="Times New Roman"/>
                <w:szCs w:val="20"/>
                <w:lang w:val="en-US"/>
              </w:rPr>
              <w:t>Wet quartzite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auto"/>
          </w:tcPr>
          <w:p w14:paraId="58E798AC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100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auto"/>
          </w:tcPr>
          <w:p w14:paraId="47D8E6B6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0.265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auto"/>
          </w:tcPr>
          <w:p w14:paraId="6717A0FE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3.2 x 10</w:t>
            </w:r>
            <w:r>
              <w:rPr>
                <w:rFonts w:cs="Times New Roman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049" w:type="dxa"/>
            <w:tcBorders>
              <w:left w:val="nil"/>
              <w:right w:val="nil"/>
            </w:tcBorders>
            <w:shd w:val="clear" w:color="auto" w:fill="auto"/>
          </w:tcPr>
          <w:p w14:paraId="1088180D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2.3</w:t>
            </w:r>
          </w:p>
        </w:tc>
        <w:tc>
          <w:tcPr>
            <w:tcW w:w="1506" w:type="dxa"/>
            <w:tcBorders>
              <w:left w:val="nil"/>
              <w:right w:val="nil"/>
            </w:tcBorders>
            <w:shd w:val="clear" w:color="auto" w:fill="auto"/>
          </w:tcPr>
          <w:p w14:paraId="500F7427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 xml:space="preserve">154 </w:t>
            </w:r>
          </w:p>
        </w:tc>
      </w:tr>
      <w:tr w:rsidR="00A27CBA" w:rsidRPr="00B0763D" w14:paraId="1F0A9327" w14:textId="77777777" w:rsidTr="00150772">
        <w:tc>
          <w:tcPr>
            <w:tcW w:w="1478" w:type="dxa"/>
            <w:tcBorders>
              <w:left w:val="nil"/>
              <w:right w:val="nil"/>
            </w:tcBorders>
            <w:shd w:val="clear" w:color="auto" w:fill="auto"/>
          </w:tcPr>
          <w:p w14:paraId="08155BE3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Wet olivine 1*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auto"/>
          </w:tcPr>
          <w:p w14:paraId="3672B628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160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auto"/>
          </w:tcPr>
          <w:p w14:paraId="69C2FA30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0.25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auto"/>
          </w:tcPr>
          <w:p w14:paraId="78050596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5.6 x 10</w:t>
            </w:r>
            <w:r>
              <w:rPr>
                <w:rFonts w:cs="Times New Roman"/>
                <w:szCs w:val="20"/>
                <w:vertAlign w:val="superscript"/>
                <w:lang w:val="en-US"/>
              </w:rPr>
              <w:t>6</w:t>
            </w:r>
          </w:p>
        </w:tc>
        <w:tc>
          <w:tcPr>
            <w:tcW w:w="1049" w:type="dxa"/>
            <w:tcBorders>
              <w:left w:val="nil"/>
              <w:right w:val="nil"/>
            </w:tcBorders>
            <w:shd w:val="clear" w:color="auto" w:fill="auto"/>
          </w:tcPr>
          <w:p w14:paraId="73B438E2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3.5</w:t>
            </w:r>
          </w:p>
        </w:tc>
        <w:tc>
          <w:tcPr>
            <w:tcW w:w="1506" w:type="dxa"/>
            <w:tcBorders>
              <w:left w:val="nil"/>
              <w:right w:val="nil"/>
            </w:tcBorders>
            <w:shd w:val="clear" w:color="auto" w:fill="auto"/>
          </w:tcPr>
          <w:p w14:paraId="63F73DCB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 xml:space="preserve">480 </w:t>
            </w:r>
          </w:p>
        </w:tc>
      </w:tr>
      <w:tr w:rsidR="00A27CBA" w:rsidRPr="00B0763D" w14:paraId="0B70E381" w14:textId="77777777" w:rsidTr="00150772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BC030D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Wet olivine 2*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DF94B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160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1778F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0.25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45D19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1.6 x 10</w:t>
            </w:r>
            <w:r>
              <w:rPr>
                <w:rFonts w:cs="Times New Roman"/>
                <w:szCs w:val="20"/>
                <w:vertAlign w:val="superscript"/>
                <w:lang w:val="en-US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4721A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3.5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A508C" w14:textId="77777777" w:rsidR="00A27CBA" w:rsidRPr="00D304DF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 xml:space="preserve">480 </w:t>
            </w:r>
          </w:p>
        </w:tc>
      </w:tr>
      <w:tr w:rsidR="00A27CBA" w14:paraId="6291C835" w14:textId="77777777" w:rsidTr="00150772">
        <w:trPr>
          <w:trHeight w:val="234"/>
        </w:trPr>
        <w:tc>
          <w:tcPr>
            <w:tcW w:w="1478" w:type="dxa"/>
            <w:tcBorders>
              <w:left w:val="nil"/>
              <w:right w:val="nil"/>
            </w:tcBorders>
            <w:shd w:val="clear" w:color="auto" w:fill="auto"/>
          </w:tcPr>
          <w:p w14:paraId="04D47AC6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Diabase</w:t>
            </w:r>
          </w:p>
        </w:tc>
        <w:tc>
          <w:tcPr>
            <w:tcW w:w="1631" w:type="dxa"/>
            <w:tcBorders>
              <w:left w:val="nil"/>
              <w:right w:val="nil"/>
            </w:tcBorders>
            <w:shd w:val="clear" w:color="auto" w:fill="auto"/>
          </w:tcPr>
          <w:p w14:paraId="6676A62A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120</w:t>
            </w:r>
          </w:p>
        </w:tc>
        <w:tc>
          <w:tcPr>
            <w:tcW w:w="1001" w:type="dxa"/>
            <w:tcBorders>
              <w:left w:val="nil"/>
              <w:right w:val="nil"/>
            </w:tcBorders>
            <w:shd w:val="clear" w:color="auto" w:fill="auto"/>
          </w:tcPr>
          <w:p w14:paraId="70D187D9" w14:textId="77777777" w:rsidR="00A27CBA" w:rsidRPr="00B0763D" w:rsidRDefault="00A27CBA" w:rsidP="00150772">
            <w:pPr>
              <w:spacing w:before="80" w:after="80"/>
              <w:contextualSpacing/>
              <w:jc w:val="center"/>
              <w:rPr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0.3</w:t>
            </w:r>
          </w:p>
        </w:tc>
        <w:tc>
          <w:tcPr>
            <w:tcW w:w="1657" w:type="dxa"/>
            <w:tcBorders>
              <w:left w:val="nil"/>
              <w:right w:val="nil"/>
            </w:tcBorders>
            <w:shd w:val="clear" w:color="auto" w:fill="auto"/>
          </w:tcPr>
          <w:p w14:paraId="315593EF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2.0 x 10</w:t>
            </w:r>
            <w:r>
              <w:rPr>
                <w:rFonts w:cs="Times New Roman"/>
                <w:szCs w:val="20"/>
                <w:vertAlign w:val="superscript"/>
                <w:lang w:val="en-US"/>
              </w:rPr>
              <w:t>-4</w:t>
            </w:r>
          </w:p>
        </w:tc>
        <w:tc>
          <w:tcPr>
            <w:tcW w:w="1049" w:type="dxa"/>
            <w:tcBorders>
              <w:left w:val="nil"/>
              <w:right w:val="nil"/>
            </w:tcBorders>
            <w:shd w:val="clear" w:color="auto" w:fill="auto"/>
          </w:tcPr>
          <w:p w14:paraId="3B18F44B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>3.4</w:t>
            </w:r>
          </w:p>
        </w:tc>
        <w:tc>
          <w:tcPr>
            <w:tcW w:w="1506" w:type="dxa"/>
            <w:tcBorders>
              <w:left w:val="nil"/>
              <w:right w:val="nil"/>
            </w:tcBorders>
            <w:shd w:val="clear" w:color="auto" w:fill="auto"/>
          </w:tcPr>
          <w:p w14:paraId="4760AB20" w14:textId="77777777" w:rsidR="00A27CBA" w:rsidRDefault="00A27CBA" w:rsidP="00150772">
            <w:pPr>
              <w:spacing w:before="80" w:after="80"/>
              <w:contextualSpacing/>
              <w:jc w:val="center"/>
            </w:pPr>
            <w:r>
              <w:rPr>
                <w:rFonts w:cs="Times New Roman"/>
                <w:szCs w:val="20"/>
                <w:lang w:val="en-US"/>
              </w:rPr>
              <w:t xml:space="preserve">260 </w:t>
            </w:r>
          </w:p>
        </w:tc>
      </w:tr>
    </w:tbl>
    <w:p w14:paraId="0DBA9470" w14:textId="77777777" w:rsidR="00A27CBA" w:rsidRPr="00C130EA" w:rsidRDefault="00A27CBA" w:rsidP="00A27CBA">
      <w:pPr>
        <w:spacing w:before="240"/>
        <w:jc w:val="both"/>
        <w:rPr>
          <w:szCs w:val="24"/>
        </w:rPr>
      </w:pPr>
      <w:r w:rsidRPr="00C130EA">
        <w:rPr>
          <w:bCs/>
          <w:iCs/>
          <w:szCs w:val="24"/>
          <w:vertAlign w:val="superscript"/>
        </w:rPr>
        <w:t xml:space="preserve">a </w:t>
      </w:r>
      <w:r w:rsidRPr="00C130EA">
        <w:rPr>
          <w:bCs/>
          <w:iCs/>
          <w:szCs w:val="24"/>
        </w:rPr>
        <w:t xml:space="preserve">Reference source from Christensen (1996) and </w:t>
      </w:r>
      <w:r>
        <w:rPr>
          <w:bCs/>
          <w:iCs/>
          <w:szCs w:val="24"/>
        </w:rPr>
        <w:t xml:space="preserve">Moreno </w:t>
      </w:r>
      <w:r w:rsidRPr="00C130EA">
        <w:rPr>
          <w:bCs/>
          <w:iCs/>
          <w:szCs w:val="24"/>
        </w:rPr>
        <w:t>et al. (20</w:t>
      </w:r>
      <w:r>
        <w:rPr>
          <w:bCs/>
          <w:iCs/>
          <w:szCs w:val="24"/>
        </w:rPr>
        <w:t>1</w:t>
      </w:r>
      <w:r w:rsidRPr="00C130EA">
        <w:rPr>
          <w:bCs/>
          <w:iCs/>
          <w:szCs w:val="24"/>
        </w:rPr>
        <w:t>2)</w:t>
      </w:r>
    </w:p>
    <w:p w14:paraId="49DD57D7" w14:textId="77777777" w:rsidR="00A27CBA" w:rsidRDefault="00A27CBA" w:rsidP="00A27CBA">
      <w:pPr>
        <w:spacing w:before="240"/>
        <w:jc w:val="both"/>
        <w:rPr>
          <w:bCs/>
          <w:iCs/>
          <w:szCs w:val="24"/>
        </w:rPr>
      </w:pPr>
      <w:r w:rsidRPr="00C130EA">
        <w:rPr>
          <w:bCs/>
          <w:iCs/>
          <w:szCs w:val="24"/>
          <w:vertAlign w:val="superscript"/>
        </w:rPr>
        <w:t xml:space="preserve">b </w:t>
      </w:r>
      <w:r w:rsidRPr="00C130EA">
        <w:rPr>
          <w:bCs/>
          <w:iCs/>
          <w:szCs w:val="24"/>
        </w:rPr>
        <w:t xml:space="preserve">Reference source from </w:t>
      </w:r>
      <w:proofErr w:type="spellStart"/>
      <w:r w:rsidRPr="00C130EA">
        <w:rPr>
          <w:szCs w:val="24"/>
        </w:rPr>
        <w:t>Hirth</w:t>
      </w:r>
      <w:proofErr w:type="spellEnd"/>
      <w:r w:rsidRPr="00C130EA">
        <w:rPr>
          <w:szCs w:val="24"/>
        </w:rPr>
        <w:t xml:space="preserve"> and </w:t>
      </w:r>
      <w:proofErr w:type="spellStart"/>
      <w:r w:rsidRPr="00C130EA">
        <w:rPr>
          <w:szCs w:val="24"/>
        </w:rPr>
        <w:t>Kohlstedt</w:t>
      </w:r>
      <w:proofErr w:type="spellEnd"/>
      <w:r w:rsidRPr="00C130EA">
        <w:rPr>
          <w:szCs w:val="24"/>
        </w:rPr>
        <w:t xml:space="preserve"> (2003), </w:t>
      </w:r>
      <w:proofErr w:type="spellStart"/>
      <w:r w:rsidRPr="00C130EA">
        <w:rPr>
          <w:bCs/>
          <w:iCs/>
          <w:szCs w:val="24"/>
        </w:rPr>
        <w:t>Ranalli</w:t>
      </w:r>
      <w:proofErr w:type="spellEnd"/>
      <w:r w:rsidRPr="00C130EA">
        <w:rPr>
          <w:bCs/>
          <w:iCs/>
          <w:szCs w:val="24"/>
        </w:rPr>
        <w:t xml:space="preserve"> (1997)</w:t>
      </w:r>
    </w:p>
    <w:p w14:paraId="4B7FB410" w14:textId="77777777" w:rsidR="00A27CBA" w:rsidRDefault="00A27CBA" w:rsidP="00A27CBA">
      <w:pPr>
        <w:spacing w:before="240"/>
        <w:jc w:val="both"/>
        <w:rPr>
          <w:szCs w:val="24"/>
        </w:rPr>
      </w:pPr>
      <w:r>
        <w:rPr>
          <w:szCs w:val="24"/>
        </w:rPr>
        <w:lastRenderedPageBreak/>
        <w:t xml:space="preserve">* Wet olivine 1 and 2 contain 0.1 and 0.005% of water, respectively. </w:t>
      </w:r>
    </w:p>
    <w:p w14:paraId="7D2BA54C" w14:textId="77777777" w:rsidR="00A27CBA" w:rsidRDefault="00A27CBA" w:rsidP="00A27CBA">
      <w:pPr>
        <w:spacing w:before="240" w:after="120"/>
        <w:jc w:val="both"/>
        <w:rPr>
          <w:b/>
          <w:bCs/>
          <w:iCs/>
          <w:szCs w:val="24"/>
          <w:lang w:eastAsia="es-ES"/>
        </w:rPr>
      </w:pPr>
    </w:p>
    <w:p w14:paraId="0E714C7F" w14:textId="77777777" w:rsidR="00A27CBA" w:rsidRPr="00C130EA" w:rsidRDefault="00A27CBA" w:rsidP="00A27CBA">
      <w:pPr>
        <w:spacing w:before="240" w:after="120"/>
        <w:jc w:val="both"/>
        <w:rPr>
          <w:szCs w:val="24"/>
        </w:rPr>
      </w:pPr>
      <w:r w:rsidRPr="00C130EA">
        <w:rPr>
          <w:b/>
          <w:bCs/>
          <w:iCs/>
          <w:szCs w:val="24"/>
          <w:lang w:eastAsia="es-ES"/>
        </w:rPr>
        <w:t xml:space="preserve">Table </w:t>
      </w:r>
      <w:r>
        <w:rPr>
          <w:b/>
          <w:bCs/>
          <w:iCs/>
          <w:szCs w:val="24"/>
          <w:lang w:eastAsia="es-ES"/>
        </w:rPr>
        <w:t>S2</w:t>
      </w:r>
      <w:r w:rsidRPr="00C130EA">
        <w:rPr>
          <w:b/>
          <w:bCs/>
          <w:iCs/>
          <w:szCs w:val="24"/>
          <w:lang w:eastAsia="es-ES"/>
        </w:rPr>
        <w:t>.</w:t>
      </w:r>
      <w:r w:rsidRPr="00C130EA">
        <w:rPr>
          <w:bCs/>
          <w:iCs/>
          <w:szCs w:val="24"/>
          <w:lang w:eastAsia="es-ES"/>
        </w:rPr>
        <w:t xml:space="preserve"> </w:t>
      </w:r>
      <w:r>
        <w:rPr>
          <w:bCs/>
          <w:iCs/>
          <w:szCs w:val="24"/>
          <w:lang w:eastAsia="es-ES"/>
        </w:rPr>
        <w:t>Configuration of simulations</w:t>
      </w:r>
      <w:r w:rsidRPr="00C130EA">
        <w:rPr>
          <w:bCs/>
          <w:iCs/>
          <w:szCs w:val="24"/>
          <w:lang w:eastAsia="es-ES"/>
        </w:rPr>
        <w:t>.</w:t>
      </w:r>
    </w:p>
    <w:tbl>
      <w:tblPr>
        <w:tblStyle w:val="Tabellenraster1"/>
        <w:tblW w:w="8285" w:type="dxa"/>
        <w:tblInd w:w="103" w:type="dxa"/>
        <w:tblCellMar>
          <w:left w:w="163" w:type="dxa"/>
        </w:tblCellMar>
        <w:tblLook w:val="04A0" w:firstRow="1" w:lastRow="0" w:firstColumn="1" w:lastColumn="0" w:noHBand="0" w:noVBand="1"/>
      </w:tblPr>
      <w:tblGrid>
        <w:gridCol w:w="1392"/>
        <w:gridCol w:w="1337"/>
        <w:gridCol w:w="1485"/>
        <w:gridCol w:w="1485"/>
        <w:gridCol w:w="1284"/>
        <w:gridCol w:w="1302"/>
      </w:tblGrid>
      <w:tr w:rsidR="00A27CBA" w:rsidRPr="00E81492" w14:paraId="2E9C5801" w14:textId="77777777" w:rsidTr="00150772">
        <w:tc>
          <w:tcPr>
            <w:tcW w:w="13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906F97" w14:textId="77777777" w:rsidR="00A27CBA" w:rsidRDefault="00A27CBA" w:rsidP="00150772">
            <w:pPr>
              <w:spacing w:before="80" w:after="80"/>
            </w:pPr>
            <w:r>
              <w:rPr>
                <w:rFonts w:cs="Times New Roman"/>
                <w:b/>
                <w:szCs w:val="20"/>
                <w:lang w:val="en-US"/>
              </w:rPr>
              <w:t>Simulation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15CA52" w14:textId="77777777" w:rsidR="00A27CBA" w:rsidRDefault="00A27CBA" w:rsidP="00150772">
            <w:pPr>
              <w:spacing w:before="80" w:after="80"/>
              <w:ind w:left="-264" w:firstLine="264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>Rheology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FF9D27" w14:textId="77777777" w:rsidR="00A27CBA" w:rsidRDefault="00A27CBA" w:rsidP="00150772">
            <w:pPr>
              <w:spacing w:before="80" w:after="80"/>
              <w:jc w:val="center"/>
            </w:pPr>
            <w:r>
              <w:rPr>
                <w:rFonts w:cs="Times New Roman"/>
                <w:b/>
                <w:szCs w:val="20"/>
                <w:lang w:val="en-US"/>
              </w:rPr>
              <w:t>Continental crust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3CDA8E" w14:textId="77777777" w:rsidR="00A27CBA" w:rsidRDefault="00A27CBA" w:rsidP="00150772">
            <w:pPr>
              <w:spacing w:before="80" w:after="80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>Continental mantle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9936F5" w14:textId="77777777" w:rsidR="00A27CBA" w:rsidRDefault="00A27CBA" w:rsidP="00150772">
            <w:pPr>
              <w:spacing w:before="80" w:after="80"/>
              <w:jc w:val="center"/>
            </w:pPr>
            <w:r>
              <w:rPr>
                <w:rFonts w:cs="Times New Roman"/>
                <w:b/>
                <w:szCs w:val="20"/>
                <w:lang w:val="en-US"/>
              </w:rPr>
              <w:t>Slab</w:t>
            </w:r>
          </w:p>
        </w:tc>
        <w:tc>
          <w:tcPr>
            <w:tcW w:w="138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DDFF6A" w14:textId="77777777" w:rsidR="00A27CBA" w:rsidRDefault="00A27CBA" w:rsidP="00150772">
            <w:pPr>
              <w:spacing w:before="80" w:after="80"/>
              <w:ind w:left="-159" w:firstLine="159"/>
              <w:jc w:val="center"/>
              <w:rPr>
                <w:lang w:val="en-US"/>
              </w:rPr>
            </w:pPr>
            <w:r>
              <w:rPr>
                <w:rFonts w:cs="Times New Roman"/>
                <w:b/>
                <w:szCs w:val="20"/>
                <w:lang w:val="en-US"/>
              </w:rPr>
              <w:t>Oceanic mantle</w:t>
            </w:r>
          </w:p>
        </w:tc>
      </w:tr>
      <w:tr w:rsidR="00A27CBA" w:rsidRPr="005B3D4F" w14:paraId="1FB0443F" w14:textId="77777777" w:rsidTr="00150772">
        <w:trPr>
          <w:trHeight w:val="580"/>
        </w:trPr>
        <w:tc>
          <w:tcPr>
            <w:tcW w:w="1380" w:type="dxa"/>
            <w:tcBorders>
              <w:left w:val="nil"/>
              <w:right w:val="nil"/>
            </w:tcBorders>
            <w:shd w:val="clear" w:color="auto" w:fill="auto"/>
          </w:tcPr>
          <w:p w14:paraId="3EE8F7AE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vertAlign w:val="superscript"/>
              </w:rPr>
            </w:pPr>
            <w:r w:rsidRPr="005B3D4F">
              <w:rPr>
                <w:rFonts w:cs="Times New Roman"/>
                <w:szCs w:val="20"/>
                <w:lang w:val="en-US"/>
              </w:rPr>
              <w:t>PL1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0A729579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</w:rPr>
            </w:pPr>
            <w:r w:rsidRPr="005B3D4F">
              <w:rPr>
                <w:rFonts w:cs="Times New Roman"/>
                <w:szCs w:val="20"/>
              </w:rPr>
              <w:t>Power-law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68DCEC77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</w:rPr>
            </w:pPr>
            <w:r w:rsidRPr="005B3D4F">
              <w:rPr>
                <w:rFonts w:cs="Times New Roman"/>
                <w:szCs w:val="20"/>
                <w:lang w:val="en-US"/>
              </w:rPr>
              <w:t>Wet quartzite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7E688331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</w:rPr>
            </w:pPr>
            <w:r w:rsidRPr="005B3D4F">
              <w:rPr>
                <w:rFonts w:cs="Times New Roman"/>
                <w:szCs w:val="20"/>
              </w:rPr>
              <w:t>Wet olivine 1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0A7DF992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  <w:lang w:val="en-US"/>
              </w:rPr>
              <w:t>Diabase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1DDC18CD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  <w:lang w:val="en-US"/>
              </w:rPr>
              <w:t>Wet olivine 2</w:t>
            </w:r>
            <w:r w:rsidRPr="005B3D4F">
              <w:rPr>
                <w:rFonts w:cs="Times New Roman"/>
                <w:szCs w:val="20"/>
                <w:lang w:val="en-US"/>
              </w:rPr>
              <w:t xml:space="preserve"> </w:t>
            </w:r>
          </w:p>
        </w:tc>
      </w:tr>
      <w:tr w:rsidR="00A27CBA" w:rsidRPr="005B3D4F" w14:paraId="15AB8F67" w14:textId="77777777" w:rsidTr="00150772">
        <w:trPr>
          <w:trHeight w:val="580"/>
        </w:trPr>
        <w:tc>
          <w:tcPr>
            <w:tcW w:w="1380" w:type="dxa"/>
            <w:tcBorders>
              <w:left w:val="nil"/>
              <w:right w:val="nil"/>
            </w:tcBorders>
            <w:shd w:val="clear" w:color="auto" w:fill="auto"/>
          </w:tcPr>
          <w:p w14:paraId="4836DB36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 w:rsidRPr="005B3D4F">
              <w:rPr>
                <w:rFonts w:cs="Times New Roman"/>
                <w:szCs w:val="20"/>
                <w:lang w:val="en-US"/>
              </w:rPr>
              <w:t>LI5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7B84748A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 w:rsidRPr="005B3D4F">
              <w:rPr>
                <w:rFonts w:cs="Times New Roman"/>
                <w:szCs w:val="20"/>
                <w:lang w:val="en-US"/>
              </w:rPr>
              <w:t>Linear</w:t>
            </w:r>
            <w:r>
              <w:rPr>
                <w:rFonts w:cs="Times New Roman"/>
                <w:szCs w:val="20"/>
                <w:lang w:val="en-US"/>
              </w:rPr>
              <w:t xml:space="preserve"> Maxwell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2377CEBE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 w:rsidRPr="005B3D4F">
              <w:rPr>
                <w:rFonts w:cs="Times New Roman"/>
                <w:szCs w:val="20"/>
                <w:lang w:val="en-US"/>
              </w:rPr>
              <w:t>Elastic</w:t>
            </w:r>
            <w:r>
              <w:rPr>
                <w:rFonts w:cs="Times New Roman"/>
                <w:szCs w:val="20"/>
                <w:lang w:val="en-US"/>
              </w:rPr>
              <w:t>*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46430532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 w:rsidRPr="005B3D4F">
              <w:rPr>
                <w:rFonts w:cs="Times New Roman"/>
                <w:szCs w:val="20"/>
                <w:lang w:val="en-US"/>
              </w:rPr>
              <w:t>1.3×10</w:t>
            </w:r>
            <w:r w:rsidRPr="005B3D4F">
              <w:rPr>
                <w:rFonts w:cs="Times New Roman"/>
                <w:szCs w:val="20"/>
                <w:vertAlign w:val="superscript"/>
                <w:lang w:val="en-US"/>
              </w:rPr>
              <w:t>19</w:t>
            </w:r>
            <w:r w:rsidRPr="005B3D4F">
              <w:rPr>
                <w:rFonts w:cs="Times New Roman"/>
                <w:szCs w:val="20"/>
                <w:lang w:val="en-US"/>
              </w:rPr>
              <w:t xml:space="preserve"> Pa s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142B3585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>
              <w:rPr>
                <w:rFonts w:cs="Times New Roman"/>
                <w:szCs w:val="20"/>
                <w:lang w:val="en-US"/>
              </w:rPr>
              <w:t>Elastic*</w:t>
            </w:r>
          </w:p>
        </w:tc>
        <w:tc>
          <w:tcPr>
            <w:tcW w:w="1381" w:type="dxa"/>
            <w:tcBorders>
              <w:left w:val="nil"/>
              <w:right w:val="nil"/>
            </w:tcBorders>
            <w:shd w:val="clear" w:color="auto" w:fill="auto"/>
          </w:tcPr>
          <w:p w14:paraId="58B0E770" w14:textId="77777777" w:rsidR="00A27CBA" w:rsidRPr="005B3D4F" w:rsidRDefault="00A27CBA" w:rsidP="00150772">
            <w:pPr>
              <w:spacing w:before="80" w:after="80"/>
              <w:jc w:val="center"/>
              <w:rPr>
                <w:rFonts w:cs="Times New Roman"/>
                <w:szCs w:val="20"/>
                <w:lang w:val="en-US"/>
              </w:rPr>
            </w:pPr>
            <w:r w:rsidRPr="005B3D4F">
              <w:rPr>
                <w:rFonts w:cs="Times New Roman"/>
                <w:szCs w:val="20"/>
                <w:lang w:val="en-US"/>
              </w:rPr>
              <w:t>1.3×10</w:t>
            </w:r>
            <w:r w:rsidRPr="005B3D4F">
              <w:rPr>
                <w:rFonts w:cs="Times New Roman"/>
                <w:szCs w:val="20"/>
                <w:vertAlign w:val="superscript"/>
                <w:lang w:val="en-US"/>
              </w:rPr>
              <w:t>19</w:t>
            </w:r>
            <w:r w:rsidRPr="005B3D4F">
              <w:rPr>
                <w:rFonts w:cs="Times New Roman"/>
                <w:szCs w:val="20"/>
                <w:lang w:val="en-US"/>
              </w:rPr>
              <w:t xml:space="preserve"> Pa s</w:t>
            </w:r>
          </w:p>
        </w:tc>
      </w:tr>
    </w:tbl>
    <w:p w14:paraId="71A9227B" w14:textId="77777777" w:rsidR="00A27CBA" w:rsidRDefault="00A27CBA" w:rsidP="00A27CBA">
      <w:pPr>
        <w:spacing w:before="240"/>
        <w:jc w:val="both"/>
        <w:rPr>
          <w:szCs w:val="24"/>
        </w:rPr>
      </w:pPr>
      <w:r>
        <w:rPr>
          <w:szCs w:val="24"/>
        </w:rPr>
        <w:t xml:space="preserve">* Elastic properties (Young´s modulus and Poisson´s ratio) for the continental crust and slab as described in table 1 for wet quartzite and diabase, respectively. </w:t>
      </w:r>
    </w:p>
    <w:p w14:paraId="067671B6" w14:textId="561D64C3" w:rsidR="00A27CBA" w:rsidRDefault="00A27CBA" w:rsidP="00A27CBA"/>
    <w:p w14:paraId="40AF7D62" w14:textId="2769EBB3" w:rsidR="0066508E" w:rsidRDefault="0066508E" w:rsidP="00A27CBA"/>
    <w:p w14:paraId="2583F65D" w14:textId="528F1A70" w:rsidR="0066508E" w:rsidRDefault="0066508E" w:rsidP="00A27CBA"/>
    <w:p w14:paraId="56F60D8F" w14:textId="3872FCBE" w:rsidR="0066508E" w:rsidRDefault="0066508E" w:rsidP="00A27CBA"/>
    <w:p w14:paraId="2E56DE0A" w14:textId="5590F761" w:rsidR="0066508E" w:rsidRDefault="0066508E" w:rsidP="00A27CBA"/>
    <w:p w14:paraId="356F2499" w14:textId="03DBCBB1" w:rsidR="0066508E" w:rsidRDefault="0066508E" w:rsidP="00A27CBA"/>
    <w:p w14:paraId="2221EB11" w14:textId="0A43B3A3" w:rsidR="0066508E" w:rsidRDefault="0066508E" w:rsidP="00A27CBA"/>
    <w:p w14:paraId="624F1A20" w14:textId="0FAA3A62" w:rsidR="0066508E" w:rsidRDefault="0066508E" w:rsidP="00A27CBA"/>
    <w:p w14:paraId="108E85A4" w14:textId="46A9955B" w:rsidR="0066508E" w:rsidRDefault="0066508E" w:rsidP="00A27CBA"/>
    <w:p w14:paraId="72D3A769" w14:textId="3CCA61CD" w:rsidR="0066508E" w:rsidRDefault="0066508E" w:rsidP="00A27CBA"/>
    <w:p w14:paraId="3B16DCA6" w14:textId="771BAAB6" w:rsidR="0066508E" w:rsidRDefault="0066508E" w:rsidP="00A27CBA"/>
    <w:p w14:paraId="7B710339" w14:textId="39958C55" w:rsidR="0066508E" w:rsidRDefault="0066508E" w:rsidP="00A27CBA"/>
    <w:p w14:paraId="39355EA3" w14:textId="4F7C712D" w:rsidR="0066508E" w:rsidRDefault="0066508E" w:rsidP="00A27CBA"/>
    <w:p w14:paraId="740E9CA4" w14:textId="6F9C42DA" w:rsidR="0066508E" w:rsidRDefault="0066508E" w:rsidP="00A27CBA"/>
    <w:p w14:paraId="2D7CA845" w14:textId="22503443" w:rsidR="0066508E" w:rsidRDefault="0066508E" w:rsidP="00A27CBA"/>
    <w:p w14:paraId="79F1B5F8" w14:textId="77777777" w:rsidR="0066508E" w:rsidRPr="00A27CBA" w:rsidRDefault="0066508E" w:rsidP="00A27CBA"/>
    <w:p w14:paraId="63D7C2B0" w14:textId="2CA86CB5" w:rsidR="00994A3D" w:rsidRDefault="00994A3D" w:rsidP="0001436A">
      <w:pPr>
        <w:pStyle w:val="Heading2"/>
      </w:pPr>
      <w:r w:rsidRPr="0001436A">
        <w:lastRenderedPageBreak/>
        <w:t>Supplementary</w:t>
      </w:r>
      <w:r w:rsidRPr="001549D3">
        <w:t xml:space="preserve"> Figures</w:t>
      </w:r>
    </w:p>
    <w:p w14:paraId="545F1B11" w14:textId="6291B166" w:rsidR="00BB0FA7" w:rsidRDefault="000B5F8A" w:rsidP="00BB0FA7">
      <w:pPr>
        <w:jc w:val="center"/>
      </w:pPr>
      <w:r>
        <w:rPr>
          <w:noProof/>
        </w:rPr>
        <w:drawing>
          <wp:inline distT="0" distB="0" distL="0" distR="0" wp14:anchorId="28E5914C" wp14:editId="062F1A9C">
            <wp:extent cx="3833025" cy="540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2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2E7A" w14:textId="41458320" w:rsidR="00BB0FA7" w:rsidRDefault="00BB0FA7" w:rsidP="00BB0FA7">
      <w:pPr>
        <w:jc w:val="both"/>
        <w:rPr>
          <w:rFonts w:cs="Times New Roman"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 xml:space="preserve">ure S1. </w:t>
      </w:r>
      <w:r>
        <w:rPr>
          <w:rFonts w:cs="Times New Roman"/>
          <w:szCs w:val="24"/>
        </w:rPr>
        <w:t xml:space="preserve">Impact of </w:t>
      </w:r>
      <w:r w:rsidR="002A0585">
        <w:rPr>
          <w:rFonts w:cs="Times New Roman"/>
          <w:szCs w:val="24"/>
        </w:rPr>
        <w:t xml:space="preserve">end-member values for the </w:t>
      </w:r>
      <w:r>
        <w:rPr>
          <w:rFonts w:cs="Times New Roman"/>
          <w:szCs w:val="24"/>
        </w:rPr>
        <w:t>effective coefficient</w:t>
      </w:r>
      <w:r w:rsidR="00D055A9">
        <w:rPr>
          <w:rFonts w:cs="Times New Roman"/>
          <w:szCs w:val="24"/>
        </w:rPr>
        <w:t xml:space="preserve"> of friction</w:t>
      </w:r>
      <w:r>
        <w:rPr>
          <w:rFonts w:cs="Times New Roman"/>
          <w:szCs w:val="24"/>
        </w:rPr>
        <w:t xml:space="preserve"> µ’ </w:t>
      </w:r>
      <w:r w:rsidR="009958E6">
        <w:rPr>
          <w:rFonts w:cs="Times New Roman"/>
          <w:szCs w:val="24"/>
        </w:rPr>
        <w:t>on the</w:t>
      </w:r>
      <w:r>
        <w:rPr>
          <w:rFonts w:cs="Times New Roman"/>
          <w:szCs w:val="24"/>
        </w:rPr>
        <w:t xml:space="preserve"> CFS calculations on the fault interface for our preferred model. The values of µ’</w:t>
      </w:r>
      <w:proofErr w:type="gramStart"/>
      <w:r>
        <w:rPr>
          <w:rFonts w:cs="Times New Roman"/>
          <w:szCs w:val="24"/>
          <w:vertAlign w:val="subscript"/>
        </w:rPr>
        <w:t xml:space="preserve">1  </w:t>
      </w:r>
      <w:r>
        <w:rPr>
          <w:rFonts w:cs="Times New Roman"/>
          <w:szCs w:val="24"/>
        </w:rPr>
        <w:t>and</w:t>
      </w:r>
      <w:proofErr w:type="gramEnd"/>
      <w:r>
        <w:rPr>
          <w:rFonts w:cs="Times New Roman"/>
          <w:szCs w:val="24"/>
        </w:rPr>
        <w:t xml:space="preserve"> µ’</w:t>
      </w:r>
      <w:r>
        <w:rPr>
          <w:rFonts w:cs="Times New Roman"/>
          <w:szCs w:val="24"/>
          <w:vertAlign w:val="subscript"/>
        </w:rPr>
        <w:t xml:space="preserve">2 </w:t>
      </w:r>
      <w:r>
        <w:rPr>
          <w:rFonts w:cs="Times New Roman"/>
          <w:szCs w:val="24"/>
        </w:rPr>
        <w:t xml:space="preserve">are assigned to regions of the fault interface where the locking coefficient is ≥ 0.8 and &lt; 0.8, respectively. </w:t>
      </w:r>
    </w:p>
    <w:p w14:paraId="397B3BB4" w14:textId="47AE3903" w:rsidR="004B3092" w:rsidRDefault="004B3092" w:rsidP="00BB0FA7">
      <w:pPr>
        <w:jc w:val="both"/>
        <w:rPr>
          <w:rFonts w:cs="Times New Roman"/>
          <w:szCs w:val="24"/>
        </w:rPr>
      </w:pPr>
    </w:p>
    <w:p w14:paraId="0C08FB3C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04B18290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4506B0A3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70C457BB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76CAB2D6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7406948C" w14:textId="3B7DAF7A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375BB6A1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698011A5" w14:textId="77777777" w:rsidR="00151080" w:rsidRDefault="00151080" w:rsidP="004B3092">
      <w:pPr>
        <w:jc w:val="both"/>
        <w:rPr>
          <w:rFonts w:cs="Times New Roman"/>
          <w:b/>
          <w:szCs w:val="24"/>
        </w:rPr>
      </w:pPr>
    </w:p>
    <w:p w14:paraId="397CBD7D" w14:textId="388DEE4F" w:rsidR="00151080" w:rsidRDefault="00151080" w:rsidP="0046788D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706220F5" wp14:editId="26E14693">
            <wp:extent cx="4199255" cy="54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4BC1" w14:textId="7C1B91F6" w:rsidR="00151080" w:rsidRDefault="00151080" w:rsidP="004B3092">
      <w:pPr>
        <w:jc w:val="both"/>
        <w:rPr>
          <w:rFonts w:cs="Times New Roman"/>
          <w:bCs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 S2.</w:t>
      </w:r>
      <w:r w:rsidR="004B3092"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>Available focal mechanisms from NEIC-USGS catalog for the seismicity between the 2010 Maule and 2015 Illapel events.</w:t>
      </w:r>
      <w:r w:rsidR="00D1721F">
        <w:rPr>
          <w:rFonts w:cs="Times New Roman"/>
          <w:bCs/>
          <w:szCs w:val="24"/>
        </w:rPr>
        <w:t xml:space="preserve"> Note that most of them share the same nodal plane</w:t>
      </w:r>
      <w:r>
        <w:rPr>
          <w:rFonts w:cs="Times New Roman"/>
          <w:bCs/>
          <w:szCs w:val="24"/>
        </w:rPr>
        <w:t xml:space="preserve"> </w:t>
      </w:r>
      <w:r w:rsidR="00D1721F">
        <w:rPr>
          <w:rFonts w:cs="Times New Roman"/>
          <w:bCs/>
          <w:szCs w:val="24"/>
        </w:rPr>
        <w:t>as the 2015 Illapel main shock, particularly those in the southern region of the Illapel segment.</w:t>
      </w:r>
    </w:p>
    <w:p w14:paraId="3904E13B" w14:textId="77777777" w:rsidR="00942B0E" w:rsidRDefault="00942B0E" w:rsidP="00942B0E">
      <w:pPr>
        <w:jc w:val="both"/>
        <w:rPr>
          <w:rFonts w:cs="Times New Roman"/>
          <w:b/>
          <w:szCs w:val="24"/>
        </w:rPr>
      </w:pPr>
    </w:p>
    <w:p w14:paraId="64816F85" w14:textId="5C6FA026" w:rsidR="00942B0E" w:rsidRDefault="00942B0E" w:rsidP="00942B0E">
      <w:pPr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B7B6CCA" wp14:editId="6F0EBAD2">
            <wp:extent cx="3880404" cy="54000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0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9CA6" w14:textId="6D53DAFF" w:rsidR="00942B0E" w:rsidRPr="001A2FFB" w:rsidRDefault="00942B0E" w:rsidP="00942B0E">
      <w:pPr>
        <w:jc w:val="both"/>
        <w:rPr>
          <w:rFonts w:cs="Times New Roman"/>
          <w:bCs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 xml:space="preserve">ure S3. </w:t>
      </w:r>
      <w:r>
        <w:rPr>
          <w:rFonts w:cs="Times New Roman"/>
          <w:bCs/>
          <w:szCs w:val="24"/>
        </w:rPr>
        <w:t xml:space="preserve">Impact of strike on CFS calculations. Dip and rake parameters remain identical as the ones of the Illapel main shock, i.e., a dip of 19° and a rake of 83°, while the strike varies ± 45° con respect to the one of the Illapel event (353°). </w:t>
      </w:r>
    </w:p>
    <w:p w14:paraId="01CE1304" w14:textId="77777777" w:rsidR="004B3092" w:rsidRPr="00BB0FA7" w:rsidRDefault="004B3092" w:rsidP="00BB0FA7">
      <w:pPr>
        <w:jc w:val="both"/>
        <w:rPr>
          <w:rFonts w:cs="Times New Roman"/>
          <w:szCs w:val="24"/>
        </w:rPr>
      </w:pPr>
    </w:p>
    <w:p w14:paraId="21952E50" w14:textId="691115A4" w:rsidR="00BB0FA7" w:rsidRDefault="00BB0FA7" w:rsidP="00BB0FA7">
      <w:pPr>
        <w:jc w:val="center"/>
      </w:pPr>
    </w:p>
    <w:p w14:paraId="2440445F" w14:textId="77777777" w:rsidR="00942B0E" w:rsidRDefault="00942B0E" w:rsidP="00942B0E">
      <w:pPr>
        <w:jc w:val="both"/>
        <w:rPr>
          <w:rFonts w:cs="Times New Roman"/>
          <w:b/>
          <w:szCs w:val="24"/>
        </w:rPr>
      </w:pPr>
    </w:p>
    <w:p w14:paraId="76397341" w14:textId="77777777" w:rsidR="00942B0E" w:rsidRDefault="00942B0E" w:rsidP="00942B0E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79046567" wp14:editId="11C07A5C">
            <wp:extent cx="3840744" cy="54000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44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C93A" w14:textId="2251843A" w:rsidR="00942B0E" w:rsidRPr="001A2FFB" w:rsidRDefault="00942B0E" w:rsidP="00942B0E">
      <w:pPr>
        <w:jc w:val="both"/>
        <w:rPr>
          <w:rFonts w:cs="Times New Roman"/>
          <w:bCs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 S</w:t>
      </w:r>
      <w:r w:rsidR="00556A65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>Impact of dip on CFS calculations. Strike and rake parameters remain identical as the ones of the Illapel main shock, i.e., a strike of 353° and a rake of 83°, while the dip varies ± 10° con respect to the one of the Illapel event (19°).</w:t>
      </w:r>
    </w:p>
    <w:p w14:paraId="4F782532" w14:textId="77777777" w:rsidR="00942B0E" w:rsidRDefault="00942B0E" w:rsidP="00BB0FA7">
      <w:pPr>
        <w:jc w:val="center"/>
      </w:pPr>
    </w:p>
    <w:p w14:paraId="120E2C7A" w14:textId="44CD02BC" w:rsidR="00717E84" w:rsidRDefault="00717E84" w:rsidP="00BB0FA7">
      <w:pPr>
        <w:jc w:val="center"/>
      </w:pPr>
    </w:p>
    <w:p w14:paraId="6883798A" w14:textId="77777777" w:rsidR="001A2FFB" w:rsidRDefault="001A2FFB" w:rsidP="00717E84">
      <w:pPr>
        <w:jc w:val="both"/>
        <w:rPr>
          <w:rFonts w:cs="Times New Roman"/>
          <w:b/>
          <w:szCs w:val="24"/>
        </w:rPr>
      </w:pPr>
    </w:p>
    <w:p w14:paraId="4C621B14" w14:textId="399871DA" w:rsidR="001A2FFB" w:rsidRDefault="001A2FFB" w:rsidP="001A2FFB">
      <w:pPr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5F9158CC" wp14:editId="07C3F232">
            <wp:extent cx="3863683" cy="5400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8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1C14" w14:textId="3F0238B1" w:rsidR="00717E84" w:rsidRDefault="00717E84" w:rsidP="001A2FFB">
      <w:pPr>
        <w:jc w:val="both"/>
        <w:rPr>
          <w:rFonts w:cs="Times New Roman"/>
          <w:bCs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 S</w:t>
      </w:r>
      <w:r w:rsidR="00556A65">
        <w:rPr>
          <w:rFonts w:cs="Times New Roman"/>
          <w:b/>
          <w:szCs w:val="24"/>
        </w:rPr>
        <w:t>5</w:t>
      </w:r>
      <w:r w:rsidR="001A2FFB">
        <w:rPr>
          <w:rFonts w:cs="Times New Roman"/>
          <w:b/>
          <w:szCs w:val="24"/>
        </w:rPr>
        <w:t xml:space="preserve">. </w:t>
      </w:r>
      <w:r w:rsidR="001A2FFB">
        <w:rPr>
          <w:rFonts w:cs="Times New Roman"/>
          <w:bCs/>
          <w:szCs w:val="24"/>
        </w:rPr>
        <w:t xml:space="preserve">Impact of rake on CFS calculations. </w:t>
      </w:r>
      <w:r w:rsidR="005574B7">
        <w:rPr>
          <w:rFonts w:cs="Times New Roman"/>
          <w:bCs/>
          <w:szCs w:val="24"/>
        </w:rPr>
        <w:t xml:space="preserve">Strike and dip parameters remain identical as the ones of the Illapel main shock, i.e., a strike of 353° and a dip of 19°, while the </w:t>
      </w:r>
      <w:r w:rsidR="00BB59E8">
        <w:rPr>
          <w:rFonts w:cs="Times New Roman"/>
          <w:bCs/>
          <w:szCs w:val="24"/>
        </w:rPr>
        <w:t>rake</w:t>
      </w:r>
      <w:r w:rsidR="005574B7">
        <w:rPr>
          <w:rFonts w:cs="Times New Roman"/>
          <w:bCs/>
          <w:szCs w:val="24"/>
        </w:rPr>
        <w:t xml:space="preserve"> varies ± 20° con respect to the one of the Illapel event (83°).</w:t>
      </w:r>
    </w:p>
    <w:p w14:paraId="46FD06FC" w14:textId="7401D653" w:rsidR="00480C7C" w:rsidRDefault="00480C7C" w:rsidP="001A2FFB">
      <w:pPr>
        <w:jc w:val="both"/>
        <w:rPr>
          <w:rFonts w:cs="Times New Roman"/>
          <w:bCs/>
          <w:szCs w:val="24"/>
        </w:rPr>
      </w:pPr>
    </w:p>
    <w:p w14:paraId="058813C2" w14:textId="1ABA13E0" w:rsidR="00480C7C" w:rsidRDefault="00480C7C" w:rsidP="00480C7C">
      <w:pPr>
        <w:jc w:val="center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3C3B0365" wp14:editId="64A3DFCD">
            <wp:extent cx="3849351" cy="54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5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CACA" w14:textId="32408B13" w:rsidR="00480C7C" w:rsidRDefault="00480C7C" w:rsidP="00480C7C">
      <w:pPr>
        <w:jc w:val="both"/>
        <w:rPr>
          <w:rFonts w:cs="Times New Roman"/>
          <w:bCs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 S</w:t>
      </w:r>
      <w:r w:rsidR="00556A65"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 xml:space="preserve">Impact of </w:t>
      </w:r>
      <w:r w:rsidR="00464F49">
        <w:rPr>
          <w:rFonts w:cs="Times New Roman"/>
          <w:bCs/>
          <w:szCs w:val="24"/>
        </w:rPr>
        <w:t xml:space="preserve">strike, dip, and </w:t>
      </w:r>
      <w:r>
        <w:rPr>
          <w:rFonts w:cs="Times New Roman"/>
          <w:bCs/>
          <w:szCs w:val="24"/>
        </w:rPr>
        <w:t>rake on CFS calculations. Strike</w:t>
      </w:r>
      <w:r w:rsidR="00464F49">
        <w:rPr>
          <w:rFonts w:cs="Times New Roman"/>
          <w:bCs/>
          <w:szCs w:val="24"/>
        </w:rPr>
        <w:t xml:space="preserve">, </w:t>
      </w:r>
      <w:r>
        <w:rPr>
          <w:rFonts w:cs="Times New Roman"/>
          <w:bCs/>
          <w:szCs w:val="24"/>
        </w:rPr>
        <w:t>dip</w:t>
      </w:r>
      <w:r w:rsidR="00464F49">
        <w:rPr>
          <w:rFonts w:cs="Times New Roman"/>
          <w:bCs/>
          <w:szCs w:val="24"/>
        </w:rPr>
        <w:t>, and rake vary</w:t>
      </w:r>
      <w:r>
        <w:rPr>
          <w:rFonts w:cs="Times New Roman"/>
          <w:bCs/>
          <w:szCs w:val="24"/>
        </w:rPr>
        <w:t xml:space="preserve"> ± 20°</w:t>
      </w:r>
      <w:r w:rsidR="00464F49">
        <w:rPr>
          <w:rFonts w:cs="Times New Roman"/>
          <w:bCs/>
          <w:szCs w:val="24"/>
        </w:rPr>
        <w:t xml:space="preserve">, ± 10°, and ± 20° </w:t>
      </w:r>
      <w:r>
        <w:rPr>
          <w:rFonts w:cs="Times New Roman"/>
          <w:bCs/>
          <w:szCs w:val="24"/>
        </w:rPr>
        <w:t>con respect to the one</w:t>
      </w:r>
      <w:r w:rsidR="00464F49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 xml:space="preserve"> of the Illapel event.</w:t>
      </w:r>
    </w:p>
    <w:p w14:paraId="07EECBE7" w14:textId="77777777" w:rsidR="00717E84" w:rsidRPr="00BB0FA7" w:rsidRDefault="00717E84" w:rsidP="00480C7C">
      <w:pPr>
        <w:jc w:val="both"/>
      </w:pPr>
    </w:p>
    <w:p w14:paraId="6754D378" w14:textId="6078D4B2" w:rsidR="00994A3D" w:rsidRPr="001549D3" w:rsidRDefault="00F2124D" w:rsidP="00994A3D">
      <w:pPr>
        <w:keepNext/>
        <w:rPr>
          <w:rFonts w:cs="Times New Roman"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68489C2" wp14:editId="75A589D3">
            <wp:extent cx="6202680" cy="44424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B075" w14:textId="16E73CE9" w:rsidR="00A27CBA" w:rsidRDefault="00A27CBA" w:rsidP="00A27CBA">
      <w:pPr>
        <w:jc w:val="both"/>
        <w:rPr>
          <w:rFonts w:cs="Times New Roman"/>
          <w:szCs w:val="24"/>
        </w:rPr>
      </w:pPr>
      <w:r w:rsidRPr="00FE63A1">
        <w:rPr>
          <w:rFonts w:cs="Times New Roman"/>
          <w:b/>
          <w:szCs w:val="24"/>
        </w:rPr>
        <w:t>Fig</w:t>
      </w:r>
      <w:r>
        <w:rPr>
          <w:rFonts w:cs="Times New Roman"/>
          <w:b/>
          <w:szCs w:val="24"/>
        </w:rPr>
        <w:t>ure S</w:t>
      </w:r>
      <w:r w:rsidR="00556A65">
        <w:rPr>
          <w:rFonts w:cs="Times New Roman"/>
          <w:b/>
          <w:szCs w:val="24"/>
        </w:rPr>
        <w:t>7</w:t>
      </w:r>
      <w:r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Seismicity over time in the Illapel segment</w:t>
      </w:r>
      <w:r w:rsidR="003D0BDC">
        <w:rPr>
          <w:rFonts w:cs="Times New Roman"/>
          <w:szCs w:val="24"/>
        </w:rPr>
        <w:t xml:space="preserve"> between 20</w:t>
      </w:r>
      <w:r w:rsidR="001140B1">
        <w:rPr>
          <w:rFonts w:cs="Times New Roman"/>
          <w:szCs w:val="24"/>
        </w:rPr>
        <w:t>0</w:t>
      </w:r>
      <w:r w:rsidR="003D0BDC">
        <w:rPr>
          <w:rFonts w:cs="Times New Roman"/>
          <w:szCs w:val="24"/>
        </w:rPr>
        <w:t>5 and 2016</w:t>
      </w:r>
      <w:r>
        <w:rPr>
          <w:rFonts w:cs="Times New Roman"/>
          <w:szCs w:val="24"/>
        </w:rPr>
        <w:t>.</w:t>
      </w:r>
    </w:p>
    <w:p w14:paraId="4018852B" w14:textId="07B9AA40" w:rsidR="005773C0" w:rsidRDefault="005773C0" w:rsidP="00A27CBA">
      <w:pPr>
        <w:jc w:val="both"/>
        <w:rPr>
          <w:rFonts w:cs="Times New Roman"/>
          <w:szCs w:val="24"/>
        </w:rPr>
      </w:pPr>
    </w:p>
    <w:p w14:paraId="78C514BD" w14:textId="0ADB4342" w:rsidR="005773C0" w:rsidRDefault="005773C0" w:rsidP="00A27CBA">
      <w:pPr>
        <w:jc w:val="both"/>
        <w:rPr>
          <w:rFonts w:cs="Times New Roman"/>
          <w:szCs w:val="24"/>
        </w:rPr>
      </w:pPr>
    </w:p>
    <w:p w14:paraId="5A921DC8" w14:textId="77777777" w:rsidR="005773C0" w:rsidRPr="005773C0" w:rsidRDefault="005773C0" w:rsidP="005773C0">
      <w:pPr>
        <w:spacing w:before="240"/>
        <w:jc w:val="both"/>
        <w:rPr>
          <w:rFonts w:cs="Times New Roman"/>
          <w:b/>
          <w:bCs/>
          <w:szCs w:val="24"/>
        </w:rPr>
      </w:pPr>
      <w:r w:rsidRPr="005773C0">
        <w:rPr>
          <w:rFonts w:cs="Times New Roman"/>
          <w:b/>
          <w:bCs/>
          <w:szCs w:val="24"/>
        </w:rPr>
        <w:t>References</w:t>
      </w:r>
    </w:p>
    <w:p w14:paraId="56928079" w14:textId="77777777" w:rsidR="005773C0" w:rsidRPr="005773C0" w:rsidRDefault="005773C0" w:rsidP="005773C0">
      <w:pPr>
        <w:widowControl w:val="0"/>
        <w:autoSpaceDE w:val="0"/>
        <w:autoSpaceDN w:val="0"/>
        <w:adjustRightInd w:val="0"/>
        <w:ind w:left="720" w:hanging="720"/>
        <w:rPr>
          <w:rFonts w:cs="Times New Roman"/>
          <w:sz w:val="20"/>
          <w:szCs w:val="20"/>
        </w:rPr>
      </w:pPr>
      <w:r w:rsidRPr="005773C0">
        <w:rPr>
          <w:rFonts w:cs="Times New Roman"/>
          <w:sz w:val="20"/>
          <w:szCs w:val="20"/>
        </w:rPr>
        <w:t xml:space="preserve">Christensen, N. (1996). Poisson´s ratio and crustal seismology. J. </w:t>
      </w:r>
      <w:proofErr w:type="spellStart"/>
      <w:r w:rsidRPr="005773C0">
        <w:rPr>
          <w:rFonts w:cs="Times New Roman"/>
          <w:sz w:val="20"/>
          <w:szCs w:val="20"/>
        </w:rPr>
        <w:t>Geophys</w:t>
      </w:r>
      <w:proofErr w:type="spellEnd"/>
      <w:r w:rsidRPr="005773C0">
        <w:rPr>
          <w:rFonts w:cs="Times New Roman"/>
          <w:sz w:val="20"/>
          <w:szCs w:val="20"/>
        </w:rPr>
        <w:t xml:space="preserve">. Res., 101(B2), 3139 –3156. </w:t>
      </w:r>
      <w:hyperlink r:id="rId15" w:history="1">
        <w:r w:rsidRPr="005773C0">
          <w:rPr>
            <w:rFonts w:cs="Times New Roman"/>
            <w:sz w:val="20"/>
            <w:szCs w:val="20"/>
          </w:rPr>
          <w:t>https://doi.org/10.1029/95JB03446</w:t>
        </w:r>
      </w:hyperlink>
    </w:p>
    <w:p w14:paraId="50A90092" w14:textId="77777777" w:rsidR="005773C0" w:rsidRPr="005773C0" w:rsidRDefault="005773C0" w:rsidP="005773C0">
      <w:pPr>
        <w:widowControl w:val="0"/>
        <w:autoSpaceDE w:val="0"/>
        <w:autoSpaceDN w:val="0"/>
        <w:adjustRightInd w:val="0"/>
        <w:ind w:left="720" w:hanging="720"/>
        <w:rPr>
          <w:rFonts w:cs="Times New Roman"/>
          <w:sz w:val="20"/>
          <w:szCs w:val="20"/>
        </w:rPr>
      </w:pPr>
      <w:proofErr w:type="spellStart"/>
      <w:r w:rsidRPr="005773C0">
        <w:rPr>
          <w:rFonts w:cs="Times New Roman"/>
          <w:sz w:val="20"/>
          <w:szCs w:val="20"/>
        </w:rPr>
        <w:t>Hirth</w:t>
      </w:r>
      <w:proofErr w:type="spellEnd"/>
      <w:r w:rsidRPr="005773C0">
        <w:rPr>
          <w:rFonts w:cs="Times New Roman"/>
          <w:sz w:val="20"/>
          <w:szCs w:val="20"/>
        </w:rPr>
        <w:t xml:space="preserve">, G., and </w:t>
      </w:r>
      <w:proofErr w:type="spellStart"/>
      <w:r w:rsidRPr="005773C0">
        <w:rPr>
          <w:rFonts w:cs="Times New Roman"/>
          <w:sz w:val="20"/>
          <w:szCs w:val="20"/>
        </w:rPr>
        <w:t>Kohlstedt</w:t>
      </w:r>
      <w:proofErr w:type="spellEnd"/>
      <w:r w:rsidRPr="005773C0">
        <w:rPr>
          <w:rFonts w:cs="Times New Roman"/>
          <w:sz w:val="20"/>
          <w:szCs w:val="20"/>
        </w:rPr>
        <w:t>, D. (2003). Rheology of the upper mantle and the mantle wedge: A view from the experimentalists. Inside the subduction Factory, 83-105. https://doi.org/10.1029/138GM06</w:t>
      </w:r>
    </w:p>
    <w:p w14:paraId="7BF68AA1" w14:textId="77777777" w:rsidR="005773C0" w:rsidRPr="005773C0" w:rsidRDefault="005773C0" w:rsidP="005773C0">
      <w:pPr>
        <w:widowControl w:val="0"/>
        <w:autoSpaceDE w:val="0"/>
        <w:autoSpaceDN w:val="0"/>
        <w:adjustRightInd w:val="0"/>
        <w:ind w:left="720" w:hanging="720"/>
        <w:rPr>
          <w:rFonts w:cs="Times New Roman"/>
          <w:sz w:val="20"/>
          <w:szCs w:val="20"/>
          <w:lang w:val="de-DE"/>
        </w:rPr>
      </w:pPr>
      <w:proofErr w:type="spellStart"/>
      <w:r w:rsidRPr="005773C0">
        <w:rPr>
          <w:rFonts w:cs="Times New Roman"/>
          <w:sz w:val="20"/>
          <w:szCs w:val="20"/>
        </w:rPr>
        <w:t>Ranalli</w:t>
      </w:r>
      <w:proofErr w:type="spellEnd"/>
      <w:r w:rsidRPr="005773C0">
        <w:rPr>
          <w:rFonts w:cs="Times New Roman"/>
          <w:sz w:val="20"/>
          <w:szCs w:val="20"/>
        </w:rPr>
        <w:t xml:space="preserve">, G. (1997). Rheology and deep tectonics. </w:t>
      </w:r>
      <w:proofErr w:type="spellStart"/>
      <w:r w:rsidRPr="005773C0">
        <w:rPr>
          <w:rFonts w:cs="Times New Roman"/>
          <w:sz w:val="20"/>
          <w:szCs w:val="20"/>
        </w:rPr>
        <w:t>Annali</w:t>
      </w:r>
      <w:proofErr w:type="spellEnd"/>
      <w:r w:rsidRPr="005773C0">
        <w:rPr>
          <w:rFonts w:cs="Times New Roman"/>
          <w:sz w:val="20"/>
          <w:szCs w:val="20"/>
        </w:rPr>
        <w:t xml:space="preserve"> di </w:t>
      </w:r>
      <w:proofErr w:type="spellStart"/>
      <w:r w:rsidRPr="005773C0">
        <w:rPr>
          <w:rFonts w:cs="Times New Roman"/>
          <w:sz w:val="20"/>
          <w:szCs w:val="20"/>
        </w:rPr>
        <w:t>Geofisica</w:t>
      </w:r>
      <w:proofErr w:type="spellEnd"/>
      <w:r w:rsidRPr="005773C0">
        <w:rPr>
          <w:rFonts w:cs="Times New Roman"/>
          <w:sz w:val="20"/>
          <w:szCs w:val="20"/>
        </w:rPr>
        <w:t xml:space="preserve">, XL (3), 671–780. </w:t>
      </w:r>
      <w:hyperlink r:id="rId16" w:history="1">
        <w:r w:rsidRPr="005773C0">
          <w:rPr>
            <w:rFonts w:cs="Times New Roman"/>
            <w:sz w:val="20"/>
            <w:szCs w:val="20"/>
            <w:lang w:val="de-DE"/>
          </w:rPr>
          <w:t>https://doi.org/10.4401/ag-3893</w:t>
        </w:r>
      </w:hyperlink>
      <w:bookmarkStart w:id="0" w:name="_GoBack"/>
      <w:bookmarkEnd w:id="0"/>
    </w:p>
    <w:sectPr w:rsidR="005773C0" w:rsidRPr="005773C0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ACA4B" w14:textId="77777777" w:rsidR="005D2A25" w:rsidRDefault="005D2A25" w:rsidP="00117666">
      <w:pPr>
        <w:spacing w:after="0"/>
      </w:pPr>
      <w:r>
        <w:separator/>
      </w:r>
    </w:p>
  </w:endnote>
  <w:endnote w:type="continuationSeparator" w:id="0">
    <w:p w14:paraId="6AFC81C7" w14:textId="77777777" w:rsidR="005D2A25" w:rsidRDefault="005D2A2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8DC69" w14:textId="77777777" w:rsidR="005D2A25" w:rsidRDefault="005D2A25" w:rsidP="00117666">
      <w:pPr>
        <w:spacing w:after="0"/>
      </w:pPr>
      <w:r>
        <w:separator/>
      </w:r>
    </w:p>
  </w:footnote>
  <w:footnote w:type="continuationSeparator" w:id="0">
    <w:p w14:paraId="13F63D4A" w14:textId="77777777" w:rsidR="005D2A25" w:rsidRDefault="005D2A2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4D13"/>
    <w:rsid w:val="00077D53"/>
    <w:rsid w:val="000B5F8A"/>
    <w:rsid w:val="000E6686"/>
    <w:rsid w:val="00105FD9"/>
    <w:rsid w:val="001140B1"/>
    <w:rsid w:val="00117666"/>
    <w:rsid w:val="00151080"/>
    <w:rsid w:val="001549D3"/>
    <w:rsid w:val="00160065"/>
    <w:rsid w:val="00177D84"/>
    <w:rsid w:val="001A2FFB"/>
    <w:rsid w:val="001D0245"/>
    <w:rsid w:val="001D6B2C"/>
    <w:rsid w:val="00267D18"/>
    <w:rsid w:val="00274347"/>
    <w:rsid w:val="002868E2"/>
    <w:rsid w:val="002869C3"/>
    <w:rsid w:val="002936E4"/>
    <w:rsid w:val="002A0585"/>
    <w:rsid w:val="002B4A57"/>
    <w:rsid w:val="002C74CA"/>
    <w:rsid w:val="003123F4"/>
    <w:rsid w:val="003544FB"/>
    <w:rsid w:val="00381C86"/>
    <w:rsid w:val="003D0BDC"/>
    <w:rsid w:val="003D2F2D"/>
    <w:rsid w:val="00401590"/>
    <w:rsid w:val="00442A2F"/>
    <w:rsid w:val="00447801"/>
    <w:rsid w:val="00452E9C"/>
    <w:rsid w:val="00457F73"/>
    <w:rsid w:val="00464F49"/>
    <w:rsid w:val="0046788D"/>
    <w:rsid w:val="004735C8"/>
    <w:rsid w:val="00480C7C"/>
    <w:rsid w:val="004947A6"/>
    <w:rsid w:val="004961FF"/>
    <w:rsid w:val="004B3092"/>
    <w:rsid w:val="00517A89"/>
    <w:rsid w:val="005250F2"/>
    <w:rsid w:val="00556A65"/>
    <w:rsid w:val="005574B7"/>
    <w:rsid w:val="00570EE3"/>
    <w:rsid w:val="005773C0"/>
    <w:rsid w:val="00593EEA"/>
    <w:rsid w:val="005A5EEE"/>
    <w:rsid w:val="005D2A25"/>
    <w:rsid w:val="006375C7"/>
    <w:rsid w:val="00654E8F"/>
    <w:rsid w:val="00660D05"/>
    <w:rsid w:val="0066508E"/>
    <w:rsid w:val="006820B1"/>
    <w:rsid w:val="00683240"/>
    <w:rsid w:val="006B7D14"/>
    <w:rsid w:val="00701727"/>
    <w:rsid w:val="0070566C"/>
    <w:rsid w:val="00714C50"/>
    <w:rsid w:val="00717E84"/>
    <w:rsid w:val="00725A7D"/>
    <w:rsid w:val="007501BE"/>
    <w:rsid w:val="00790BB3"/>
    <w:rsid w:val="007C206C"/>
    <w:rsid w:val="00817DD6"/>
    <w:rsid w:val="0083759F"/>
    <w:rsid w:val="00885156"/>
    <w:rsid w:val="009151AA"/>
    <w:rsid w:val="009333A0"/>
    <w:rsid w:val="0093429D"/>
    <w:rsid w:val="00942B0E"/>
    <w:rsid w:val="00943573"/>
    <w:rsid w:val="00964134"/>
    <w:rsid w:val="00970F7D"/>
    <w:rsid w:val="00994A3D"/>
    <w:rsid w:val="009958E6"/>
    <w:rsid w:val="009C2B12"/>
    <w:rsid w:val="00A174D9"/>
    <w:rsid w:val="00A27CBA"/>
    <w:rsid w:val="00AA4D24"/>
    <w:rsid w:val="00AA612F"/>
    <w:rsid w:val="00AB6715"/>
    <w:rsid w:val="00AD1B5D"/>
    <w:rsid w:val="00B1671E"/>
    <w:rsid w:val="00B25EB8"/>
    <w:rsid w:val="00B260E8"/>
    <w:rsid w:val="00B37F4D"/>
    <w:rsid w:val="00BB0FA7"/>
    <w:rsid w:val="00BB59E8"/>
    <w:rsid w:val="00C30D11"/>
    <w:rsid w:val="00C52A7B"/>
    <w:rsid w:val="00C56BAF"/>
    <w:rsid w:val="00C679AA"/>
    <w:rsid w:val="00C75972"/>
    <w:rsid w:val="00CD066B"/>
    <w:rsid w:val="00CE4FEE"/>
    <w:rsid w:val="00D055A9"/>
    <w:rsid w:val="00D060CF"/>
    <w:rsid w:val="00D1721F"/>
    <w:rsid w:val="00DB59C3"/>
    <w:rsid w:val="00DC259A"/>
    <w:rsid w:val="00DE23E8"/>
    <w:rsid w:val="00E52377"/>
    <w:rsid w:val="00E537AD"/>
    <w:rsid w:val="00E6362D"/>
    <w:rsid w:val="00E64E17"/>
    <w:rsid w:val="00E82D45"/>
    <w:rsid w:val="00E866C9"/>
    <w:rsid w:val="00E93F0B"/>
    <w:rsid w:val="00EA3D3C"/>
    <w:rsid w:val="00EC090A"/>
    <w:rsid w:val="00ED20B5"/>
    <w:rsid w:val="00F2124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ellenraster1">
    <w:name w:val="Tabellenraster1"/>
    <w:basedOn w:val="TableNormal"/>
    <w:uiPriority w:val="59"/>
    <w:rsid w:val="00A27CBA"/>
    <w:pPr>
      <w:spacing w:after="0" w:line="240" w:lineRule="auto"/>
    </w:pPr>
    <w:rPr>
      <w:sz w:val="20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4401/ag-3893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29/95JB03446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BD5E005-A0DD-4CFF-AD53-E397E55C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Carlos Pena Hormazabal</cp:lastModifiedBy>
  <cp:revision>39</cp:revision>
  <cp:lastPrinted>2013-10-03T12:51:00Z</cp:lastPrinted>
  <dcterms:created xsi:type="dcterms:W3CDTF">2018-11-23T08:58:00Z</dcterms:created>
  <dcterms:modified xsi:type="dcterms:W3CDTF">2021-03-01T16:29:00Z</dcterms:modified>
</cp:coreProperties>
</file>