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137E" w14:textId="178950F4" w:rsidR="00A72252" w:rsidRPr="00FD6225" w:rsidRDefault="00FD6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225">
        <w:rPr>
          <w:rStyle w:val="hps"/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Table S</w:t>
      </w:r>
      <w:r>
        <w:rPr>
          <w:rStyle w:val="hps"/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5</w:t>
      </w:r>
      <w:r w:rsidRPr="00FD6225">
        <w:rPr>
          <w:rStyle w:val="hps"/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.</w:t>
      </w:r>
      <w:r w:rsidRPr="00FD6225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Cardiac toxicity and clinical efficacy associated to liposomal doxorubicin in breast cancer trials</w:t>
      </w:r>
    </w:p>
    <w:tbl>
      <w:tblPr>
        <w:tblpPr w:leftFromText="141" w:rightFromText="141" w:vertAnchor="text" w:horzAnchor="page" w:tblpX="832" w:tblpY="526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134"/>
        <w:gridCol w:w="1276"/>
        <w:gridCol w:w="1701"/>
        <w:gridCol w:w="567"/>
        <w:gridCol w:w="958"/>
        <w:gridCol w:w="2268"/>
        <w:gridCol w:w="3119"/>
        <w:gridCol w:w="2126"/>
      </w:tblGrid>
      <w:tr w:rsidR="00A72252" w:rsidRPr="00FC6E29" w14:paraId="6A0DD9B6" w14:textId="77777777" w:rsidTr="00A95A50">
        <w:trPr>
          <w:trHeight w:val="411"/>
        </w:trPr>
        <w:tc>
          <w:tcPr>
            <w:tcW w:w="1276" w:type="dxa"/>
            <w:shd w:val="clear" w:color="auto" w:fill="auto"/>
          </w:tcPr>
          <w:p w14:paraId="148C9ECB" w14:textId="77777777" w:rsidR="00A72252" w:rsidRPr="00FD6225" w:rsidRDefault="00A72252" w:rsidP="003E51B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Hlk58087003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STUDY</w:t>
            </w:r>
          </w:p>
          <w:p w14:paraId="71B4994D" w14:textId="77777777" w:rsidR="00A72252" w:rsidRPr="00FD6225" w:rsidRDefault="00A72252" w:rsidP="003E51B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Author (Ref)</w:t>
            </w:r>
          </w:p>
          <w:p w14:paraId="386A0AB8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567" w:type="dxa"/>
            <w:shd w:val="clear" w:color="auto" w:fill="auto"/>
          </w:tcPr>
          <w:p w14:paraId="572A1679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14:paraId="04AD13CD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Setting</w:t>
            </w:r>
          </w:p>
        </w:tc>
        <w:tc>
          <w:tcPr>
            <w:tcW w:w="1276" w:type="dxa"/>
            <w:shd w:val="clear" w:color="auto" w:fill="auto"/>
          </w:tcPr>
          <w:p w14:paraId="7EDD4BE7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Antracycline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5D21C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Schedule</w:t>
            </w:r>
          </w:p>
        </w:tc>
        <w:tc>
          <w:tcPr>
            <w:tcW w:w="567" w:type="dxa"/>
            <w:shd w:val="clear" w:color="auto" w:fill="auto"/>
          </w:tcPr>
          <w:p w14:paraId="7C4A32F1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HER2</w:t>
            </w:r>
          </w:p>
        </w:tc>
        <w:tc>
          <w:tcPr>
            <w:tcW w:w="958" w:type="dxa"/>
          </w:tcPr>
          <w:p w14:paraId="45913F49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Median age</w:t>
            </w:r>
          </w:p>
        </w:tc>
        <w:tc>
          <w:tcPr>
            <w:tcW w:w="2268" w:type="dxa"/>
            <w:shd w:val="clear" w:color="auto" w:fill="auto"/>
          </w:tcPr>
          <w:p w14:paraId="7035B78C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Cardiac assessment</w:t>
            </w:r>
          </w:p>
        </w:tc>
        <w:tc>
          <w:tcPr>
            <w:tcW w:w="3119" w:type="dxa"/>
            <w:shd w:val="clear" w:color="auto" w:fill="auto"/>
          </w:tcPr>
          <w:p w14:paraId="57CF6281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Cardiotoxicity</w:t>
            </w:r>
          </w:p>
        </w:tc>
        <w:tc>
          <w:tcPr>
            <w:tcW w:w="2126" w:type="dxa"/>
            <w:shd w:val="clear" w:color="auto" w:fill="auto"/>
          </w:tcPr>
          <w:p w14:paraId="4A02D763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Efficacy</w:t>
            </w:r>
          </w:p>
        </w:tc>
      </w:tr>
      <w:tr w:rsidR="00A72252" w:rsidRPr="00FC6E29" w14:paraId="303FC69D" w14:textId="77777777" w:rsidTr="003E51B0">
        <w:trPr>
          <w:trHeight w:val="479"/>
        </w:trPr>
        <w:tc>
          <w:tcPr>
            <w:tcW w:w="1276" w:type="dxa"/>
            <w:shd w:val="clear" w:color="auto" w:fill="auto"/>
          </w:tcPr>
          <w:p w14:paraId="306618C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O’Brien (12)</w:t>
            </w:r>
          </w:p>
          <w:p w14:paraId="57D12EDB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III</w:t>
            </w:r>
          </w:p>
        </w:tc>
        <w:tc>
          <w:tcPr>
            <w:tcW w:w="567" w:type="dxa"/>
            <w:shd w:val="clear" w:color="auto" w:fill="auto"/>
          </w:tcPr>
          <w:p w14:paraId="0EFF79FA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509</w:t>
            </w:r>
          </w:p>
        </w:tc>
        <w:tc>
          <w:tcPr>
            <w:tcW w:w="1134" w:type="dxa"/>
            <w:shd w:val="clear" w:color="auto" w:fill="auto"/>
          </w:tcPr>
          <w:p w14:paraId="79F72D4E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 MBC</w:t>
            </w:r>
          </w:p>
        </w:tc>
        <w:tc>
          <w:tcPr>
            <w:tcW w:w="1276" w:type="dxa"/>
            <w:shd w:val="clear" w:color="auto" w:fill="auto"/>
          </w:tcPr>
          <w:p w14:paraId="1A92001A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vs DOX</w:t>
            </w:r>
          </w:p>
        </w:tc>
        <w:tc>
          <w:tcPr>
            <w:tcW w:w="1701" w:type="dxa"/>
            <w:shd w:val="clear" w:color="auto" w:fill="auto"/>
          </w:tcPr>
          <w:p w14:paraId="6E1A952C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Monotherapy</w:t>
            </w:r>
          </w:p>
        </w:tc>
        <w:tc>
          <w:tcPr>
            <w:tcW w:w="567" w:type="dxa"/>
            <w:shd w:val="clear" w:color="auto" w:fill="auto"/>
          </w:tcPr>
          <w:p w14:paraId="0CD9ADE0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15F02BA4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58.5</w:t>
            </w:r>
          </w:p>
        </w:tc>
        <w:tc>
          <w:tcPr>
            <w:tcW w:w="2268" w:type="dxa"/>
            <w:shd w:val="clear" w:color="auto" w:fill="auto"/>
          </w:tcPr>
          <w:p w14:paraId="39C6EE12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LEVF at baseline, one during treatment after 300 and 400mg/m2 LVEF</w:t>
            </w:r>
          </w:p>
        </w:tc>
        <w:tc>
          <w:tcPr>
            <w:tcW w:w="3119" w:type="dxa"/>
            <w:shd w:val="clear" w:color="auto" w:fill="auto"/>
          </w:tcPr>
          <w:p w14:paraId="1FA80AEC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DOX &gt; PLD 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(HR = 3.16; 95%CI 1.58–6.31; </w:t>
            </w:r>
            <w:r w:rsidRPr="00FD622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P 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&lt;0.001)</w:t>
            </w:r>
          </w:p>
        </w:tc>
        <w:tc>
          <w:tcPr>
            <w:tcW w:w="2126" w:type="dxa"/>
            <w:shd w:val="clear" w:color="auto" w:fill="auto"/>
          </w:tcPr>
          <w:p w14:paraId="0CB7C62C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PFS 6.9 vs 7.8 m HR 1 (95%CI 0.82-1.22)</w:t>
            </w:r>
          </w:p>
          <w:p w14:paraId="013A2F93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 21 vs 22m HR 0.94; (95%CI 0.74–1.19)</w:t>
            </w:r>
          </w:p>
        </w:tc>
      </w:tr>
      <w:tr w:rsidR="00A72252" w:rsidRPr="00FC6E29" w14:paraId="2E0A5F86" w14:textId="77777777" w:rsidTr="003E51B0">
        <w:trPr>
          <w:trHeight w:val="594"/>
        </w:trPr>
        <w:tc>
          <w:tcPr>
            <w:tcW w:w="1276" w:type="dxa"/>
            <w:shd w:val="clear" w:color="auto" w:fill="auto"/>
          </w:tcPr>
          <w:p w14:paraId="19B32EF5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Rafiyath</w:t>
            </w:r>
            <w:proofErr w:type="spellEnd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(13)</w:t>
            </w:r>
          </w:p>
          <w:p w14:paraId="0A1D3BA5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Metanalysis</w:t>
            </w:r>
          </w:p>
        </w:tc>
        <w:tc>
          <w:tcPr>
            <w:tcW w:w="567" w:type="dxa"/>
            <w:shd w:val="clear" w:color="auto" w:fill="auto"/>
          </w:tcPr>
          <w:p w14:paraId="1E85E17A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2220</w:t>
            </w:r>
          </w:p>
        </w:tc>
        <w:tc>
          <w:tcPr>
            <w:tcW w:w="1134" w:type="dxa"/>
            <w:shd w:val="clear" w:color="auto" w:fill="auto"/>
          </w:tcPr>
          <w:p w14:paraId="1127CDD1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 MBC</w:t>
            </w:r>
          </w:p>
        </w:tc>
        <w:tc>
          <w:tcPr>
            <w:tcW w:w="1276" w:type="dxa"/>
            <w:shd w:val="clear" w:color="auto" w:fill="auto"/>
          </w:tcPr>
          <w:p w14:paraId="3F0F8781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Liposomal vs conventional </w:t>
            </w:r>
            <w:proofErr w:type="spell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antracyclines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1CE4760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Monotherapy</w:t>
            </w:r>
          </w:p>
        </w:tc>
        <w:tc>
          <w:tcPr>
            <w:tcW w:w="567" w:type="dxa"/>
            <w:shd w:val="clear" w:color="auto" w:fill="auto"/>
          </w:tcPr>
          <w:p w14:paraId="7195186C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7FD6CC4F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Patients with median ages between 37 and 59</w:t>
            </w:r>
          </w:p>
        </w:tc>
        <w:tc>
          <w:tcPr>
            <w:tcW w:w="2268" w:type="dxa"/>
            <w:shd w:val="clear" w:color="auto" w:fill="auto"/>
          </w:tcPr>
          <w:p w14:paraId="6E68F43F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Congestive cardiac failure and mean percentage change in LVEF from baseline</w:t>
            </w:r>
          </w:p>
        </w:tc>
        <w:tc>
          <w:tcPr>
            <w:tcW w:w="3119" w:type="dxa"/>
            <w:shd w:val="clear" w:color="auto" w:fill="auto"/>
          </w:tcPr>
          <w:p w14:paraId="4B6F175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Conventional &gt; Liposomal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0.34 (95%CI 0.24-0.47)</w:t>
            </w:r>
          </w:p>
        </w:tc>
        <w:tc>
          <w:tcPr>
            <w:tcW w:w="2126" w:type="dxa"/>
            <w:shd w:val="clear" w:color="auto" w:fill="auto"/>
          </w:tcPr>
          <w:p w14:paraId="7FDF213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evaluated</w:t>
            </w:r>
          </w:p>
        </w:tc>
      </w:tr>
      <w:tr w:rsidR="00A72252" w:rsidRPr="00FC6E29" w14:paraId="74E774EE" w14:textId="77777777" w:rsidTr="003E51B0">
        <w:trPr>
          <w:trHeight w:val="291"/>
        </w:trPr>
        <w:tc>
          <w:tcPr>
            <w:tcW w:w="1276" w:type="dxa"/>
            <w:shd w:val="clear" w:color="auto" w:fill="auto"/>
          </w:tcPr>
          <w:p w14:paraId="5EFF6D05" w14:textId="745C5DD6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Overmoyer</w:t>
            </w:r>
            <w:proofErr w:type="spellEnd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(2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080654C0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Phase II </w:t>
            </w:r>
          </w:p>
        </w:tc>
        <w:tc>
          <w:tcPr>
            <w:tcW w:w="567" w:type="dxa"/>
            <w:shd w:val="clear" w:color="auto" w:fill="auto"/>
          </w:tcPr>
          <w:p w14:paraId="75EE0DDB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48968F0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 MBC</w:t>
            </w:r>
          </w:p>
        </w:tc>
        <w:tc>
          <w:tcPr>
            <w:tcW w:w="1276" w:type="dxa"/>
            <w:shd w:val="clear" w:color="auto" w:fill="auto"/>
          </w:tcPr>
          <w:p w14:paraId="52FA052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30mg/m2/3w</w:t>
            </w:r>
          </w:p>
        </w:tc>
        <w:tc>
          <w:tcPr>
            <w:tcW w:w="1701" w:type="dxa"/>
            <w:shd w:val="clear" w:color="auto" w:fill="auto"/>
          </w:tcPr>
          <w:p w14:paraId="5CA40ABF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CPM 600mg/m2</w:t>
            </w:r>
          </w:p>
        </w:tc>
        <w:tc>
          <w:tcPr>
            <w:tcW w:w="567" w:type="dxa"/>
            <w:shd w:val="clear" w:color="auto" w:fill="auto"/>
          </w:tcPr>
          <w:p w14:paraId="1C3D24F8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70C000ED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0F0853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LEVF at baseline, accumulative dose of 300mg/m2, each 100 mg/m2 thereafter and at the end.</w:t>
            </w:r>
          </w:p>
        </w:tc>
        <w:tc>
          <w:tcPr>
            <w:tcW w:w="3119" w:type="dxa"/>
            <w:shd w:val="clear" w:color="auto" w:fill="auto"/>
          </w:tcPr>
          <w:p w14:paraId="7632CE2A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LVEF decrease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(G1) in 15% </w:t>
            </w:r>
          </w:p>
          <w:p w14:paraId="161C1CE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 asymptomatic</w:t>
            </w:r>
          </w:p>
        </w:tc>
        <w:tc>
          <w:tcPr>
            <w:tcW w:w="2126" w:type="dxa"/>
            <w:shd w:val="clear" w:color="auto" w:fill="auto"/>
          </w:tcPr>
          <w:p w14:paraId="4F8D259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ORR 50%, CR 8%, PR: 43%, CB: 86%.</w:t>
            </w:r>
          </w:p>
        </w:tc>
      </w:tr>
      <w:tr w:rsidR="00A72252" w:rsidRPr="00FC6E29" w14:paraId="355BA473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6E7DCA51" w14:textId="218754BC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Trudeau (2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6AC76901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</w:t>
            </w:r>
          </w:p>
        </w:tc>
        <w:tc>
          <w:tcPr>
            <w:tcW w:w="567" w:type="dxa"/>
            <w:shd w:val="clear" w:color="auto" w:fill="auto"/>
          </w:tcPr>
          <w:p w14:paraId="7F1434A2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453432FF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 MBC</w:t>
            </w:r>
          </w:p>
        </w:tc>
        <w:tc>
          <w:tcPr>
            <w:tcW w:w="1276" w:type="dxa"/>
            <w:shd w:val="clear" w:color="auto" w:fill="auto"/>
          </w:tcPr>
          <w:p w14:paraId="7E953C1F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35 mg/m2</w:t>
            </w:r>
          </w:p>
        </w:tc>
        <w:tc>
          <w:tcPr>
            <w:tcW w:w="1701" w:type="dxa"/>
            <w:shd w:val="clear" w:color="auto" w:fill="auto"/>
          </w:tcPr>
          <w:p w14:paraId="3E30692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CPM 600mg/m2/3w</w:t>
            </w:r>
          </w:p>
        </w:tc>
        <w:tc>
          <w:tcPr>
            <w:tcW w:w="567" w:type="dxa"/>
            <w:shd w:val="clear" w:color="auto" w:fill="auto"/>
          </w:tcPr>
          <w:p w14:paraId="623EA241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17E39472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10C2A46C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LEVF at baseline every </w:t>
            </w: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 cycles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162A6FE5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1.4% pts had &gt; 15% in LVEF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drop</w:t>
            </w:r>
          </w:p>
          <w:p w14:paraId="7513618E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7.14% pts had &gt; 10</w:t>
            </w: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  LVEF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drop at the end of treatment. </w:t>
            </w:r>
          </w:p>
          <w:p w14:paraId="03927BBA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 asymptomatic</w:t>
            </w:r>
          </w:p>
        </w:tc>
        <w:tc>
          <w:tcPr>
            <w:tcW w:w="2126" w:type="dxa"/>
            <w:shd w:val="clear" w:color="auto" w:fill="auto"/>
          </w:tcPr>
          <w:p w14:paraId="25A13ADB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</w:rPr>
              <w:t>ORR 38%. BC: 71% PD: 29% TTP: 12.2 m OS: 16.5 m.</w:t>
            </w:r>
          </w:p>
        </w:tc>
      </w:tr>
      <w:tr w:rsidR="00A72252" w:rsidRPr="00FC6E29" w14:paraId="53D26E10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17C08ECB" w14:textId="29B44263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Rau (2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4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5132D25E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</w:t>
            </w:r>
          </w:p>
        </w:tc>
        <w:tc>
          <w:tcPr>
            <w:tcW w:w="567" w:type="dxa"/>
            <w:shd w:val="clear" w:color="auto" w:fill="auto"/>
          </w:tcPr>
          <w:p w14:paraId="25BD4B13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69F5D31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nd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 MBC</w:t>
            </w:r>
          </w:p>
        </w:tc>
        <w:tc>
          <w:tcPr>
            <w:tcW w:w="1276" w:type="dxa"/>
            <w:shd w:val="clear" w:color="auto" w:fill="auto"/>
          </w:tcPr>
          <w:p w14:paraId="16B02C9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40mg/m2/3w</w:t>
            </w:r>
          </w:p>
          <w:p w14:paraId="7FAB73C5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F854161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CPM 500mg/m2 5FU 500mg/m2/3w</w:t>
            </w:r>
          </w:p>
        </w:tc>
        <w:tc>
          <w:tcPr>
            <w:tcW w:w="567" w:type="dxa"/>
            <w:shd w:val="clear" w:color="auto" w:fill="auto"/>
          </w:tcPr>
          <w:p w14:paraId="662A06F8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755A451D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52.5</w:t>
            </w:r>
          </w:p>
        </w:tc>
        <w:tc>
          <w:tcPr>
            <w:tcW w:w="2268" w:type="dxa"/>
            <w:shd w:val="clear" w:color="auto" w:fill="auto"/>
          </w:tcPr>
          <w:p w14:paraId="231A4E6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LVEF at baseline at the end of treatment</w:t>
            </w:r>
          </w:p>
        </w:tc>
        <w:tc>
          <w:tcPr>
            <w:tcW w:w="3119" w:type="dxa"/>
            <w:shd w:val="clear" w:color="auto" w:fill="auto"/>
          </w:tcPr>
          <w:p w14:paraId="433E18B0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 decrease in LVEF</w:t>
            </w:r>
          </w:p>
        </w:tc>
        <w:tc>
          <w:tcPr>
            <w:tcW w:w="2126" w:type="dxa"/>
            <w:shd w:val="clear" w:color="auto" w:fill="auto"/>
          </w:tcPr>
          <w:p w14:paraId="4045E0EB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</w:rPr>
              <w:t>ORR: 80%; PD 15.6% PFS 8.2m OS 36.6m</w:t>
            </w:r>
          </w:p>
        </w:tc>
      </w:tr>
      <w:tr w:rsidR="00A72252" w:rsidRPr="00FC6E29" w14:paraId="0E080D3A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4AD53BB8" w14:textId="6297F8D0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Vorobiof</w:t>
            </w:r>
            <w:proofErr w:type="spellEnd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(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25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7160EEDD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</w:t>
            </w:r>
          </w:p>
        </w:tc>
        <w:tc>
          <w:tcPr>
            <w:tcW w:w="567" w:type="dxa"/>
            <w:shd w:val="clear" w:color="auto" w:fill="auto"/>
          </w:tcPr>
          <w:p w14:paraId="2EB87924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760C206F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 MBC</w:t>
            </w:r>
          </w:p>
        </w:tc>
        <w:tc>
          <w:tcPr>
            <w:tcW w:w="1276" w:type="dxa"/>
            <w:shd w:val="clear" w:color="auto" w:fill="auto"/>
          </w:tcPr>
          <w:p w14:paraId="4A4531AB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30mg/m2/3w</w:t>
            </w:r>
          </w:p>
        </w:tc>
        <w:tc>
          <w:tcPr>
            <w:tcW w:w="1701" w:type="dxa"/>
            <w:shd w:val="clear" w:color="auto" w:fill="auto"/>
          </w:tcPr>
          <w:p w14:paraId="5B8F43F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paclitaxel 175mg/m2</w:t>
            </w:r>
          </w:p>
        </w:tc>
        <w:tc>
          <w:tcPr>
            <w:tcW w:w="567" w:type="dxa"/>
            <w:shd w:val="clear" w:color="auto" w:fill="auto"/>
          </w:tcPr>
          <w:p w14:paraId="222F2237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05405666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103F464C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LEVF at baseline and at the end. </w:t>
            </w:r>
          </w:p>
        </w:tc>
        <w:tc>
          <w:tcPr>
            <w:tcW w:w="3119" w:type="dxa"/>
            <w:shd w:val="clear" w:color="auto" w:fill="auto"/>
          </w:tcPr>
          <w:p w14:paraId="667890C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LVEF decrease &gt; 20% (</w:t>
            </w: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G2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in 3% </w:t>
            </w:r>
          </w:p>
          <w:p w14:paraId="3A56DA7D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LVEF decrease &gt;10% (</w:t>
            </w: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G1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in 20%.</w:t>
            </w:r>
          </w:p>
          <w:p w14:paraId="3108D01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All asymptomatic</w:t>
            </w:r>
          </w:p>
        </w:tc>
        <w:tc>
          <w:tcPr>
            <w:tcW w:w="2126" w:type="dxa"/>
            <w:shd w:val="clear" w:color="auto" w:fill="auto"/>
          </w:tcPr>
          <w:p w14:paraId="3A23E4A9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ORR 73%, CR 21% PR 53% PD 3%.</w:t>
            </w:r>
          </w:p>
        </w:tc>
      </w:tr>
      <w:tr w:rsidR="00A72252" w:rsidRPr="00FC6E29" w14:paraId="4CC7DAF0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65F017C6" w14:textId="3A16EC92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Rigatos (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26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46CCFF7D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</w:t>
            </w:r>
          </w:p>
        </w:tc>
        <w:tc>
          <w:tcPr>
            <w:tcW w:w="567" w:type="dxa"/>
            <w:shd w:val="clear" w:color="auto" w:fill="auto"/>
          </w:tcPr>
          <w:p w14:paraId="41724237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57630FB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line MBC</w:t>
            </w:r>
          </w:p>
        </w:tc>
        <w:tc>
          <w:tcPr>
            <w:tcW w:w="1276" w:type="dxa"/>
            <w:shd w:val="clear" w:color="auto" w:fill="auto"/>
          </w:tcPr>
          <w:p w14:paraId="0E5EFA9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30mg/m2/3w</w:t>
            </w:r>
          </w:p>
        </w:tc>
        <w:tc>
          <w:tcPr>
            <w:tcW w:w="1701" w:type="dxa"/>
            <w:shd w:val="clear" w:color="auto" w:fill="auto"/>
          </w:tcPr>
          <w:p w14:paraId="6CBFFFD1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paclitaxel 175mg/m2</w:t>
            </w:r>
          </w:p>
        </w:tc>
        <w:tc>
          <w:tcPr>
            <w:tcW w:w="567" w:type="dxa"/>
            <w:shd w:val="clear" w:color="auto" w:fill="auto"/>
          </w:tcPr>
          <w:p w14:paraId="1CC5DF07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6E09CACF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14:paraId="08B65B0B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LEVF at baseline, and at the end of treatment</w:t>
            </w:r>
          </w:p>
        </w:tc>
        <w:tc>
          <w:tcPr>
            <w:tcW w:w="3119" w:type="dxa"/>
            <w:shd w:val="clear" w:color="auto" w:fill="auto"/>
          </w:tcPr>
          <w:p w14:paraId="56CF619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Significant drop in LVEF in one pts and one arrhythmia (8.7%).  All asymptomatic</w:t>
            </w:r>
          </w:p>
        </w:tc>
        <w:tc>
          <w:tcPr>
            <w:tcW w:w="2126" w:type="dxa"/>
            <w:shd w:val="clear" w:color="auto" w:fill="auto"/>
          </w:tcPr>
          <w:p w14:paraId="6CDF478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</w:rPr>
              <w:t>ORR: 69.57%. CR 8.70% PR 60.87%. TTP: 7 m, OS: 10 m.</w:t>
            </w:r>
          </w:p>
        </w:tc>
      </w:tr>
      <w:tr w:rsidR="00A72252" w:rsidRPr="00FC6E29" w14:paraId="2ECB4DE1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2A26FB63" w14:textId="1B314BF2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Dong (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30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 Phase II matched 1:2</w:t>
            </w:r>
          </w:p>
        </w:tc>
        <w:tc>
          <w:tcPr>
            <w:tcW w:w="567" w:type="dxa"/>
            <w:shd w:val="clear" w:color="auto" w:fill="auto"/>
          </w:tcPr>
          <w:p w14:paraId="3486C268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43/86</w:t>
            </w:r>
          </w:p>
        </w:tc>
        <w:tc>
          <w:tcPr>
            <w:tcW w:w="1134" w:type="dxa"/>
            <w:shd w:val="clear" w:color="auto" w:fill="auto"/>
          </w:tcPr>
          <w:p w14:paraId="30DCE78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NAC</w:t>
            </w:r>
          </w:p>
        </w:tc>
        <w:tc>
          <w:tcPr>
            <w:tcW w:w="1276" w:type="dxa"/>
            <w:shd w:val="clear" w:color="auto" w:fill="auto"/>
          </w:tcPr>
          <w:p w14:paraId="25AACE0E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PLD 35mg/m2/3w vs </w:t>
            </w:r>
            <w:proofErr w:type="spellStart"/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epirrubicin</w:t>
            </w:r>
            <w:proofErr w:type="spell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100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mg/m2/3w</w:t>
            </w:r>
          </w:p>
        </w:tc>
        <w:tc>
          <w:tcPr>
            <w:tcW w:w="1701" w:type="dxa"/>
            <w:shd w:val="clear" w:color="auto" w:fill="auto"/>
          </w:tcPr>
          <w:p w14:paraId="24AFC8C7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Plus </w:t>
            </w:r>
            <w:proofErr w:type="spell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taxanes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B63E08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1876742D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1353AFD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LEVF was measured at baseline, and during treatment</w:t>
            </w:r>
          </w:p>
        </w:tc>
        <w:tc>
          <w:tcPr>
            <w:tcW w:w="3119" w:type="dxa"/>
            <w:shd w:val="clear" w:color="auto" w:fill="auto"/>
          </w:tcPr>
          <w:p w14:paraId="0C8D047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Non-significant differences in LVEF drop rate&gt;10%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(p=0.463)</w:t>
            </w:r>
          </w:p>
        </w:tc>
        <w:tc>
          <w:tcPr>
            <w:tcW w:w="2126" w:type="dxa"/>
            <w:shd w:val="clear" w:color="auto" w:fill="auto"/>
          </w:tcPr>
          <w:p w14:paraId="18F07E9B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ORR PLD 76.6% </w:t>
            </w:r>
            <w:proofErr w:type="spell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epirrubicin</w:t>
            </w:r>
            <w:proofErr w:type="spell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75.7%</w:t>
            </w:r>
          </w:p>
          <w:p w14:paraId="5D35B71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 both 2.3%</w:t>
            </w:r>
          </w:p>
          <w:p w14:paraId="70BD7200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pCR</w:t>
            </w:r>
            <w:proofErr w:type="spellEnd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 16.3%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vs 11.6%  </w:t>
            </w:r>
          </w:p>
        </w:tc>
      </w:tr>
      <w:tr w:rsidR="00A72252" w:rsidRPr="00FC6E29" w14:paraId="23690DAF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48778F86" w14:textId="3610B889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lastRenderedPageBreak/>
              <w:t>Gogas</w:t>
            </w:r>
            <w:proofErr w:type="spellEnd"/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(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28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2DC9D8E7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</w:t>
            </w:r>
          </w:p>
        </w:tc>
        <w:tc>
          <w:tcPr>
            <w:tcW w:w="567" w:type="dxa"/>
            <w:shd w:val="clear" w:color="auto" w:fill="auto"/>
          </w:tcPr>
          <w:p w14:paraId="3392EBDD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266F3DE0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NAC</w:t>
            </w:r>
          </w:p>
        </w:tc>
        <w:tc>
          <w:tcPr>
            <w:tcW w:w="1276" w:type="dxa"/>
            <w:shd w:val="clear" w:color="auto" w:fill="auto"/>
          </w:tcPr>
          <w:p w14:paraId="14A583E2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35 mg/m2/3w</w:t>
            </w:r>
          </w:p>
        </w:tc>
        <w:tc>
          <w:tcPr>
            <w:tcW w:w="1701" w:type="dxa"/>
            <w:shd w:val="clear" w:color="auto" w:fill="auto"/>
          </w:tcPr>
          <w:p w14:paraId="2CC12FD9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paclitaxel 175mg/m2</w:t>
            </w:r>
          </w:p>
        </w:tc>
        <w:tc>
          <w:tcPr>
            <w:tcW w:w="567" w:type="dxa"/>
            <w:shd w:val="clear" w:color="auto" w:fill="auto"/>
          </w:tcPr>
          <w:p w14:paraId="0A555AE5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078CCC7A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3F8D0A29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LEVF was measured at baseline and during treatment</w:t>
            </w:r>
          </w:p>
        </w:tc>
        <w:tc>
          <w:tcPr>
            <w:tcW w:w="3119" w:type="dxa"/>
            <w:shd w:val="clear" w:color="auto" w:fill="auto"/>
          </w:tcPr>
          <w:p w14:paraId="20CB9652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No significant changes during treatment. </w:t>
            </w:r>
          </w:p>
        </w:tc>
        <w:tc>
          <w:tcPr>
            <w:tcW w:w="2126" w:type="dxa"/>
            <w:shd w:val="clear" w:color="auto" w:fill="auto"/>
          </w:tcPr>
          <w:p w14:paraId="3D528FF2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ORR 71% CR 17%, PR: 54% PD 6% </w:t>
            </w: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pCR:8.5%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A72252" w:rsidRPr="00FC6E29" w14:paraId="6C42D905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103EB317" w14:textId="2B152F7C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Schmid (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27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50693BE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</w:t>
            </w:r>
          </w:p>
        </w:tc>
        <w:tc>
          <w:tcPr>
            <w:tcW w:w="567" w:type="dxa"/>
            <w:shd w:val="clear" w:color="auto" w:fill="auto"/>
          </w:tcPr>
          <w:p w14:paraId="702B7F0E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4FB62523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NAC</w:t>
            </w:r>
          </w:p>
        </w:tc>
        <w:tc>
          <w:tcPr>
            <w:tcW w:w="1276" w:type="dxa"/>
            <w:shd w:val="clear" w:color="auto" w:fill="auto"/>
          </w:tcPr>
          <w:p w14:paraId="19BB7CAB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Non </w:t>
            </w:r>
            <w:proofErr w:type="spell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peylated</w:t>
            </w:r>
            <w:proofErr w:type="spell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liposomal DOX 60mg/m2/3w</w:t>
            </w:r>
          </w:p>
        </w:tc>
        <w:tc>
          <w:tcPr>
            <w:tcW w:w="1701" w:type="dxa"/>
            <w:shd w:val="clear" w:color="auto" w:fill="auto"/>
          </w:tcPr>
          <w:p w14:paraId="48AA7480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docetaxel 75mg/m2 and gemcitabine 350mg/m2 /3w</w:t>
            </w:r>
          </w:p>
        </w:tc>
        <w:tc>
          <w:tcPr>
            <w:tcW w:w="567" w:type="dxa"/>
            <w:shd w:val="clear" w:color="auto" w:fill="auto"/>
          </w:tcPr>
          <w:p w14:paraId="4E443E2C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2B11F880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6B770A2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LEVF at baseline and every 2 cycles. Serial ECG</w:t>
            </w:r>
          </w:p>
        </w:tc>
        <w:tc>
          <w:tcPr>
            <w:tcW w:w="3119" w:type="dxa"/>
            <w:shd w:val="clear" w:color="auto" w:fill="auto"/>
          </w:tcPr>
          <w:p w14:paraId="50CDA18F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No cases of cardiac failure </w:t>
            </w:r>
          </w:p>
        </w:tc>
        <w:tc>
          <w:tcPr>
            <w:tcW w:w="2126" w:type="dxa"/>
            <w:shd w:val="clear" w:color="auto" w:fill="auto"/>
          </w:tcPr>
          <w:p w14:paraId="7BBBBCB1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ORR: 73%. CR: 23% PR 50% PD: 2.5% </w:t>
            </w:r>
            <w:proofErr w:type="spellStart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pCR</w:t>
            </w:r>
            <w:proofErr w:type="spellEnd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 16%</w:t>
            </w:r>
          </w:p>
        </w:tc>
      </w:tr>
      <w:tr w:rsidR="00A72252" w:rsidRPr="00FC6E29" w14:paraId="2F32B317" w14:textId="77777777" w:rsidTr="003E51B0">
        <w:trPr>
          <w:trHeight w:val="291"/>
        </w:trPr>
        <w:tc>
          <w:tcPr>
            <w:tcW w:w="1276" w:type="dxa"/>
            <w:shd w:val="clear" w:color="auto" w:fill="auto"/>
          </w:tcPr>
          <w:p w14:paraId="5B8C856F" w14:textId="1FE827C4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García Mata (3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38E7CD77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Phase II</w:t>
            </w:r>
          </w:p>
        </w:tc>
        <w:tc>
          <w:tcPr>
            <w:tcW w:w="567" w:type="dxa"/>
            <w:shd w:val="clear" w:color="auto" w:fill="auto"/>
          </w:tcPr>
          <w:p w14:paraId="2FC2156A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43BC4C6A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NAC</w:t>
            </w:r>
          </w:p>
        </w:tc>
        <w:tc>
          <w:tcPr>
            <w:tcW w:w="1276" w:type="dxa"/>
            <w:shd w:val="clear" w:color="auto" w:fill="auto"/>
          </w:tcPr>
          <w:p w14:paraId="29CC4E3C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Non-pegylated liposomal DOX 60m/m2/3w</w:t>
            </w:r>
          </w:p>
        </w:tc>
        <w:tc>
          <w:tcPr>
            <w:tcW w:w="1701" w:type="dxa"/>
            <w:shd w:val="clear" w:color="auto" w:fill="auto"/>
          </w:tcPr>
          <w:p w14:paraId="1DE21177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Docetaxel 75mg/m2 and CPM 600mg/m2</w:t>
            </w:r>
          </w:p>
        </w:tc>
        <w:tc>
          <w:tcPr>
            <w:tcW w:w="567" w:type="dxa"/>
            <w:shd w:val="clear" w:color="auto" w:fill="auto"/>
          </w:tcPr>
          <w:p w14:paraId="04C4C884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0C4D31F8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0882AB8C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LEVF at baseline, and during treatment</w:t>
            </w:r>
          </w:p>
        </w:tc>
        <w:tc>
          <w:tcPr>
            <w:tcW w:w="3119" w:type="dxa"/>
            <w:shd w:val="clear" w:color="auto" w:fill="auto"/>
          </w:tcPr>
          <w:p w14:paraId="17FBD308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 significant changes in LVEF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2DBA416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ORR: 75</w:t>
            </w: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%, 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PD: 2%</w:t>
            </w: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pCR</w:t>
            </w:r>
            <w:proofErr w:type="spellEnd"/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24%</w:t>
            </w: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A72252" w:rsidRPr="00FC6E29" w14:paraId="70871523" w14:textId="77777777" w:rsidTr="003E51B0">
        <w:trPr>
          <w:trHeight w:val="278"/>
        </w:trPr>
        <w:tc>
          <w:tcPr>
            <w:tcW w:w="1276" w:type="dxa"/>
            <w:shd w:val="clear" w:color="auto" w:fill="auto"/>
          </w:tcPr>
          <w:p w14:paraId="470D3DB1" w14:textId="62D2BCEE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Gil-Gil (1</w:t>
            </w:r>
            <w:r w:rsid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4</w:t>
            </w:r>
            <w:r w:rsidRPr="00FD622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62047BF3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1141282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NAC</w:t>
            </w:r>
          </w:p>
        </w:tc>
        <w:tc>
          <w:tcPr>
            <w:tcW w:w="1276" w:type="dxa"/>
            <w:shd w:val="clear" w:color="auto" w:fill="auto"/>
          </w:tcPr>
          <w:p w14:paraId="5A170162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PLD 35 mg/m2/4w</w:t>
            </w:r>
          </w:p>
        </w:tc>
        <w:tc>
          <w:tcPr>
            <w:tcW w:w="1701" w:type="dxa"/>
            <w:shd w:val="clear" w:color="auto" w:fill="auto"/>
          </w:tcPr>
          <w:p w14:paraId="3F9CE59E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proofErr w:type="gramEnd"/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CPM 600mg/m2/4w followed paclitaxel 80 /w</w:t>
            </w:r>
          </w:p>
        </w:tc>
        <w:tc>
          <w:tcPr>
            <w:tcW w:w="567" w:type="dxa"/>
            <w:shd w:val="clear" w:color="auto" w:fill="auto"/>
          </w:tcPr>
          <w:p w14:paraId="0121B026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958" w:type="dxa"/>
          </w:tcPr>
          <w:p w14:paraId="046F5BCE" w14:textId="77777777" w:rsidR="00A72252" w:rsidRPr="00FD6225" w:rsidRDefault="00A72252" w:rsidP="003E51B0">
            <w:pPr>
              <w:adjustRightInd w:val="0"/>
              <w:spacing w:before="10" w:after="1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3F21919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LEVF at baseline, 9, 6 and 18 w and </w:t>
            </w:r>
            <w:proofErr w:type="gramStart"/>
            <w:r w:rsidRPr="00FD62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during</w:t>
            </w:r>
            <w:proofErr w:type="gramEnd"/>
            <w:r w:rsidRPr="00FD62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5 years</w:t>
            </w:r>
          </w:p>
        </w:tc>
        <w:tc>
          <w:tcPr>
            <w:tcW w:w="3119" w:type="dxa"/>
            <w:shd w:val="clear" w:color="auto" w:fill="auto"/>
          </w:tcPr>
          <w:p w14:paraId="05DAB265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D62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 significant changes in LVEF</w:t>
            </w:r>
          </w:p>
        </w:tc>
        <w:tc>
          <w:tcPr>
            <w:tcW w:w="2126" w:type="dxa"/>
            <w:shd w:val="clear" w:color="auto" w:fill="auto"/>
          </w:tcPr>
          <w:p w14:paraId="31FA75D4" w14:textId="77777777" w:rsidR="00A72252" w:rsidRPr="00FD6225" w:rsidRDefault="00A72252" w:rsidP="003E51B0">
            <w:pPr>
              <w:adjustRightInd w:val="0"/>
              <w:spacing w:before="10" w:after="1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225">
              <w:rPr>
                <w:rFonts w:ascii="Times New Roman" w:hAnsi="Times New Roman" w:cs="Times New Roman"/>
                <w:sz w:val="18"/>
                <w:szCs w:val="18"/>
              </w:rPr>
              <w:t xml:space="preserve">ORR 26%; </w:t>
            </w:r>
            <w:proofErr w:type="spellStart"/>
            <w:r w:rsidRPr="00FD62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pCR</w:t>
            </w:r>
            <w:proofErr w:type="spellEnd"/>
            <w:r w:rsidRPr="00FD62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32%,</w:t>
            </w:r>
            <w:r w:rsidRPr="00FD62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62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5y RFS 54.4%, 5y   OS 56%and 5y BCSS 67,7%</w:t>
            </w:r>
            <w:r w:rsidRPr="00FD62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bookmarkEnd w:id="0"/>
    <w:p w14:paraId="2F6AE411" w14:textId="5BCED90F" w:rsidR="00A95A50" w:rsidRPr="00EC3BE5" w:rsidRDefault="00A95A50" w:rsidP="00A95A50">
      <w:pPr>
        <w:rPr>
          <w:rFonts w:ascii="Times New Roman" w:hAnsi="Times New Roman" w:cs="Times New Roman"/>
          <w:lang w:val="en-US"/>
        </w:rPr>
        <w:sectPr w:rsidR="00A95A50" w:rsidRPr="00EC3BE5" w:rsidSect="00A95A50">
          <w:pgSz w:w="16817" w:h="11901" w:orient="landscape"/>
          <w:pgMar w:top="1281" w:right="1418" w:bottom="1701" w:left="1418" w:header="709" w:footer="709" w:gutter="0"/>
          <w:cols w:space="708"/>
          <w:docGrid w:linePitch="360"/>
        </w:sectPr>
      </w:pPr>
      <w:r w:rsidRPr="00EC3BE5">
        <w:rPr>
          <w:rFonts w:ascii="Times New Roman" w:hAnsi="Times New Roman" w:cs="Times New Roman"/>
          <w:lang w:val="en-US"/>
        </w:rPr>
        <w:t xml:space="preserve">Abbreviations: CB, Clinical Benefit; CI, Confidence Interval; CPM, Cyclophosphamide; CR, Complete Response;  DOX, Doxorubicin; m, months; ECG, Electrocardiogram; G, Grade; HR, Hazard Ratio; LVEF, Left ventricular ejection fraction; N, number; NAC; </w:t>
      </w:r>
      <w:proofErr w:type="spellStart"/>
      <w:r w:rsidRPr="00EC3BE5">
        <w:rPr>
          <w:rFonts w:ascii="Times New Roman" w:hAnsi="Times New Roman" w:cs="Times New Roman"/>
          <w:lang w:val="en-US"/>
        </w:rPr>
        <w:t>Neoadjuvan</w:t>
      </w:r>
      <w:proofErr w:type="spellEnd"/>
      <w:r w:rsidRPr="00EC3BE5">
        <w:rPr>
          <w:rFonts w:ascii="Times New Roman" w:hAnsi="Times New Roman" w:cs="Times New Roman"/>
          <w:lang w:val="en-US"/>
        </w:rPr>
        <w:t xml:space="preserve"> chemotherapy, MBC, Metastatic Breast Cancer, ORR, Overall Response Rate; OS, Overall Survival; </w:t>
      </w:r>
      <w:proofErr w:type="spellStart"/>
      <w:r w:rsidRPr="00EC3BE5">
        <w:rPr>
          <w:rFonts w:ascii="Times New Roman" w:hAnsi="Times New Roman" w:cs="Times New Roman"/>
          <w:lang w:val="en-US"/>
        </w:rPr>
        <w:t>pCR</w:t>
      </w:r>
      <w:proofErr w:type="spellEnd"/>
      <w:r w:rsidRPr="00EC3BE5">
        <w:rPr>
          <w:rFonts w:ascii="Times New Roman" w:hAnsi="Times New Roman" w:cs="Times New Roman"/>
          <w:lang w:val="en-US"/>
        </w:rPr>
        <w:t xml:space="preserve">, Pathological Complete Response; PD, Progression; PFS, Progression Free Survival; PLD, Pegylated liposomal doxorubicin; Pts, Patients; PR, Partial Response; Ref, </w:t>
      </w:r>
      <w:proofErr w:type="spellStart"/>
      <w:r w:rsidRPr="00EC3BE5">
        <w:rPr>
          <w:rFonts w:ascii="Times New Roman" w:hAnsi="Times New Roman" w:cs="Times New Roman"/>
          <w:lang w:val="en-US"/>
        </w:rPr>
        <w:t>Reference,TTP</w:t>
      </w:r>
      <w:proofErr w:type="spellEnd"/>
      <w:r w:rsidRPr="00EC3BE5">
        <w:rPr>
          <w:rFonts w:ascii="Times New Roman" w:hAnsi="Times New Roman" w:cs="Times New Roman"/>
          <w:lang w:val="en-US"/>
        </w:rPr>
        <w:t>, Median time to progression; w, weeks; y, year</w:t>
      </w:r>
    </w:p>
    <w:p w14:paraId="32BC1DC5" w14:textId="77777777" w:rsidR="006E03F7" w:rsidRPr="001D6DA4" w:rsidRDefault="006E03F7">
      <w:pPr>
        <w:rPr>
          <w:lang w:val="en-US"/>
        </w:rPr>
      </w:pPr>
    </w:p>
    <w:sectPr w:rsidR="006E03F7" w:rsidRPr="001D6DA4" w:rsidSect="003A6E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08F6"/>
    <w:multiLevelType w:val="hybridMultilevel"/>
    <w:tmpl w:val="125A8B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8C32B1"/>
    <w:multiLevelType w:val="hybridMultilevel"/>
    <w:tmpl w:val="897AA08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69333C"/>
    <w:multiLevelType w:val="hybridMultilevel"/>
    <w:tmpl w:val="5C4EA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05856"/>
    <w:multiLevelType w:val="hybridMultilevel"/>
    <w:tmpl w:val="4FAAAA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82"/>
    <w:rsid w:val="00084638"/>
    <w:rsid w:val="00086E99"/>
    <w:rsid w:val="00087EE9"/>
    <w:rsid w:val="000B5A16"/>
    <w:rsid w:val="000C3286"/>
    <w:rsid w:val="001725D6"/>
    <w:rsid w:val="00175794"/>
    <w:rsid w:val="0019625A"/>
    <w:rsid w:val="001D6DA4"/>
    <w:rsid w:val="001E541A"/>
    <w:rsid w:val="0029198E"/>
    <w:rsid w:val="00294E4C"/>
    <w:rsid w:val="002A5148"/>
    <w:rsid w:val="002D3EEC"/>
    <w:rsid w:val="002E4B3C"/>
    <w:rsid w:val="00352247"/>
    <w:rsid w:val="00363335"/>
    <w:rsid w:val="0039067D"/>
    <w:rsid w:val="00393220"/>
    <w:rsid w:val="00396C26"/>
    <w:rsid w:val="003976A9"/>
    <w:rsid w:val="00397B90"/>
    <w:rsid w:val="003A6E69"/>
    <w:rsid w:val="003E51B0"/>
    <w:rsid w:val="003E6BB0"/>
    <w:rsid w:val="003F2AB9"/>
    <w:rsid w:val="004043E8"/>
    <w:rsid w:val="00415B48"/>
    <w:rsid w:val="00427D13"/>
    <w:rsid w:val="00495A8D"/>
    <w:rsid w:val="004A6647"/>
    <w:rsid w:val="004E29BF"/>
    <w:rsid w:val="00530FD4"/>
    <w:rsid w:val="00557182"/>
    <w:rsid w:val="00562DB4"/>
    <w:rsid w:val="005C7941"/>
    <w:rsid w:val="005D1DDC"/>
    <w:rsid w:val="00613EDE"/>
    <w:rsid w:val="006363B3"/>
    <w:rsid w:val="00680603"/>
    <w:rsid w:val="006A4600"/>
    <w:rsid w:val="006E03F7"/>
    <w:rsid w:val="00716945"/>
    <w:rsid w:val="0073461D"/>
    <w:rsid w:val="007412A5"/>
    <w:rsid w:val="0077059A"/>
    <w:rsid w:val="007C5046"/>
    <w:rsid w:val="00874B33"/>
    <w:rsid w:val="00883313"/>
    <w:rsid w:val="008B58F0"/>
    <w:rsid w:val="008E6C72"/>
    <w:rsid w:val="008F26C0"/>
    <w:rsid w:val="0095206B"/>
    <w:rsid w:val="00964FA5"/>
    <w:rsid w:val="00996F7E"/>
    <w:rsid w:val="00A074C6"/>
    <w:rsid w:val="00A07AA0"/>
    <w:rsid w:val="00A20DD0"/>
    <w:rsid w:val="00A429EC"/>
    <w:rsid w:val="00A474F1"/>
    <w:rsid w:val="00A72252"/>
    <w:rsid w:val="00A95A50"/>
    <w:rsid w:val="00AC6692"/>
    <w:rsid w:val="00AE03C3"/>
    <w:rsid w:val="00B03685"/>
    <w:rsid w:val="00B26049"/>
    <w:rsid w:val="00B31DAD"/>
    <w:rsid w:val="00B81F61"/>
    <w:rsid w:val="00B86D0B"/>
    <w:rsid w:val="00BE6F30"/>
    <w:rsid w:val="00C14DE4"/>
    <w:rsid w:val="00C96421"/>
    <w:rsid w:val="00CC305E"/>
    <w:rsid w:val="00D14D15"/>
    <w:rsid w:val="00D3086C"/>
    <w:rsid w:val="00D374F5"/>
    <w:rsid w:val="00D538F0"/>
    <w:rsid w:val="00D721F5"/>
    <w:rsid w:val="00DA360F"/>
    <w:rsid w:val="00DA63D7"/>
    <w:rsid w:val="00DD6F63"/>
    <w:rsid w:val="00E151DA"/>
    <w:rsid w:val="00E16C73"/>
    <w:rsid w:val="00E7144B"/>
    <w:rsid w:val="00E76666"/>
    <w:rsid w:val="00EB0462"/>
    <w:rsid w:val="00EB1318"/>
    <w:rsid w:val="00EC3BE5"/>
    <w:rsid w:val="00F07F7D"/>
    <w:rsid w:val="00F24BE7"/>
    <w:rsid w:val="00F259AB"/>
    <w:rsid w:val="00F33112"/>
    <w:rsid w:val="00F56241"/>
    <w:rsid w:val="00F64451"/>
    <w:rsid w:val="00FB1414"/>
    <w:rsid w:val="00FB2F17"/>
    <w:rsid w:val="00FC560E"/>
    <w:rsid w:val="00FD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C5AC"/>
  <w15:docId w15:val="{278B7760-0DAC-BF41-8FA9-52F400C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DA63D7"/>
    <w:rPr>
      <w:b/>
      <w:bCs/>
      <w:i w:val="0"/>
      <w:iCs w:val="0"/>
    </w:rPr>
  </w:style>
  <w:style w:type="character" w:customStyle="1" w:styleId="shorttext">
    <w:name w:val="short_text"/>
    <w:basedOn w:val="Fuentedeprrafopredeter"/>
    <w:rsid w:val="00D374F5"/>
  </w:style>
  <w:style w:type="character" w:customStyle="1" w:styleId="hps">
    <w:name w:val="hps"/>
    <w:basedOn w:val="Fuentedeprrafopredeter"/>
    <w:rsid w:val="00D374F5"/>
  </w:style>
  <w:style w:type="paragraph" w:styleId="Prrafodelista">
    <w:name w:val="List Paragraph"/>
    <w:basedOn w:val="Normal"/>
    <w:uiPriority w:val="34"/>
    <w:qFormat/>
    <w:rsid w:val="00C14D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72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2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22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Gil</dc:creator>
  <cp:lastModifiedBy>Miguel Gil Gil</cp:lastModifiedBy>
  <cp:revision>2</cp:revision>
  <cp:lastPrinted>2014-02-24T08:34:00Z</cp:lastPrinted>
  <dcterms:created xsi:type="dcterms:W3CDTF">2020-12-19T13:50:00Z</dcterms:created>
  <dcterms:modified xsi:type="dcterms:W3CDTF">2020-12-19T13:50:00Z</dcterms:modified>
</cp:coreProperties>
</file>