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4956"/>
        <w:gridCol w:w="2581"/>
        <w:gridCol w:w="1691"/>
        <w:gridCol w:w="1022"/>
      </w:tblGrid>
      <w:tr w:rsidR="00BD22EA" w:rsidRPr="00BD22EA" w14:paraId="0D99243F" w14:textId="77777777" w:rsidTr="00BD22EA">
        <w:trPr>
          <w:trHeight w:val="582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7F0AE" w14:textId="77777777" w:rsidR="00BD22EA" w:rsidRPr="00BD22EA" w:rsidRDefault="00BD22EA" w:rsidP="00BD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Supplementary Table 1: Adverse events in patients with (EVT+IVT)- and without (EVT-IVT) bridging thrombolysis  </w:t>
            </w:r>
          </w:p>
        </w:tc>
      </w:tr>
      <w:tr w:rsidR="00BD22EA" w:rsidRPr="00BD22EA" w14:paraId="02EA945A" w14:textId="77777777" w:rsidTr="00BD22EA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040FB" w14:textId="77777777" w:rsidR="00BD22EA" w:rsidRPr="00BD22EA" w:rsidRDefault="00BD22EA" w:rsidP="00BD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9AA95" w14:textId="77777777" w:rsidR="00BD22EA" w:rsidRPr="00BD22EA" w:rsidRDefault="00BD22EA" w:rsidP="00BD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20853" w14:textId="77777777" w:rsidR="00BD22EA" w:rsidRPr="00BD22EA" w:rsidRDefault="00BD22EA" w:rsidP="00BD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604BC" w14:textId="77777777" w:rsidR="00BD22EA" w:rsidRPr="00BD22EA" w:rsidRDefault="00BD22EA" w:rsidP="00BD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7D10" w14:textId="77777777" w:rsidR="00BD22EA" w:rsidRPr="00BD22EA" w:rsidRDefault="00BD22EA" w:rsidP="00BD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</w:tr>
      <w:tr w:rsidR="00BD22EA" w:rsidRPr="00BD22EA" w14:paraId="7D614538" w14:textId="77777777" w:rsidTr="00BD22EA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9E362" w14:textId="77777777" w:rsidR="00BD22EA" w:rsidRPr="00BD22EA" w:rsidRDefault="00BD22EA" w:rsidP="00BD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52AA1" w14:textId="77777777" w:rsidR="00BD22EA" w:rsidRPr="00BD22EA" w:rsidRDefault="00BD22EA" w:rsidP="00BD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12EFE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EVT+IVT group (n=486)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48B34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EVT-IVT (n=395)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D4E49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p-value</w:t>
            </w:r>
          </w:p>
        </w:tc>
      </w:tr>
      <w:tr w:rsidR="00BD22EA" w:rsidRPr="00BD22EA" w14:paraId="4D0837CB" w14:textId="77777777" w:rsidTr="00BD22EA">
        <w:trPr>
          <w:trHeight w:val="300"/>
        </w:trPr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7B8B" w14:textId="77777777" w:rsidR="00BD22EA" w:rsidRPr="00BD22EA" w:rsidRDefault="00BD22EA" w:rsidP="00BD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Adverse events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4342" w14:textId="77777777" w:rsidR="00BD22EA" w:rsidRPr="00BD22EA" w:rsidRDefault="00BD22EA" w:rsidP="00BD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2AEB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6173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BD22EA" w:rsidRPr="00BD22EA" w14:paraId="0661962A" w14:textId="77777777" w:rsidTr="00BD22EA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375E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FC11" w14:textId="77777777" w:rsidR="00BD22EA" w:rsidRPr="00BD22EA" w:rsidRDefault="00BD22EA" w:rsidP="00BD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Groin hematoma (n, %)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2019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2 (0.4%)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25BE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3 (0.8%)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A883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0.662</w:t>
            </w:r>
          </w:p>
        </w:tc>
      </w:tr>
      <w:tr w:rsidR="00BD22EA" w:rsidRPr="00BD22EA" w14:paraId="288BE49B" w14:textId="77777777" w:rsidTr="00BD22EA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844D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5CE8" w14:textId="77777777" w:rsidR="00BD22EA" w:rsidRPr="00BD22EA" w:rsidRDefault="00BD22EA" w:rsidP="00BD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Groin pseudoaneurysm (n, %)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0F70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2 (0.4%)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2FBF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2 (0.5%)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C073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1.000</w:t>
            </w:r>
          </w:p>
        </w:tc>
      </w:tr>
      <w:tr w:rsidR="00BD22EA" w:rsidRPr="00BD22EA" w14:paraId="4A5A4383" w14:textId="77777777" w:rsidTr="00BD22EA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C635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A611" w14:textId="77777777" w:rsidR="00BD22EA" w:rsidRPr="00BD22EA" w:rsidRDefault="00BD22EA" w:rsidP="00BD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Space </w:t>
            </w: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occupying edema</w:t>
            </w: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of MCA territory (n, %)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803D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18 (3.7%)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887C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16 (4.1%)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05A3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0.861</w:t>
            </w:r>
          </w:p>
        </w:tc>
      </w:tr>
      <w:tr w:rsidR="00BD22EA" w:rsidRPr="00BD22EA" w14:paraId="6CDA5E2D" w14:textId="77777777" w:rsidTr="00BD22EA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D7D4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8E52" w14:textId="77777777" w:rsidR="00BD22EA" w:rsidRPr="00BD22EA" w:rsidRDefault="00BD22EA" w:rsidP="00BD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Intracerebral hemorrhage (n, %)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C35F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20 (4.1%)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D658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15 (3.8%)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EF12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0.864</w:t>
            </w:r>
          </w:p>
        </w:tc>
      </w:tr>
      <w:tr w:rsidR="00BD22EA" w:rsidRPr="00BD22EA" w14:paraId="6FFFD4FC" w14:textId="77777777" w:rsidTr="00BD22EA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DFFC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6EEF" w14:textId="77777777" w:rsidR="00BD22EA" w:rsidRPr="00BD22EA" w:rsidRDefault="00BD22EA" w:rsidP="00BD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Myocardial </w:t>
            </w: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infarction</w:t>
            </w:r>
            <w:bookmarkStart w:id="0" w:name="_GoBack"/>
            <w:bookmarkEnd w:id="0"/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(n, %)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9CFF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3 (0.6%)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91C5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4 (1.0%)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EFB4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0.707</w:t>
            </w:r>
          </w:p>
        </w:tc>
      </w:tr>
      <w:tr w:rsidR="00BD22EA" w:rsidRPr="00BD22EA" w14:paraId="0F58A80A" w14:textId="77777777" w:rsidTr="00BD22EA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ABD69" w14:textId="77777777" w:rsidR="00BD22EA" w:rsidRPr="00BD22EA" w:rsidRDefault="00BD22EA" w:rsidP="00BD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3457" w14:textId="77777777" w:rsidR="00BD22EA" w:rsidRPr="00BD22EA" w:rsidRDefault="00BD22EA" w:rsidP="00BD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Recurrent stroke (n, %)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ED95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11 (2.3%)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5042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11 (2.8%)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D9BB" w14:textId="77777777" w:rsidR="00BD22EA" w:rsidRPr="00BD22EA" w:rsidRDefault="00BD22EA" w:rsidP="00BD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0.668</w:t>
            </w:r>
          </w:p>
        </w:tc>
      </w:tr>
      <w:tr w:rsidR="00BD22EA" w:rsidRPr="00BD22EA" w14:paraId="62E858EC" w14:textId="77777777" w:rsidTr="00BD22EA">
        <w:trPr>
          <w:trHeight w:val="289"/>
        </w:trPr>
        <w:tc>
          <w:tcPr>
            <w:tcW w:w="10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33796" w14:textId="77777777" w:rsidR="00BD22EA" w:rsidRPr="00BD22EA" w:rsidRDefault="00BD22EA" w:rsidP="00BD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D22EA">
              <w:rPr>
                <w:rFonts w:ascii="Calibri" w:eastAsia="Times New Roman" w:hAnsi="Calibri" w:cs="Calibri"/>
                <w:color w:val="000000"/>
                <w:lang w:val="en-US" w:eastAsia="de-DE"/>
              </w:rPr>
              <w:t>EVT: endovascular therapy, IVT: intravenous thrombolysis, MCA: Medial Cerebral Artery</w:t>
            </w:r>
          </w:p>
        </w:tc>
      </w:tr>
      <w:tr w:rsidR="00BD22EA" w:rsidRPr="00BD22EA" w14:paraId="1280EB52" w14:textId="77777777" w:rsidTr="00BD22EA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3100" w14:textId="77777777" w:rsidR="00BD22EA" w:rsidRPr="00BD22EA" w:rsidRDefault="00BD22EA" w:rsidP="00BD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899D" w14:textId="77777777" w:rsidR="00BD22EA" w:rsidRPr="00BD22EA" w:rsidRDefault="00BD22EA" w:rsidP="00BD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4A37" w14:textId="77777777" w:rsidR="00BD22EA" w:rsidRPr="00BD22EA" w:rsidRDefault="00BD22EA" w:rsidP="00BD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F553" w14:textId="77777777" w:rsidR="00BD22EA" w:rsidRPr="00BD22EA" w:rsidRDefault="00BD22EA" w:rsidP="00BD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46B9" w14:textId="77777777" w:rsidR="00BD22EA" w:rsidRPr="00BD22EA" w:rsidRDefault="00BD22EA" w:rsidP="00BD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</w:tbl>
    <w:p w14:paraId="76D06088" w14:textId="77777777" w:rsidR="00BD22EA" w:rsidRPr="00BD22EA" w:rsidRDefault="00BD22EA">
      <w:pPr>
        <w:rPr>
          <w:lang w:val="en-US"/>
        </w:rPr>
      </w:pPr>
    </w:p>
    <w:sectPr w:rsidR="00BD22EA" w:rsidRPr="00BD22EA" w:rsidSect="00BD22E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EA"/>
    <w:rsid w:val="00BD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3C78"/>
  <w15:chartTrackingRefBased/>
  <w15:docId w15:val="{EADC98C3-AD08-4186-A0BD-30604808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4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547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Ilko Maier</dc:creator>
  <cp:keywords/>
  <dc:description/>
  <cp:lastModifiedBy>Ilko Maier</cp:lastModifiedBy>
  <cp:revision>1</cp:revision>
  <dcterms:created xsi:type="dcterms:W3CDTF">2020-10-26T17:04:00Z</dcterms:created>
  <dcterms:modified xsi:type="dcterms:W3CDTF">2020-10-26T17:06:00Z</dcterms:modified>
</cp:coreProperties>
</file>