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D7C2B0" w14:textId="77777777" w:rsidR="00994A3D" w:rsidRPr="001549D3" w:rsidRDefault="00994A3D" w:rsidP="005331A5">
      <w:pPr>
        <w:pStyle w:val="2"/>
        <w:numPr>
          <w:ilvl w:val="0"/>
          <w:numId w:val="0"/>
        </w:numPr>
        <w:ind w:left="567" w:hanging="567"/>
      </w:pPr>
      <w:r w:rsidRPr="0001436A">
        <w:t>Supplementary</w:t>
      </w:r>
      <w:r w:rsidRPr="001549D3">
        <w:t xml:space="preserve"> Figures</w:t>
      </w:r>
    </w:p>
    <w:p w14:paraId="6048BACF" w14:textId="77777777" w:rsidR="005331A5" w:rsidRDefault="005331A5" w:rsidP="005331A5">
      <w:r>
        <w:rPr>
          <w:noProof/>
        </w:rPr>
        <w:drawing>
          <wp:inline distT="0" distB="0" distL="0" distR="0" wp14:anchorId="05C2879F" wp14:editId="12D9849B">
            <wp:extent cx="5274310" cy="433324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S1.emf"/>
                    <pic:cNvPicPr/>
                  </pic:nvPicPr>
                  <pic:blipFill>
                    <a:blip r:embed="rId8">
                      <a:extLst>
                        <a:ext uri="{28A0092B-C50C-407E-A947-70E740481C1C}">
                          <a14:useLocalDpi xmlns:a14="http://schemas.microsoft.com/office/drawing/2010/main" val="0"/>
                        </a:ext>
                      </a:extLst>
                    </a:blip>
                    <a:stretch>
                      <a:fillRect/>
                    </a:stretch>
                  </pic:blipFill>
                  <pic:spPr>
                    <a:xfrm>
                      <a:off x="0" y="0"/>
                      <a:ext cx="5274310" cy="4333240"/>
                    </a:xfrm>
                    <a:prstGeom prst="rect">
                      <a:avLst/>
                    </a:prstGeom>
                  </pic:spPr>
                </pic:pic>
              </a:graphicData>
            </a:graphic>
          </wp:inline>
        </w:drawing>
      </w:r>
    </w:p>
    <w:p w14:paraId="61338471" w14:textId="77777777" w:rsidR="005331A5" w:rsidRDefault="005331A5" w:rsidP="005331A5"/>
    <w:p w14:paraId="106CDCD0" w14:textId="77777777" w:rsidR="005331A5" w:rsidRDefault="005331A5" w:rsidP="005331A5">
      <w:pPr>
        <w:spacing w:line="360" w:lineRule="auto"/>
        <w:rPr>
          <w:rFonts w:cs="Times New Roman"/>
        </w:rPr>
      </w:pPr>
      <w:r w:rsidRPr="0095329F">
        <w:rPr>
          <w:rFonts w:cs="Times New Roman"/>
          <w:b/>
        </w:rPr>
        <w:t>Figure S1.</w:t>
      </w:r>
      <w:r w:rsidRPr="00427B72">
        <w:rPr>
          <w:rFonts w:cs="Times New Roman"/>
        </w:rPr>
        <w:t xml:space="preserve"> Hierarchical </w:t>
      </w:r>
      <w:r>
        <w:rPr>
          <w:rFonts w:cs="Times New Roman"/>
        </w:rPr>
        <w:t>c</w:t>
      </w:r>
      <w:r w:rsidRPr="00427B72">
        <w:rPr>
          <w:rFonts w:cs="Times New Roman"/>
        </w:rPr>
        <w:t>lustering</w:t>
      </w:r>
      <w:r>
        <w:rPr>
          <w:rFonts w:cs="Times New Roman"/>
        </w:rPr>
        <w:t xml:space="preserve"> with </w:t>
      </w:r>
      <w:r w:rsidRPr="00427B72">
        <w:rPr>
          <w:rFonts w:cs="Times New Roman"/>
        </w:rPr>
        <w:t xml:space="preserve">Pearson correlation of </w:t>
      </w:r>
      <w:r>
        <w:rPr>
          <w:rFonts w:cs="Times New Roman"/>
        </w:rPr>
        <w:t>gene expression for</w:t>
      </w:r>
      <w:r w:rsidRPr="00427B72">
        <w:rPr>
          <w:rFonts w:cs="Times New Roman"/>
        </w:rPr>
        <w:t xml:space="preserve"> biological </w:t>
      </w:r>
      <w:r>
        <w:rPr>
          <w:rFonts w:cs="Times New Roman" w:hint="eastAsia"/>
        </w:rPr>
        <w:t>tri</w:t>
      </w:r>
      <w:r w:rsidRPr="00427B72">
        <w:rPr>
          <w:rFonts w:cs="Times New Roman"/>
        </w:rPr>
        <w:t xml:space="preserve">plicates </w:t>
      </w:r>
      <w:r>
        <w:rPr>
          <w:rFonts w:cs="Times New Roman"/>
        </w:rPr>
        <w:t>of</w:t>
      </w:r>
      <w:r w:rsidRPr="00427B72">
        <w:rPr>
          <w:rFonts w:cs="Times New Roman"/>
        </w:rPr>
        <w:t xml:space="preserve"> CB RNA-seq and </w:t>
      </w:r>
      <w:proofErr w:type="spellStart"/>
      <w:r w:rsidRPr="00427B72">
        <w:rPr>
          <w:rFonts w:cs="Times New Roman"/>
        </w:rPr>
        <w:t>polyA</w:t>
      </w:r>
      <w:proofErr w:type="spellEnd"/>
      <w:r w:rsidRPr="00427B72">
        <w:rPr>
          <w:rFonts w:cs="Times New Roman"/>
        </w:rPr>
        <w:t xml:space="preserve"> RNA-seq.</w:t>
      </w:r>
    </w:p>
    <w:p w14:paraId="3B5FD168" w14:textId="77777777" w:rsidR="005331A5" w:rsidRDefault="005331A5" w:rsidP="005331A5">
      <w:pPr>
        <w:spacing w:line="360" w:lineRule="auto"/>
        <w:rPr>
          <w:rFonts w:cs="Times New Roman"/>
        </w:rPr>
      </w:pPr>
    </w:p>
    <w:p w14:paraId="65F1654F" w14:textId="77777777" w:rsidR="005331A5" w:rsidRPr="000E00B6" w:rsidRDefault="005331A5" w:rsidP="005331A5">
      <w:pPr>
        <w:spacing w:line="360" w:lineRule="auto"/>
        <w:rPr>
          <w:rFonts w:cs="Times New Roman"/>
        </w:rPr>
      </w:pPr>
    </w:p>
    <w:p w14:paraId="78C8826E" w14:textId="77777777" w:rsidR="005331A5" w:rsidRDefault="005331A5" w:rsidP="005331A5">
      <w:pPr>
        <w:spacing w:line="360" w:lineRule="auto"/>
        <w:rPr>
          <w:rFonts w:cs="Times New Roman"/>
        </w:rPr>
      </w:pPr>
    </w:p>
    <w:p w14:paraId="3F40A408" w14:textId="77777777" w:rsidR="005331A5" w:rsidRDefault="005331A5" w:rsidP="005331A5">
      <w:pPr>
        <w:rPr>
          <w:rFonts w:cs="Times New Roman"/>
        </w:rPr>
      </w:pPr>
      <w:r>
        <w:rPr>
          <w:rFonts w:cs="Times New Roman"/>
        </w:rPr>
        <w:br w:type="page"/>
      </w:r>
    </w:p>
    <w:p w14:paraId="2DE19A4E" w14:textId="77777777" w:rsidR="005331A5" w:rsidRDefault="005331A5" w:rsidP="005331A5">
      <w:pPr>
        <w:spacing w:line="360" w:lineRule="auto"/>
        <w:rPr>
          <w:rFonts w:cs="Times New Roman"/>
        </w:rPr>
      </w:pPr>
      <w:r>
        <w:rPr>
          <w:rFonts w:cs="Times New Roman"/>
          <w:noProof/>
        </w:rPr>
        <w:lastRenderedPageBreak/>
        <w:drawing>
          <wp:inline distT="0" distB="0" distL="0" distR="0" wp14:anchorId="3DC0D75F" wp14:editId="2A131FAB">
            <wp:extent cx="5274310" cy="5806440"/>
            <wp:effectExtent l="0" t="0" r="254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S2.emf"/>
                    <pic:cNvPicPr/>
                  </pic:nvPicPr>
                  <pic:blipFill>
                    <a:blip r:embed="rId9">
                      <a:extLst>
                        <a:ext uri="{28A0092B-C50C-407E-A947-70E740481C1C}">
                          <a14:useLocalDpi xmlns:a14="http://schemas.microsoft.com/office/drawing/2010/main" val="0"/>
                        </a:ext>
                      </a:extLst>
                    </a:blip>
                    <a:stretch>
                      <a:fillRect/>
                    </a:stretch>
                  </pic:blipFill>
                  <pic:spPr>
                    <a:xfrm>
                      <a:off x="0" y="0"/>
                      <a:ext cx="5274310" cy="5806440"/>
                    </a:xfrm>
                    <a:prstGeom prst="rect">
                      <a:avLst/>
                    </a:prstGeom>
                  </pic:spPr>
                </pic:pic>
              </a:graphicData>
            </a:graphic>
          </wp:inline>
        </w:drawing>
      </w:r>
    </w:p>
    <w:p w14:paraId="42E95C2E" w14:textId="77777777" w:rsidR="005331A5" w:rsidRDefault="005331A5" w:rsidP="005331A5">
      <w:pPr>
        <w:spacing w:line="360" w:lineRule="auto"/>
        <w:rPr>
          <w:rFonts w:cs="Times New Roman"/>
        </w:rPr>
      </w:pPr>
    </w:p>
    <w:p w14:paraId="0D82333F" w14:textId="5312A2ED" w:rsidR="005331A5" w:rsidRDefault="005331A5" w:rsidP="005331A5">
      <w:pPr>
        <w:spacing w:line="360" w:lineRule="auto"/>
        <w:rPr>
          <w:rFonts w:cs="Times New Roman"/>
        </w:rPr>
      </w:pPr>
      <w:r w:rsidRPr="0095329F">
        <w:rPr>
          <w:rFonts w:cs="Times New Roman" w:hint="eastAsia"/>
          <w:b/>
        </w:rPr>
        <w:t>F</w:t>
      </w:r>
      <w:r w:rsidRPr="0095329F">
        <w:rPr>
          <w:rFonts w:cs="Times New Roman"/>
          <w:b/>
        </w:rPr>
        <w:t>igure S2.</w:t>
      </w:r>
      <w:r>
        <w:rPr>
          <w:rFonts w:cs="Times New Roman"/>
        </w:rPr>
        <w:t xml:space="preserve"> Reads distribution on genomic elements of CB RNA-seq and </w:t>
      </w:r>
      <w:proofErr w:type="spellStart"/>
      <w:r>
        <w:rPr>
          <w:rFonts w:cs="Times New Roman"/>
        </w:rPr>
        <w:t>polyA</w:t>
      </w:r>
      <w:proofErr w:type="spellEnd"/>
      <w:r>
        <w:rPr>
          <w:rFonts w:cs="Times New Roman"/>
        </w:rPr>
        <w:t xml:space="preserve"> RNA-seq.</w:t>
      </w:r>
    </w:p>
    <w:p w14:paraId="0D013F35" w14:textId="03E29752" w:rsidR="00322FFA" w:rsidRDefault="00322FFA">
      <w:pPr>
        <w:spacing w:before="0" w:after="200" w:line="276" w:lineRule="auto"/>
        <w:rPr>
          <w:rFonts w:cs="Times New Roman"/>
        </w:rPr>
      </w:pPr>
      <w:r>
        <w:rPr>
          <w:rFonts w:cs="Times New Roman"/>
        </w:rPr>
        <w:br w:type="page"/>
      </w:r>
    </w:p>
    <w:p w14:paraId="26D3C7B5" w14:textId="5D6CD901" w:rsidR="00322FFA" w:rsidRDefault="00322FFA" w:rsidP="00322FFA">
      <w:pPr>
        <w:spacing w:line="360" w:lineRule="auto"/>
        <w:jc w:val="center"/>
        <w:rPr>
          <w:rFonts w:cs="Times New Roman"/>
        </w:rPr>
      </w:pPr>
      <w:r>
        <w:rPr>
          <w:rFonts w:cs="Times New Roman"/>
          <w:noProof/>
        </w:rPr>
        <w:lastRenderedPageBreak/>
        <w:drawing>
          <wp:inline distT="0" distB="0" distL="0" distR="0" wp14:anchorId="3070581E" wp14:editId="304836D8">
            <wp:extent cx="4802003" cy="2151250"/>
            <wp:effectExtent l="0" t="0" r="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ISTONE_GEN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09018" cy="2154393"/>
                    </a:xfrm>
                    <a:prstGeom prst="rect">
                      <a:avLst/>
                    </a:prstGeom>
                  </pic:spPr>
                </pic:pic>
              </a:graphicData>
            </a:graphic>
          </wp:inline>
        </w:drawing>
      </w:r>
    </w:p>
    <w:p w14:paraId="33CDE1B7" w14:textId="0661B03A" w:rsidR="00322FFA" w:rsidRPr="009B4F84" w:rsidRDefault="009F5A3E" w:rsidP="009F5A3E">
      <w:pPr>
        <w:spacing w:line="360" w:lineRule="auto"/>
        <w:rPr>
          <w:rFonts w:cs="Times New Roman"/>
        </w:rPr>
      </w:pPr>
      <w:r w:rsidRPr="0095329F">
        <w:rPr>
          <w:rFonts w:cs="Times New Roman"/>
          <w:b/>
        </w:rPr>
        <w:t>Figure S3.</w:t>
      </w:r>
      <w:r>
        <w:rPr>
          <w:rFonts w:cs="Times New Roman"/>
          <w:b/>
        </w:rPr>
        <w:t xml:space="preserve"> </w:t>
      </w:r>
      <w:r w:rsidR="009B4F84" w:rsidRPr="009B4F84">
        <w:rPr>
          <w:rFonts w:cs="Times New Roman"/>
        </w:rPr>
        <w:t xml:space="preserve">Profiles of read density </w:t>
      </w:r>
      <w:r w:rsidR="009B4F84">
        <w:rPr>
          <w:rFonts w:cs="Times New Roman"/>
        </w:rPr>
        <w:t xml:space="preserve">(normalized to Histone 3) </w:t>
      </w:r>
      <w:r w:rsidR="009B4F84" w:rsidRPr="009B4F84">
        <w:rPr>
          <w:rFonts w:cs="Times New Roman"/>
        </w:rPr>
        <w:t xml:space="preserve">of </w:t>
      </w:r>
      <w:r w:rsidR="009B4F84">
        <w:rPr>
          <w:rFonts w:cs="Times New Roman"/>
        </w:rPr>
        <w:t>histone modifications</w:t>
      </w:r>
      <w:r w:rsidR="009B4F84" w:rsidRPr="009B4F84">
        <w:rPr>
          <w:rFonts w:cs="Times New Roman"/>
        </w:rPr>
        <w:t xml:space="preserve"> for the </w:t>
      </w:r>
      <w:r w:rsidR="009B4F84">
        <w:rPr>
          <w:rFonts w:cs="Times New Roman"/>
        </w:rPr>
        <w:t>1</w:t>
      </w:r>
      <w:r w:rsidR="009B4F84" w:rsidRPr="009B4F84">
        <w:rPr>
          <w:rFonts w:cs="Times New Roman"/>
        </w:rPr>
        <w:t>kb up- and downstream transcription start site (TSS) and transcription end site (TES). Lines represent the mean value of read density.</w:t>
      </w:r>
    </w:p>
    <w:p w14:paraId="56F4A5E4" w14:textId="77777777" w:rsidR="005331A5" w:rsidRDefault="005331A5" w:rsidP="005331A5">
      <w:pPr>
        <w:rPr>
          <w:rFonts w:cs="Times New Roman"/>
        </w:rPr>
      </w:pPr>
      <w:r>
        <w:rPr>
          <w:rFonts w:cs="Times New Roman"/>
        </w:rPr>
        <w:br w:type="page"/>
      </w:r>
    </w:p>
    <w:p w14:paraId="028D09E7" w14:textId="77777777" w:rsidR="005331A5" w:rsidRDefault="005331A5" w:rsidP="005331A5">
      <w:pPr>
        <w:spacing w:line="360" w:lineRule="auto"/>
        <w:rPr>
          <w:rFonts w:cs="Times New Roman"/>
        </w:rPr>
      </w:pPr>
      <w:r>
        <w:rPr>
          <w:rFonts w:cs="Times New Roman"/>
          <w:noProof/>
        </w:rPr>
        <w:lastRenderedPageBreak/>
        <w:drawing>
          <wp:inline distT="0" distB="0" distL="0" distR="0" wp14:anchorId="3AB2B9E4" wp14:editId="75922057">
            <wp:extent cx="5274310" cy="267335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S4.emf"/>
                    <pic:cNvPicPr/>
                  </pic:nvPicPr>
                  <pic:blipFill>
                    <a:blip r:embed="rId11">
                      <a:extLst>
                        <a:ext uri="{28A0092B-C50C-407E-A947-70E740481C1C}">
                          <a14:useLocalDpi xmlns:a14="http://schemas.microsoft.com/office/drawing/2010/main" val="0"/>
                        </a:ext>
                      </a:extLst>
                    </a:blip>
                    <a:stretch>
                      <a:fillRect/>
                    </a:stretch>
                  </pic:blipFill>
                  <pic:spPr>
                    <a:xfrm>
                      <a:off x="0" y="0"/>
                      <a:ext cx="5274310" cy="2673350"/>
                    </a:xfrm>
                    <a:prstGeom prst="rect">
                      <a:avLst/>
                    </a:prstGeom>
                  </pic:spPr>
                </pic:pic>
              </a:graphicData>
            </a:graphic>
          </wp:inline>
        </w:drawing>
      </w:r>
    </w:p>
    <w:p w14:paraId="77C18FDF" w14:textId="44AD1AAC" w:rsidR="005331A5" w:rsidRDefault="005331A5" w:rsidP="005331A5">
      <w:pPr>
        <w:spacing w:line="360" w:lineRule="auto"/>
        <w:rPr>
          <w:rFonts w:cs="Times New Roman"/>
        </w:rPr>
      </w:pPr>
      <w:r w:rsidRPr="0095329F">
        <w:rPr>
          <w:rFonts w:cs="Times New Roman"/>
          <w:b/>
        </w:rPr>
        <w:t>Figure S</w:t>
      </w:r>
      <w:r w:rsidR="00656B93">
        <w:rPr>
          <w:rFonts w:cs="Times New Roman"/>
          <w:b/>
        </w:rPr>
        <w:t>4</w:t>
      </w:r>
      <w:r w:rsidRPr="0095329F">
        <w:rPr>
          <w:rFonts w:cs="Times New Roman"/>
          <w:b/>
        </w:rPr>
        <w:t>.</w:t>
      </w:r>
      <w:r>
        <w:rPr>
          <w:rFonts w:cs="Times New Roman"/>
        </w:rPr>
        <w:t xml:space="preserve"> </w:t>
      </w:r>
      <w:r w:rsidRPr="00027CBA">
        <w:rPr>
          <w:rFonts w:cs="Times New Roman"/>
        </w:rPr>
        <w:t>Scatter plots showing the correlation between PSI</w:t>
      </w:r>
      <w:r>
        <w:rPr>
          <w:rFonts w:cs="Times New Roman"/>
        </w:rPr>
        <w:t>s</w:t>
      </w:r>
      <w:r w:rsidRPr="00027CBA">
        <w:rPr>
          <w:rFonts w:cs="Times New Roman"/>
        </w:rPr>
        <w:t xml:space="preserve"> of CB RNA and </w:t>
      </w:r>
      <w:proofErr w:type="spellStart"/>
      <w:r w:rsidRPr="00027CBA">
        <w:rPr>
          <w:rFonts w:cs="Times New Roman"/>
        </w:rPr>
        <w:t>polyA</w:t>
      </w:r>
      <w:proofErr w:type="spellEnd"/>
      <w:r w:rsidRPr="00027CBA">
        <w:rPr>
          <w:rFonts w:cs="Times New Roman"/>
        </w:rPr>
        <w:t xml:space="preserve"> RNA </w:t>
      </w:r>
      <w:r>
        <w:rPr>
          <w:rFonts w:cs="Times New Roman"/>
        </w:rPr>
        <w:t>for</w:t>
      </w:r>
      <w:r w:rsidRPr="00027CBA">
        <w:rPr>
          <w:rFonts w:cs="Times New Roman"/>
        </w:rPr>
        <w:t xml:space="preserve"> different AS events in 1</w:t>
      </w:r>
      <w:r>
        <w:rPr>
          <w:rFonts w:cs="Times New Roman"/>
        </w:rPr>
        <w:t>0</w:t>
      </w:r>
      <w:r w:rsidRPr="00027CBA">
        <w:rPr>
          <w:rFonts w:cs="Times New Roman"/>
        </w:rPr>
        <w:t>-day apex</w:t>
      </w:r>
      <w:r>
        <w:rPr>
          <w:rFonts w:cs="Times New Roman"/>
        </w:rPr>
        <w:t xml:space="preserve"> (A) and 15-day leaf (B)</w:t>
      </w:r>
      <w:r w:rsidRPr="00027CBA">
        <w:rPr>
          <w:rFonts w:cs="Times New Roman"/>
        </w:rPr>
        <w:t>. Smooth spline curves were fitted (solid red lines), and 95% confidence intervals were plotted (dashed red lines). Spearman’s correlation is presented in the plots.</w:t>
      </w:r>
    </w:p>
    <w:p w14:paraId="57D05EAF" w14:textId="77777777" w:rsidR="00C27A8E" w:rsidRDefault="00C27A8E" w:rsidP="00C27A8E">
      <w:pPr>
        <w:spacing w:before="0" w:after="200" w:line="276" w:lineRule="auto"/>
        <w:rPr>
          <w:rFonts w:cs="Times New Roman"/>
        </w:rPr>
      </w:pPr>
      <w:r>
        <w:rPr>
          <w:rFonts w:cs="Times New Roman"/>
        </w:rPr>
        <w:br w:type="page"/>
      </w:r>
    </w:p>
    <w:p w14:paraId="25518A70" w14:textId="77777777" w:rsidR="001D33ED" w:rsidRDefault="001D33ED" w:rsidP="001D33ED">
      <w:pPr>
        <w:spacing w:before="0" w:after="200" w:line="276" w:lineRule="auto"/>
        <w:rPr>
          <w:rFonts w:cs="Times New Roman"/>
        </w:rPr>
      </w:pPr>
      <w:r>
        <w:rPr>
          <w:rFonts w:cs="Times New Roman"/>
          <w:noProof/>
        </w:rPr>
        <w:lastRenderedPageBreak/>
        <w:drawing>
          <wp:inline distT="0" distB="0" distL="0" distR="0" wp14:anchorId="4E62BD09" wp14:editId="3CFAEFD1">
            <wp:extent cx="5274310" cy="303466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S5.emf"/>
                    <pic:cNvPicPr/>
                  </pic:nvPicPr>
                  <pic:blipFill>
                    <a:blip r:embed="rId12">
                      <a:extLst>
                        <a:ext uri="{28A0092B-C50C-407E-A947-70E740481C1C}">
                          <a14:useLocalDpi xmlns:a14="http://schemas.microsoft.com/office/drawing/2010/main" val="0"/>
                        </a:ext>
                      </a:extLst>
                    </a:blip>
                    <a:stretch>
                      <a:fillRect/>
                    </a:stretch>
                  </pic:blipFill>
                  <pic:spPr>
                    <a:xfrm>
                      <a:off x="0" y="0"/>
                      <a:ext cx="5274310" cy="3034665"/>
                    </a:xfrm>
                    <a:prstGeom prst="rect">
                      <a:avLst/>
                    </a:prstGeom>
                  </pic:spPr>
                </pic:pic>
              </a:graphicData>
            </a:graphic>
          </wp:inline>
        </w:drawing>
      </w:r>
    </w:p>
    <w:p w14:paraId="4438B41E" w14:textId="2F30E924" w:rsidR="001D33ED" w:rsidRDefault="001D33ED" w:rsidP="001D33ED">
      <w:pPr>
        <w:spacing w:line="360" w:lineRule="auto"/>
        <w:rPr>
          <w:rFonts w:cs="Times New Roman"/>
        </w:rPr>
      </w:pPr>
      <w:r w:rsidRPr="0095329F">
        <w:rPr>
          <w:rFonts w:cs="Times New Roman" w:hint="eastAsia"/>
          <w:b/>
        </w:rPr>
        <w:t>F</w:t>
      </w:r>
      <w:r w:rsidRPr="0095329F">
        <w:rPr>
          <w:rFonts w:cs="Times New Roman"/>
          <w:b/>
        </w:rPr>
        <w:t>igure S</w:t>
      </w:r>
      <w:r w:rsidR="00997E57">
        <w:rPr>
          <w:rFonts w:cs="Times New Roman"/>
          <w:b/>
        </w:rPr>
        <w:t>5</w:t>
      </w:r>
      <w:r w:rsidRPr="0095329F">
        <w:rPr>
          <w:rFonts w:cs="Times New Roman"/>
          <w:b/>
        </w:rPr>
        <w:t>.</w:t>
      </w:r>
      <w:r>
        <w:rPr>
          <w:rFonts w:cs="Times New Roman"/>
        </w:rPr>
        <w:t xml:space="preserve"> Genes associated with differential AS events in CB RNA and </w:t>
      </w:r>
      <w:proofErr w:type="spellStart"/>
      <w:r>
        <w:rPr>
          <w:rFonts w:cs="Times New Roman"/>
        </w:rPr>
        <w:t>polyA</w:t>
      </w:r>
      <w:proofErr w:type="spellEnd"/>
      <w:r>
        <w:rPr>
          <w:rFonts w:cs="Times New Roman"/>
        </w:rPr>
        <w:t xml:space="preserve"> RNA. (A) Venn diagrams of genes associated with differential AS events by comparing 15-day apex and 10-day apex (left), 15-day leaf and 15-day apex (right). (B) GO enrichment of genes with differential AS events detected by CB RNA (left) and </w:t>
      </w:r>
      <w:proofErr w:type="spellStart"/>
      <w:r>
        <w:rPr>
          <w:rFonts w:cs="Times New Roman"/>
        </w:rPr>
        <w:t>polyA</w:t>
      </w:r>
      <w:proofErr w:type="spellEnd"/>
      <w:r>
        <w:rPr>
          <w:rFonts w:cs="Times New Roman"/>
        </w:rPr>
        <w:t xml:space="preserve"> RNA (right) in 15-day leaf vs. 15-day apex.</w:t>
      </w:r>
    </w:p>
    <w:p w14:paraId="6E805F57" w14:textId="7AD64AE0" w:rsidR="00C27A8E" w:rsidRDefault="00C27A8E" w:rsidP="00C27A8E">
      <w:pPr>
        <w:spacing w:before="0" w:after="200" w:line="276" w:lineRule="auto"/>
        <w:jc w:val="center"/>
        <w:rPr>
          <w:rFonts w:cs="Times New Roman"/>
        </w:rPr>
      </w:pPr>
    </w:p>
    <w:p w14:paraId="0A0376F4" w14:textId="664A284A" w:rsidR="00C27A8E" w:rsidRDefault="00C27A8E">
      <w:pPr>
        <w:spacing w:before="0" w:after="200" w:line="276" w:lineRule="auto"/>
        <w:rPr>
          <w:rFonts w:cs="Times New Roman"/>
        </w:rPr>
      </w:pPr>
      <w:r>
        <w:rPr>
          <w:rFonts w:cs="Times New Roman"/>
        </w:rPr>
        <w:br w:type="page"/>
      </w:r>
    </w:p>
    <w:p w14:paraId="4EDE57B8" w14:textId="77777777" w:rsidR="001D33ED" w:rsidRDefault="001D33ED" w:rsidP="001D33ED">
      <w:pPr>
        <w:spacing w:before="0" w:after="200" w:line="276" w:lineRule="auto"/>
        <w:jc w:val="center"/>
        <w:rPr>
          <w:rFonts w:cs="Times New Roman"/>
        </w:rPr>
      </w:pPr>
      <w:r>
        <w:rPr>
          <w:rFonts w:cs="Times New Roman"/>
          <w:noProof/>
        </w:rPr>
        <w:lastRenderedPageBreak/>
        <w:drawing>
          <wp:inline distT="0" distB="0" distL="0" distR="0" wp14:anchorId="7361051E" wp14:editId="6C0E36D9">
            <wp:extent cx="6167437" cy="5802801"/>
            <wp:effectExtent l="0" t="0" r="508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lyma.07G206100-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85617" cy="5819906"/>
                    </a:xfrm>
                    <a:prstGeom prst="rect">
                      <a:avLst/>
                    </a:prstGeom>
                  </pic:spPr>
                </pic:pic>
              </a:graphicData>
            </a:graphic>
          </wp:inline>
        </w:drawing>
      </w:r>
    </w:p>
    <w:p w14:paraId="42D7FF11" w14:textId="22FE07C0" w:rsidR="001D33ED" w:rsidRDefault="001D33ED" w:rsidP="001D33ED">
      <w:pPr>
        <w:spacing w:before="0" w:after="200" w:line="360" w:lineRule="auto"/>
        <w:rPr>
          <w:rFonts w:cs="Times New Roman" w:hint="eastAsia"/>
          <w:lang w:eastAsia="zh-CN"/>
        </w:rPr>
      </w:pPr>
      <w:r w:rsidRPr="00C27A8E">
        <w:rPr>
          <w:rFonts w:cs="Times New Roman"/>
          <w:b/>
          <w:lang w:eastAsia="zh-CN"/>
        </w:rPr>
        <w:t>Figure S</w:t>
      </w:r>
      <w:r w:rsidR="00997E57">
        <w:rPr>
          <w:rFonts w:cs="Times New Roman"/>
          <w:b/>
          <w:lang w:eastAsia="zh-CN"/>
        </w:rPr>
        <w:t>6</w:t>
      </w:r>
      <w:bookmarkStart w:id="0" w:name="_GoBack"/>
      <w:bookmarkEnd w:id="0"/>
      <w:r w:rsidRPr="00C27A8E">
        <w:rPr>
          <w:rFonts w:cs="Times New Roman"/>
          <w:b/>
          <w:lang w:eastAsia="zh-CN"/>
        </w:rPr>
        <w:t xml:space="preserve">. </w:t>
      </w:r>
      <w:r>
        <w:rPr>
          <w:rFonts w:cs="Times New Roman"/>
          <w:lang w:eastAsia="zh-CN"/>
        </w:rPr>
        <w:t xml:space="preserve">An example of alternative splicing detected only in CB RNA-seq between 15-day leaf and 15-day apex. </w:t>
      </w:r>
      <w:r w:rsidRPr="00A30B85">
        <w:rPr>
          <w:rFonts w:cs="Times New Roman"/>
          <w:lang w:eastAsia="zh-CN"/>
        </w:rPr>
        <w:t>Sashimi plots depicting spli</w:t>
      </w:r>
      <w:r>
        <w:rPr>
          <w:rFonts w:cs="Times New Roman"/>
          <w:lang w:eastAsia="zh-CN"/>
        </w:rPr>
        <w:t xml:space="preserve">ce alteration of the gene </w:t>
      </w:r>
      <w:r w:rsidRPr="00A30B85">
        <w:rPr>
          <w:rFonts w:cs="Times New Roman"/>
          <w:i/>
          <w:lang w:eastAsia="zh-CN"/>
        </w:rPr>
        <w:t>Glyma.07G206100</w:t>
      </w:r>
      <w:r>
        <w:rPr>
          <w:rFonts w:cs="Times New Roman"/>
          <w:lang w:eastAsia="zh-CN"/>
        </w:rPr>
        <w:t xml:space="preserve"> in CB RNA (blue) and </w:t>
      </w:r>
      <w:proofErr w:type="spellStart"/>
      <w:r>
        <w:rPr>
          <w:rFonts w:cs="Times New Roman"/>
          <w:lang w:eastAsia="zh-CN"/>
        </w:rPr>
        <w:t>polyA</w:t>
      </w:r>
      <w:proofErr w:type="spellEnd"/>
      <w:r>
        <w:rPr>
          <w:rFonts w:cs="Times New Roman"/>
          <w:lang w:eastAsia="zh-CN"/>
        </w:rPr>
        <w:t xml:space="preserve"> RNA (red). T</w:t>
      </w:r>
      <w:r w:rsidRPr="00C27A8E">
        <w:rPr>
          <w:rFonts w:cs="Times New Roman"/>
          <w:lang w:eastAsia="zh-CN"/>
        </w:rPr>
        <w:t>he number of reads splits across the splice junction</w:t>
      </w:r>
      <w:r>
        <w:rPr>
          <w:rFonts w:cs="Times New Roman"/>
          <w:lang w:eastAsia="zh-CN"/>
        </w:rPr>
        <w:t xml:space="preserve"> are presented on the arc lines</w:t>
      </w:r>
      <w:r w:rsidRPr="00C27A8E">
        <w:rPr>
          <w:rFonts w:cs="Times New Roman"/>
          <w:lang w:eastAsia="zh-CN"/>
        </w:rPr>
        <w:t xml:space="preserve">. </w:t>
      </w:r>
      <w:r>
        <w:rPr>
          <w:rFonts w:cs="Times New Roman"/>
          <w:lang w:eastAsia="zh-CN"/>
        </w:rPr>
        <w:t>PSI values for the A3SS event in the first exon-exon junction were indicated.</w:t>
      </w:r>
    </w:p>
    <w:p w14:paraId="45F88E87" w14:textId="20488778" w:rsidR="00886109" w:rsidRDefault="00886109">
      <w:pPr>
        <w:spacing w:before="0" w:after="200" w:line="276" w:lineRule="auto"/>
        <w:rPr>
          <w:rFonts w:cs="Times New Roman"/>
        </w:rPr>
      </w:pPr>
    </w:p>
    <w:p w14:paraId="0D7A6EBA" w14:textId="77777777" w:rsidR="00886109" w:rsidRDefault="00886109">
      <w:pPr>
        <w:spacing w:before="0" w:after="200" w:line="276" w:lineRule="auto"/>
        <w:rPr>
          <w:rFonts w:cs="Times New Roman"/>
        </w:rPr>
      </w:pPr>
    </w:p>
    <w:p w14:paraId="3DCA857C" w14:textId="77777777" w:rsidR="005331A5" w:rsidRDefault="005331A5" w:rsidP="005331A5">
      <w:pPr>
        <w:rPr>
          <w:rFonts w:cs="Times New Roman"/>
        </w:rPr>
      </w:pPr>
      <w:r>
        <w:rPr>
          <w:rFonts w:cs="Times New Roman"/>
        </w:rPr>
        <w:br w:type="page"/>
      </w:r>
    </w:p>
    <w:p w14:paraId="1D6FCDE7" w14:textId="77777777" w:rsidR="005331A5" w:rsidRDefault="005331A5" w:rsidP="005331A5">
      <w:pPr>
        <w:spacing w:line="360" w:lineRule="auto"/>
        <w:jc w:val="center"/>
        <w:rPr>
          <w:rFonts w:cs="Times New Roman"/>
        </w:rPr>
      </w:pPr>
      <w:r>
        <w:rPr>
          <w:rFonts w:cs="Times New Roman"/>
          <w:noProof/>
        </w:rPr>
        <w:lastRenderedPageBreak/>
        <w:drawing>
          <wp:inline distT="0" distB="0" distL="0" distR="0" wp14:anchorId="10450F69" wp14:editId="446CEC96">
            <wp:extent cx="5274310" cy="4986020"/>
            <wp:effectExtent l="0" t="0" r="254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S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4986020"/>
                    </a:xfrm>
                    <a:prstGeom prst="rect">
                      <a:avLst/>
                    </a:prstGeom>
                  </pic:spPr>
                </pic:pic>
              </a:graphicData>
            </a:graphic>
          </wp:inline>
        </w:drawing>
      </w:r>
    </w:p>
    <w:p w14:paraId="653ACF56" w14:textId="69867A0F" w:rsidR="005331A5" w:rsidRDefault="005331A5" w:rsidP="005331A5">
      <w:pPr>
        <w:spacing w:line="360" w:lineRule="auto"/>
        <w:rPr>
          <w:rFonts w:cs="Times New Roman"/>
        </w:rPr>
      </w:pPr>
      <w:r w:rsidRPr="0095329F">
        <w:rPr>
          <w:rFonts w:cs="Times New Roman" w:hint="eastAsia"/>
          <w:b/>
        </w:rPr>
        <w:t>Figure</w:t>
      </w:r>
      <w:r w:rsidRPr="0095329F">
        <w:rPr>
          <w:rFonts w:cs="Times New Roman"/>
          <w:b/>
        </w:rPr>
        <w:t xml:space="preserve"> S</w:t>
      </w:r>
      <w:r w:rsidR="003A7565">
        <w:rPr>
          <w:rFonts w:cs="Times New Roman"/>
          <w:b/>
        </w:rPr>
        <w:t>7</w:t>
      </w:r>
      <w:r w:rsidRPr="0095329F">
        <w:rPr>
          <w:rFonts w:cs="Times New Roman"/>
          <w:b/>
        </w:rPr>
        <w:t xml:space="preserve">. </w:t>
      </w:r>
      <w:r w:rsidRPr="009E35CE">
        <w:rPr>
          <w:rFonts w:cs="Times New Roman"/>
        </w:rPr>
        <w:t>Compari</w:t>
      </w:r>
      <w:r>
        <w:rPr>
          <w:rFonts w:cs="Times New Roman"/>
        </w:rPr>
        <w:t>son of</w:t>
      </w:r>
      <w:r w:rsidRPr="009E35CE">
        <w:rPr>
          <w:rFonts w:cs="Times New Roman"/>
        </w:rPr>
        <w:t xml:space="preserve"> gene expression </w:t>
      </w:r>
      <w:r>
        <w:rPr>
          <w:rFonts w:cs="Times New Roman"/>
        </w:rPr>
        <w:t>at</w:t>
      </w:r>
      <w:r w:rsidRPr="009E35CE">
        <w:rPr>
          <w:rFonts w:cs="Times New Roman"/>
        </w:rPr>
        <w:t xml:space="preserve"> CB RNA and </w:t>
      </w:r>
      <w:proofErr w:type="spellStart"/>
      <w:r w:rsidRPr="009E35CE">
        <w:rPr>
          <w:rFonts w:cs="Times New Roman"/>
        </w:rPr>
        <w:t>polyA</w:t>
      </w:r>
      <w:proofErr w:type="spellEnd"/>
      <w:r w:rsidRPr="009E35CE">
        <w:rPr>
          <w:rFonts w:cs="Times New Roman"/>
        </w:rPr>
        <w:t xml:space="preserve"> RNA</w:t>
      </w:r>
      <w:r>
        <w:rPr>
          <w:rFonts w:cs="Times New Roman"/>
        </w:rPr>
        <w:t xml:space="preserve"> levels</w:t>
      </w:r>
      <w:r w:rsidRPr="009E35CE">
        <w:rPr>
          <w:rFonts w:cs="Times New Roman"/>
        </w:rPr>
        <w:t>. (A) Chord</w:t>
      </w:r>
      <w:r>
        <w:rPr>
          <w:rFonts w:cs="Times New Roman"/>
        </w:rPr>
        <w:t xml:space="preserve"> diagrams showing intercorrelation of gene expression of CB and </w:t>
      </w:r>
      <w:proofErr w:type="spellStart"/>
      <w:r>
        <w:rPr>
          <w:rFonts w:cs="Times New Roman"/>
        </w:rPr>
        <w:t>polyA</w:t>
      </w:r>
      <w:proofErr w:type="spellEnd"/>
      <w:r>
        <w:rPr>
          <w:rFonts w:cs="Times New Roman"/>
        </w:rPr>
        <w:t xml:space="preserve"> RNA in 10-day apex (left), 15-day apex (middle) and 15-day leaf (right). Active genes were divided into decile groups based on expression level, descending from group 1 (CB1 or polyA1) to group 10 (CB10 or polyA10). (B) Correlation of TPM between CB RNA and </w:t>
      </w:r>
      <w:proofErr w:type="spellStart"/>
      <w:r>
        <w:rPr>
          <w:rFonts w:cs="Times New Roman"/>
        </w:rPr>
        <w:t>polyA</w:t>
      </w:r>
      <w:proofErr w:type="spellEnd"/>
      <w:r>
        <w:rPr>
          <w:rFonts w:cs="Times New Roman"/>
        </w:rPr>
        <w:t xml:space="preserve"> RNA in 10-day apex. Spearman correlation is presented. Genes with stable and unstable RNA are in red dots and blue dots, respectively. (C) GO enrichment of genes with unstable (left) and stable (right) RNA in 10-day apex. (D) Correlation of TPM between CB RNA and </w:t>
      </w:r>
      <w:proofErr w:type="spellStart"/>
      <w:r>
        <w:rPr>
          <w:rFonts w:cs="Times New Roman"/>
        </w:rPr>
        <w:t>polyA</w:t>
      </w:r>
      <w:proofErr w:type="spellEnd"/>
      <w:r>
        <w:rPr>
          <w:rFonts w:cs="Times New Roman"/>
        </w:rPr>
        <w:t xml:space="preserve"> RNA in 15-day leaf. Spearman correlation is presented. Genes with stable and unstable RNA are in red dots and blue dots respectively. (E) GO enrichment of genes with unstable (left) and stable (right) RNA in 15-day leaf.</w:t>
      </w:r>
      <w:r>
        <w:rPr>
          <w:rFonts w:cs="Times New Roman"/>
        </w:rPr>
        <w:br w:type="page"/>
      </w:r>
    </w:p>
    <w:p w14:paraId="1C310DD5" w14:textId="77777777" w:rsidR="005331A5" w:rsidRDefault="005331A5" w:rsidP="005331A5">
      <w:pPr>
        <w:spacing w:line="360" w:lineRule="auto"/>
        <w:jc w:val="center"/>
        <w:rPr>
          <w:rFonts w:cs="Times New Roman"/>
        </w:rPr>
      </w:pPr>
      <w:r>
        <w:rPr>
          <w:rFonts w:cs="Times New Roman"/>
          <w:noProof/>
        </w:rPr>
        <w:lastRenderedPageBreak/>
        <w:drawing>
          <wp:inline distT="0" distB="0" distL="0" distR="0" wp14:anchorId="21BD0E3C" wp14:editId="6CD7E22B">
            <wp:extent cx="5274310" cy="5080000"/>
            <wp:effectExtent l="0" t="0" r="254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S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5080000"/>
                    </a:xfrm>
                    <a:prstGeom prst="rect">
                      <a:avLst/>
                    </a:prstGeom>
                  </pic:spPr>
                </pic:pic>
              </a:graphicData>
            </a:graphic>
          </wp:inline>
        </w:drawing>
      </w:r>
    </w:p>
    <w:p w14:paraId="20EC53F6" w14:textId="56E33CB1" w:rsidR="005331A5" w:rsidRDefault="005331A5" w:rsidP="005331A5">
      <w:pPr>
        <w:spacing w:line="360" w:lineRule="auto"/>
        <w:rPr>
          <w:rFonts w:cs="Times New Roman"/>
        </w:rPr>
      </w:pPr>
      <w:r w:rsidRPr="0095329F">
        <w:rPr>
          <w:rFonts w:cs="Times New Roman" w:hint="eastAsia"/>
          <w:b/>
        </w:rPr>
        <w:t>Figure</w:t>
      </w:r>
      <w:r w:rsidRPr="0095329F">
        <w:rPr>
          <w:rFonts w:cs="Times New Roman"/>
          <w:b/>
        </w:rPr>
        <w:t xml:space="preserve"> S</w:t>
      </w:r>
      <w:r w:rsidR="003A7565">
        <w:rPr>
          <w:rFonts w:cs="Times New Roman"/>
          <w:b/>
        </w:rPr>
        <w:t>8</w:t>
      </w:r>
      <w:r w:rsidRPr="0095329F">
        <w:rPr>
          <w:rFonts w:cs="Times New Roman"/>
          <w:b/>
        </w:rPr>
        <w:t xml:space="preserve">. </w:t>
      </w:r>
      <w:r>
        <w:rPr>
          <w:rFonts w:cs="Times New Roman"/>
        </w:rPr>
        <w:t xml:space="preserve">DEGs detected in 15-day leaf vs. 15-day apex. (A) Volcano plots showing the number of DEGs detected by CB RNA-seq (left) and </w:t>
      </w:r>
      <w:proofErr w:type="spellStart"/>
      <w:r>
        <w:rPr>
          <w:rFonts w:cs="Times New Roman"/>
        </w:rPr>
        <w:t>polyA</w:t>
      </w:r>
      <w:proofErr w:type="spellEnd"/>
      <w:r>
        <w:rPr>
          <w:rFonts w:cs="Times New Roman"/>
        </w:rPr>
        <w:t xml:space="preserve"> RNA-seq (right). Blue and red dots represented genes with higher expression level in apex and leaf, respectively. (B) Heatmap of the union DEG sets detected by CB RNA and </w:t>
      </w:r>
      <w:proofErr w:type="spellStart"/>
      <w:r>
        <w:rPr>
          <w:rFonts w:cs="Times New Roman"/>
        </w:rPr>
        <w:t>polyA</w:t>
      </w:r>
      <w:proofErr w:type="spellEnd"/>
      <w:r>
        <w:rPr>
          <w:rFonts w:cs="Times New Roman"/>
        </w:rPr>
        <w:t xml:space="preserve"> RNA in 15-da</w:t>
      </w:r>
      <w:r>
        <w:rPr>
          <w:rFonts w:cs="Times New Roman" w:hint="eastAsia"/>
        </w:rPr>
        <w:t>y</w:t>
      </w:r>
      <w:r>
        <w:rPr>
          <w:rFonts w:cs="Times New Roman"/>
        </w:rPr>
        <w:t xml:space="preserve"> leaf vs. 15-day apex. The upper panel shows genes with higher expression in apex. The bottom panel shows genes with higher expression in leaf. Each line represents a gene and its TPM was scaled by row for CB RNA and </w:t>
      </w:r>
      <w:proofErr w:type="spellStart"/>
      <w:r>
        <w:rPr>
          <w:rFonts w:cs="Times New Roman"/>
        </w:rPr>
        <w:t>polyA</w:t>
      </w:r>
      <w:proofErr w:type="spellEnd"/>
      <w:r>
        <w:rPr>
          <w:rFonts w:cs="Times New Roman"/>
        </w:rPr>
        <w:t xml:space="preserve"> RNA, respectively. (C) GO enrichment of genes highly expressed in 15-day apex vs. 15-day leaf (upper) and genes highly expressed in 15-day leaf vs. 15-day apex (bottom).</w:t>
      </w:r>
    </w:p>
    <w:p w14:paraId="255DC4F5" w14:textId="77777777" w:rsidR="005331A5" w:rsidRDefault="005331A5" w:rsidP="005331A5">
      <w:pPr>
        <w:rPr>
          <w:rFonts w:cs="Times New Roman"/>
        </w:rPr>
      </w:pPr>
      <w:r>
        <w:rPr>
          <w:rFonts w:cs="Times New Roman"/>
        </w:rPr>
        <w:br w:type="page"/>
      </w:r>
    </w:p>
    <w:p w14:paraId="1959B483" w14:textId="77777777" w:rsidR="005331A5" w:rsidRDefault="005331A5" w:rsidP="005331A5">
      <w:pPr>
        <w:spacing w:line="360" w:lineRule="auto"/>
        <w:rPr>
          <w:rFonts w:cs="Times New Roman"/>
        </w:rPr>
      </w:pPr>
      <w:r>
        <w:rPr>
          <w:rFonts w:cs="Times New Roman"/>
          <w:noProof/>
        </w:rPr>
        <w:lastRenderedPageBreak/>
        <w:drawing>
          <wp:inline distT="0" distB="0" distL="0" distR="0" wp14:anchorId="310C8BAD" wp14:editId="49572FA8">
            <wp:extent cx="5274310" cy="400812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S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4008120"/>
                    </a:xfrm>
                    <a:prstGeom prst="rect">
                      <a:avLst/>
                    </a:prstGeom>
                  </pic:spPr>
                </pic:pic>
              </a:graphicData>
            </a:graphic>
          </wp:inline>
        </w:drawing>
      </w:r>
    </w:p>
    <w:p w14:paraId="216EC056" w14:textId="10227515" w:rsidR="005331A5" w:rsidRDefault="005331A5" w:rsidP="005331A5">
      <w:pPr>
        <w:spacing w:line="360" w:lineRule="auto"/>
        <w:rPr>
          <w:rFonts w:cs="Times New Roman"/>
        </w:rPr>
      </w:pPr>
      <w:r w:rsidRPr="0095329F">
        <w:rPr>
          <w:rFonts w:cs="Times New Roman" w:hint="eastAsia"/>
          <w:b/>
        </w:rPr>
        <w:t>F</w:t>
      </w:r>
      <w:r w:rsidRPr="0095329F">
        <w:rPr>
          <w:rFonts w:cs="Times New Roman"/>
          <w:b/>
        </w:rPr>
        <w:t>igure S</w:t>
      </w:r>
      <w:r w:rsidR="003A7565">
        <w:rPr>
          <w:rFonts w:cs="Times New Roman"/>
          <w:b/>
        </w:rPr>
        <w:t>9</w:t>
      </w:r>
      <w:r w:rsidRPr="0095329F">
        <w:rPr>
          <w:rFonts w:cs="Times New Roman"/>
          <w:b/>
        </w:rPr>
        <w:t xml:space="preserve">. </w:t>
      </w:r>
      <w:r>
        <w:rPr>
          <w:rFonts w:cs="Times New Roman"/>
        </w:rPr>
        <w:t xml:space="preserve">DEGs detected in 15-day apex vs. 10-day apex. (A) Volcano plots showing the number of DEGs detected by CB RNA-seq (left) and </w:t>
      </w:r>
      <w:proofErr w:type="spellStart"/>
      <w:r>
        <w:rPr>
          <w:rFonts w:cs="Times New Roman"/>
        </w:rPr>
        <w:t>polyA</w:t>
      </w:r>
      <w:proofErr w:type="spellEnd"/>
      <w:r>
        <w:rPr>
          <w:rFonts w:cs="Times New Roman"/>
        </w:rPr>
        <w:t xml:space="preserve"> RNA-seq (right). Blue and red dots represented genes with higher expression level in 10-day apex and 15-day apex, respectively. (B) Heatmap of the union DEG sets detected by CB RNA and </w:t>
      </w:r>
      <w:proofErr w:type="spellStart"/>
      <w:r>
        <w:rPr>
          <w:rFonts w:cs="Times New Roman"/>
        </w:rPr>
        <w:t>polyA</w:t>
      </w:r>
      <w:proofErr w:type="spellEnd"/>
      <w:r>
        <w:rPr>
          <w:rFonts w:cs="Times New Roman"/>
        </w:rPr>
        <w:t xml:space="preserve"> RNA in 15-da</w:t>
      </w:r>
      <w:r>
        <w:rPr>
          <w:rFonts w:cs="Times New Roman" w:hint="eastAsia"/>
        </w:rPr>
        <w:t>y</w:t>
      </w:r>
      <w:r>
        <w:rPr>
          <w:rFonts w:cs="Times New Roman"/>
        </w:rPr>
        <w:t xml:space="preserve"> apex vs. 10-day apex. The upper panel shows genes with higher expression in 10-day apex. The bottom panel shows genes with higher expression in 15-day apex. Each line represents a gene and its TPM was scaled by row for CB RNA and </w:t>
      </w:r>
      <w:proofErr w:type="spellStart"/>
      <w:r>
        <w:rPr>
          <w:rFonts w:cs="Times New Roman"/>
        </w:rPr>
        <w:t>polyA</w:t>
      </w:r>
      <w:proofErr w:type="spellEnd"/>
      <w:r>
        <w:rPr>
          <w:rFonts w:cs="Times New Roman"/>
        </w:rPr>
        <w:t xml:space="preserve"> RNA, respectively. (C) GO enrichment of genes highly expressed in 10-day apex vs. 15-day apex (</w:t>
      </w:r>
      <w:r>
        <w:rPr>
          <w:rFonts w:cs="Times New Roman" w:hint="eastAsia"/>
        </w:rPr>
        <w:t>left</w:t>
      </w:r>
      <w:r>
        <w:rPr>
          <w:rFonts w:cs="Times New Roman"/>
        </w:rPr>
        <w:t xml:space="preserve">) and genes highly expressed in 15-day apex vs. 10-day apex (right). </w:t>
      </w:r>
    </w:p>
    <w:p w14:paraId="30D5664E" w14:textId="77777777" w:rsidR="005331A5" w:rsidRDefault="005331A5" w:rsidP="005331A5">
      <w:pPr>
        <w:rPr>
          <w:rFonts w:cs="Times New Roman"/>
        </w:rPr>
      </w:pPr>
    </w:p>
    <w:p w14:paraId="7B65BC41" w14:textId="77777777" w:rsidR="00DE23E8" w:rsidRPr="001549D3" w:rsidRDefault="00DE23E8" w:rsidP="00654E8F">
      <w:pPr>
        <w:spacing w:before="240"/>
      </w:pPr>
    </w:p>
    <w:sectPr w:rsidR="00DE23E8" w:rsidRPr="001549D3" w:rsidSect="0093429D">
      <w:headerReference w:type="even" r:id="rId17"/>
      <w:footerReference w:type="even" r:id="rId18"/>
      <w:footerReference w:type="default" r:id="rId19"/>
      <w:headerReference w:type="first" r:id="rId20"/>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4AE1C9" w14:textId="77777777" w:rsidR="005C2ECF" w:rsidRDefault="005C2ECF" w:rsidP="00117666">
      <w:pPr>
        <w:spacing w:after="0"/>
      </w:pPr>
      <w:r>
        <w:separator/>
      </w:r>
    </w:p>
  </w:endnote>
  <w:endnote w:type="continuationSeparator" w:id="0">
    <w:p w14:paraId="588B2F44" w14:textId="77777777" w:rsidR="005C2ECF" w:rsidRDefault="005C2ECF"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4EDF57" w14:textId="77777777" w:rsidR="005C2ECF" w:rsidRDefault="005C2ECF" w:rsidP="00117666">
      <w:pPr>
        <w:spacing w:after="0"/>
      </w:pPr>
      <w:r>
        <w:separator/>
      </w:r>
    </w:p>
  </w:footnote>
  <w:footnote w:type="continuationSeparator" w:id="0">
    <w:p w14:paraId="16A72879" w14:textId="77777777" w:rsidR="005C2ECF" w:rsidRDefault="005C2ECF"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bordersDoNotSurroundHeader/>
  <w:bordersDoNotSurroundFooter/>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77D53"/>
    <w:rsid w:val="00105FD9"/>
    <w:rsid w:val="00117666"/>
    <w:rsid w:val="001549D3"/>
    <w:rsid w:val="00160065"/>
    <w:rsid w:val="00177D84"/>
    <w:rsid w:val="001D33ED"/>
    <w:rsid w:val="00267D18"/>
    <w:rsid w:val="00274347"/>
    <w:rsid w:val="002868E2"/>
    <w:rsid w:val="002869C3"/>
    <w:rsid w:val="002936E4"/>
    <w:rsid w:val="002B4A57"/>
    <w:rsid w:val="002C74CA"/>
    <w:rsid w:val="003123F4"/>
    <w:rsid w:val="00322FFA"/>
    <w:rsid w:val="003544FB"/>
    <w:rsid w:val="00391BE3"/>
    <w:rsid w:val="003A7565"/>
    <w:rsid w:val="003D2F2D"/>
    <w:rsid w:val="00401590"/>
    <w:rsid w:val="00447801"/>
    <w:rsid w:val="00452E9C"/>
    <w:rsid w:val="004735C8"/>
    <w:rsid w:val="004947A6"/>
    <w:rsid w:val="004961FF"/>
    <w:rsid w:val="00517A89"/>
    <w:rsid w:val="005250F2"/>
    <w:rsid w:val="005331A5"/>
    <w:rsid w:val="00543E43"/>
    <w:rsid w:val="00593EEA"/>
    <w:rsid w:val="005A5EEE"/>
    <w:rsid w:val="005C2ECF"/>
    <w:rsid w:val="006375C7"/>
    <w:rsid w:val="00654E8F"/>
    <w:rsid w:val="00656B93"/>
    <w:rsid w:val="00660D05"/>
    <w:rsid w:val="006820B1"/>
    <w:rsid w:val="006B7D14"/>
    <w:rsid w:val="00701727"/>
    <w:rsid w:val="0070566C"/>
    <w:rsid w:val="00714C50"/>
    <w:rsid w:val="00725A7D"/>
    <w:rsid w:val="007501BE"/>
    <w:rsid w:val="00790BB3"/>
    <w:rsid w:val="007C206C"/>
    <w:rsid w:val="00817DD6"/>
    <w:rsid w:val="0083759F"/>
    <w:rsid w:val="00885156"/>
    <w:rsid w:val="00886109"/>
    <w:rsid w:val="009151AA"/>
    <w:rsid w:val="0093429D"/>
    <w:rsid w:val="00943573"/>
    <w:rsid w:val="0095329F"/>
    <w:rsid w:val="00964134"/>
    <w:rsid w:val="00970F7D"/>
    <w:rsid w:val="00994A3D"/>
    <w:rsid w:val="00997E57"/>
    <w:rsid w:val="009B4F84"/>
    <w:rsid w:val="009C2B12"/>
    <w:rsid w:val="009F5A3E"/>
    <w:rsid w:val="00A174D9"/>
    <w:rsid w:val="00A30B85"/>
    <w:rsid w:val="00AA4D24"/>
    <w:rsid w:val="00AB6715"/>
    <w:rsid w:val="00B1671E"/>
    <w:rsid w:val="00B25EB8"/>
    <w:rsid w:val="00B37F4D"/>
    <w:rsid w:val="00C27A8E"/>
    <w:rsid w:val="00C52A7B"/>
    <w:rsid w:val="00C56BAF"/>
    <w:rsid w:val="00C679AA"/>
    <w:rsid w:val="00C75972"/>
    <w:rsid w:val="00CB095B"/>
    <w:rsid w:val="00CD066B"/>
    <w:rsid w:val="00CE4FEE"/>
    <w:rsid w:val="00D060CF"/>
    <w:rsid w:val="00DB59C3"/>
    <w:rsid w:val="00DC259A"/>
    <w:rsid w:val="00DE23E8"/>
    <w:rsid w:val="00E52377"/>
    <w:rsid w:val="00E537AD"/>
    <w:rsid w:val="00E64E17"/>
    <w:rsid w:val="00E866C9"/>
    <w:rsid w:val="00EA3D3C"/>
    <w:rsid w:val="00EC090A"/>
    <w:rsid w:val="00ED20B5"/>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AB6715"/>
    <w:pPr>
      <w:spacing w:before="120" w:after="240" w:line="240" w:lineRule="auto"/>
    </w:pPr>
    <w:rPr>
      <w:rFonts w:ascii="Times New Roman" w:hAnsi="Times New Roman"/>
      <w:sz w:val="24"/>
    </w:rPr>
  </w:style>
  <w:style w:type="paragraph" w:styleId="1">
    <w:name w:val="heading 1"/>
    <w:basedOn w:val="a"/>
    <w:next w:val="a0"/>
    <w:link w:val="10"/>
    <w:uiPriority w:val="2"/>
    <w:qFormat/>
    <w:rsid w:val="00AB6715"/>
    <w:pPr>
      <w:numPr>
        <w:numId w:val="19"/>
      </w:numPr>
      <w:spacing w:before="240"/>
      <w:contextualSpacing w:val="0"/>
      <w:outlineLvl w:val="0"/>
    </w:pPr>
    <w:rPr>
      <w:b/>
    </w:rPr>
  </w:style>
  <w:style w:type="paragraph" w:styleId="2">
    <w:name w:val="heading 2"/>
    <w:basedOn w:val="1"/>
    <w:next w:val="a0"/>
    <w:link w:val="20"/>
    <w:uiPriority w:val="2"/>
    <w:qFormat/>
    <w:rsid w:val="00AB6715"/>
    <w:pPr>
      <w:numPr>
        <w:ilvl w:val="1"/>
      </w:numPr>
      <w:spacing w:after="200"/>
      <w:outlineLvl w:val="1"/>
    </w:pPr>
  </w:style>
  <w:style w:type="paragraph" w:styleId="3">
    <w:name w:val="heading 3"/>
    <w:basedOn w:val="a0"/>
    <w:next w:val="a0"/>
    <w:link w:val="30"/>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0"/>
    <w:uiPriority w:val="2"/>
    <w:qFormat/>
    <w:rsid w:val="00AB6715"/>
    <w:pPr>
      <w:numPr>
        <w:ilvl w:val="3"/>
      </w:numPr>
      <w:outlineLvl w:val="3"/>
    </w:pPr>
    <w:rPr>
      <w:iCs/>
    </w:rPr>
  </w:style>
  <w:style w:type="paragraph" w:styleId="5">
    <w:name w:val="heading 5"/>
    <w:basedOn w:val="4"/>
    <w:next w:val="a0"/>
    <w:link w:val="50"/>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2"/>
    <w:rsid w:val="00AB6715"/>
    <w:rPr>
      <w:rFonts w:ascii="Times New Roman" w:eastAsia="Cambria" w:hAnsi="Times New Roman" w:cs="Times New Roman"/>
      <w:b/>
      <w:sz w:val="24"/>
      <w:szCs w:val="24"/>
    </w:rPr>
  </w:style>
  <w:style w:type="character" w:customStyle="1" w:styleId="20">
    <w:name w:val="标题 2 字符"/>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a5"/>
    <w:uiPriority w:val="99"/>
    <w:unhideWhenUsed/>
    <w:qFormat/>
    <w:rsid w:val="00AB6715"/>
    <w:pPr>
      <w:spacing w:before="240"/>
    </w:pPr>
    <w:rPr>
      <w:rFonts w:cs="Times New Roman"/>
      <w:b/>
      <w:szCs w:val="24"/>
    </w:rPr>
  </w:style>
  <w:style w:type="character" w:customStyle="1" w:styleId="a5">
    <w:name w:val="副标题 字符"/>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6">
    <w:name w:val="Balloon Text"/>
    <w:basedOn w:val="a0"/>
    <w:link w:val="a7"/>
    <w:uiPriority w:val="99"/>
    <w:semiHidden/>
    <w:unhideWhenUsed/>
    <w:rsid w:val="00AB6715"/>
    <w:pPr>
      <w:spacing w:after="0"/>
    </w:pPr>
    <w:rPr>
      <w:rFonts w:ascii="Tahoma" w:hAnsi="Tahoma" w:cs="Tahoma"/>
      <w:sz w:val="16"/>
      <w:szCs w:val="16"/>
    </w:rPr>
  </w:style>
  <w:style w:type="character" w:customStyle="1" w:styleId="a7">
    <w:name w:val="批注框文本 字符"/>
    <w:basedOn w:val="a1"/>
    <w:link w:val="a6"/>
    <w:uiPriority w:val="99"/>
    <w:semiHidden/>
    <w:rsid w:val="00AB6715"/>
    <w:rPr>
      <w:rFonts w:ascii="Tahoma" w:hAnsi="Tahoma" w:cs="Tahoma"/>
      <w:sz w:val="16"/>
      <w:szCs w:val="16"/>
    </w:rPr>
  </w:style>
  <w:style w:type="character" w:styleId="a8">
    <w:name w:val="Book Title"/>
    <w:basedOn w:val="a1"/>
    <w:uiPriority w:val="33"/>
    <w:qFormat/>
    <w:rsid w:val="00AB6715"/>
    <w:rPr>
      <w:rFonts w:ascii="Times New Roman" w:hAnsi="Times New Roman"/>
      <w:b/>
      <w:bCs/>
      <w:i/>
      <w:iCs/>
      <w:spacing w:val="5"/>
    </w:rPr>
  </w:style>
  <w:style w:type="paragraph" w:styleId="a9">
    <w:name w:val="caption"/>
    <w:basedOn w:val="a0"/>
    <w:next w:val="aa"/>
    <w:uiPriority w:val="35"/>
    <w:unhideWhenUsed/>
    <w:qFormat/>
    <w:rsid w:val="00AB6715"/>
    <w:pPr>
      <w:keepNext/>
    </w:pPr>
    <w:rPr>
      <w:rFonts w:cs="Times New Roman"/>
      <w:b/>
      <w:bCs/>
      <w:szCs w:val="24"/>
    </w:rPr>
  </w:style>
  <w:style w:type="paragraph" w:styleId="aa">
    <w:name w:val="No Spacing"/>
    <w:uiPriority w:val="99"/>
    <w:unhideWhenUsed/>
    <w:qFormat/>
    <w:rsid w:val="00AB6715"/>
    <w:pPr>
      <w:spacing w:after="0" w:line="240" w:lineRule="auto"/>
    </w:pPr>
    <w:rPr>
      <w:rFonts w:ascii="Times New Roman" w:hAnsi="Times New Roman"/>
      <w:sz w:val="24"/>
    </w:rPr>
  </w:style>
  <w:style w:type="character" w:styleId="ab">
    <w:name w:val="annotation reference"/>
    <w:basedOn w:val="a1"/>
    <w:uiPriority w:val="99"/>
    <w:semiHidden/>
    <w:unhideWhenUsed/>
    <w:rsid w:val="00AB6715"/>
    <w:rPr>
      <w:sz w:val="16"/>
      <w:szCs w:val="16"/>
    </w:rPr>
  </w:style>
  <w:style w:type="paragraph" w:styleId="ac">
    <w:name w:val="annotation text"/>
    <w:basedOn w:val="a0"/>
    <w:link w:val="ad"/>
    <w:uiPriority w:val="99"/>
    <w:semiHidden/>
    <w:unhideWhenUsed/>
    <w:rsid w:val="00AB6715"/>
    <w:rPr>
      <w:sz w:val="20"/>
      <w:szCs w:val="20"/>
    </w:rPr>
  </w:style>
  <w:style w:type="character" w:customStyle="1" w:styleId="ad">
    <w:name w:val="批注文字 字符"/>
    <w:basedOn w:val="a1"/>
    <w:link w:val="ac"/>
    <w:uiPriority w:val="99"/>
    <w:semiHidden/>
    <w:rsid w:val="00AB6715"/>
    <w:rPr>
      <w:rFonts w:ascii="Times New Roman" w:hAnsi="Times New Roman"/>
      <w:sz w:val="20"/>
      <w:szCs w:val="20"/>
    </w:rPr>
  </w:style>
  <w:style w:type="paragraph" w:styleId="ae">
    <w:name w:val="annotation subject"/>
    <w:basedOn w:val="ac"/>
    <w:next w:val="ac"/>
    <w:link w:val="af"/>
    <w:uiPriority w:val="99"/>
    <w:semiHidden/>
    <w:unhideWhenUsed/>
    <w:rsid w:val="00AB6715"/>
    <w:rPr>
      <w:b/>
      <w:bCs/>
    </w:rPr>
  </w:style>
  <w:style w:type="character" w:customStyle="1" w:styleId="af">
    <w:name w:val="批注主题 字符"/>
    <w:basedOn w:val="ad"/>
    <w:link w:val="ae"/>
    <w:uiPriority w:val="99"/>
    <w:semiHidden/>
    <w:rsid w:val="00AB6715"/>
    <w:rPr>
      <w:rFonts w:ascii="Times New Roman" w:hAnsi="Times New Roman"/>
      <w:b/>
      <w:bCs/>
      <w:sz w:val="20"/>
      <w:szCs w:val="20"/>
    </w:rPr>
  </w:style>
  <w:style w:type="character" w:styleId="af0">
    <w:name w:val="Emphasis"/>
    <w:basedOn w:val="a1"/>
    <w:uiPriority w:val="20"/>
    <w:qFormat/>
    <w:rsid w:val="00AB6715"/>
    <w:rPr>
      <w:rFonts w:ascii="Times New Roman" w:hAnsi="Times New Roman"/>
      <w:i/>
      <w:iCs/>
    </w:rPr>
  </w:style>
  <w:style w:type="character" w:styleId="af1">
    <w:name w:val="endnote reference"/>
    <w:basedOn w:val="a1"/>
    <w:uiPriority w:val="99"/>
    <w:semiHidden/>
    <w:unhideWhenUsed/>
    <w:rsid w:val="00AB6715"/>
    <w:rPr>
      <w:vertAlign w:val="superscript"/>
    </w:rPr>
  </w:style>
  <w:style w:type="paragraph" w:styleId="af2">
    <w:name w:val="endnote text"/>
    <w:basedOn w:val="a0"/>
    <w:link w:val="af3"/>
    <w:uiPriority w:val="99"/>
    <w:semiHidden/>
    <w:unhideWhenUsed/>
    <w:rsid w:val="00AB6715"/>
    <w:pPr>
      <w:spacing w:after="0"/>
    </w:pPr>
    <w:rPr>
      <w:sz w:val="20"/>
      <w:szCs w:val="20"/>
    </w:rPr>
  </w:style>
  <w:style w:type="character" w:customStyle="1" w:styleId="af3">
    <w:name w:val="尾注文本 字符"/>
    <w:basedOn w:val="a1"/>
    <w:link w:val="af2"/>
    <w:uiPriority w:val="99"/>
    <w:semiHidden/>
    <w:rsid w:val="00AB6715"/>
    <w:rPr>
      <w:rFonts w:ascii="Times New Roman" w:hAnsi="Times New Roman"/>
      <w:sz w:val="20"/>
      <w:szCs w:val="20"/>
    </w:rPr>
  </w:style>
  <w:style w:type="character" w:styleId="af4">
    <w:name w:val="FollowedHyperlink"/>
    <w:basedOn w:val="a1"/>
    <w:uiPriority w:val="99"/>
    <w:semiHidden/>
    <w:unhideWhenUsed/>
    <w:rsid w:val="00AB6715"/>
    <w:rPr>
      <w:color w:val="800080" w:themeColor="followedHyperlink"/>
      <w:u w:val="single"/>
    </w:rPr>
  </w:style>
  <w:style w:type="paragraph" w:styleId="af5">
    <w:name w:val="footer"/>
    <w:basedOn w:val="a0"/>
    <w:link w:val="af6"/>
    <w:uiPriority w:val="99"/>
    <w:unhideWhenUsed/>
    <w:rsid w:val="00AB6715"/>
    <w:pPr>
      <w:tabs>
        <w:tab w:val="center" w:pos="4844"/>
        <w:tab w:val="right" w:pos="9689"/>
      </w:tabs>
      <w:spacing w:after="0"/>
    </w:pPr>
  </w:style>
  <w:style w:type="character" w:customStyle="1" w:styleId="af6">
    <w:name w:val="页脚 字符"/>
    <w:basedOn w:val="a1"/>
    <w:link w:val="af5"/>
    <w:uiPriority w:val="99"/>
    <w:rsid w:val="00AB6715"/>
    <w:rPr>
      <w:rFonts w:ascii="Times New Roman" w:hAnsi="Times New Roman"/>
      <w:sz w:val="24"/>
    </w:rPr>
  </w:style>
  <w:style w:type="character" w:styleId="af7">
    <w:name w:val="footnote reference"/>
    <w:basedOn w:val="a1"/>
    <w:uiPriority w:val="99"/>
    <w:semiHidden/>
    <w:unhideWhenUsed/>
    <w:rsid w:val="00AB6715"/>
    <w:rPr>
      <w:vertAlign w:val="superscript"/>
    </w:rPr>
  </w:style>
  <w:style w:type="paragraph" w:styleId="af8">
    <w:name w:val="footnote text"/>
    <w:basedOn w:val="a0"/>
    <w:link w:val="af9"/>
    <w:uiPriority w:val="99"/>
    <w:semiHidden/>
    <w:unhideWhenUsed/>
    <w:rsid w:val="00AB6715"/>
    <w:pPr>
      <w:spacing w:after="0"/>
    </w:pPr>
    <w:rPr>
      <w:sz w:val="20"/>
      <w:szCs w:val="20"/>
    </w:rPr>
  </w:style>
  <w:style w:type="character" w:customStyle="1" w:styleId="af9">
    <w:name w:val="脚注文本 字符"/>
    <w:basedOn w:val="a1"/>
    <w:link w:val="af8"/>
    <w:uiPriority w:val="99"/>
    <w:semiHidden/>
    <w:rsid w:val="00AB6715"/>
    <w:rPr>
      <w:rFonts w:ascii="Times New Roman" w:hAnsi="Times New Roman"/>
      <w:sz w:val="20"/>
      <w:szCs w:val="20"/>
    </w:rPr>
  </w:style>
  <w:style w:type="paragraph" w:styleId="afa">
    <w:name w:val="header"/>
    <w:basedOn w:val="a0"/>
    <w:link w:val="afb"/>
    <w:uiPriority w:val="99"/>
    <w:unhideWhenUsed/>
    <w:rsid w:val="00AB6715"/>
    <w:pPr>
      <w:tabs>
        <w:tab w:val="center" w:pos="4844"/>
        <w:tab w:val="right" w:pos="9689"/>
      </w:tabs>
    </w:pPr>
    <w:rPr>
      <w:b/>
    </w:rPr>
  </w:style>
  <w:style w:type="character" w:customStyle="1" w:styleId="afb">
    <w:name w:val="页眉 字符"/>
    <w:basedOn w:val="a1"/>
    <w:link w:val="afa"/>
    <w:uiPriority w:val="99"/>
    <w:rsid w:val="00AB6715"/>
    <w:rPr>
      <w:rFonts w:ascii="Times New Roman" w:hAnsi="Times New Roman"/>
      <w:b/>
      <w:sz w:val="24"/>
    </w:rPr>
  </w:style>
  <w:style w:type="paragraph" w:styleId="a">
    <w:name w:val="List Paragraph"/>
    <w:basedOn w:val="a0"/>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c">
    <w:name w:val="Hyperlink"/>
    <w:basedOn w:val="a1"/>
    <w:uiPriority w:val="99"/>
    <w:unhideWhenUsed/>
    <w:rsid w:val="00AB6715"/>
    <w:rPr>
      <w:color w:val="0000FF"/>
      <w:u w:val="single"/>
    </w:rPr>
  </w:style>
  <w:style w:type="character" w:styleId="afd">
    <w:name w:val="Intense Emphasis"/>
    <w:basedOn w:val="a1"/>
    <w:uiPriority w:val="21"/>
    <w:unhideWhenUsed/>
    <w:rsid w:val="00AB6715"/>
    <w:rPr>
      <w:rFonts w:ascii="Times New Roman" w:hAnsi="Times New Roman"/>
      <w:i/>
      <w:iCs/>
      <w:color w:val="auto"/>
    </w:rPr>
  </w:style>
  <w:style w:type="character" w:styleId="afe">
    <w:name w:val="Intense Reference"/>
    <w:basedOn w:val="a1"/>
    <w:uiPriority w:val="32"/>
    <w:qFormat/>
    <w:rsid w:val="00AB6715"/>
    <w:rPr>
      <w:b/>
      <w:bCs/>
      <w:smallCaps/>
      <w:color w:val="auto"/>
      <w:spacing w:val="5"/>
    </w:rPr>
  </w:style>
  <w:style w:type="character" w:styleId="aff">
    <w:name w:val="line number"/>
    <w:basedOn w:val="a1"/>
    <w:uiPriority w:val="99"/>
    <w:semiHidden/>
    <w:unhideWhenUsed/>
    <w:rsid w:val="00AB6715"/>
  </w:style>
  <w:style w:type="character" w:customStyle="1" w:styleId="30">
    <w:name w:val="标题 3 字符"/>
    <w:basedOn w:val="a1"/>
    <w:link w:val="3"/>
    <w:uiPriority w:val="2"/>
    <w:rsid w:val="00AB6715"/>
    <w:rPr>
      <w:rFonts w:ascii="Times New Roman" w:eastAsiaTheme="majorEastAsia" w:hAnsi="Times New Roman" w:cstheme="majorBidi"/>
      <w:b/>
      <w:sz w:val="24"/>
      <w:szCs w:val="24"/>
    </w:rPr>
  </w:style>
  <w:style w:type="character" w:customStyle="1" w:styleId="40">
    <w:name w:val="标题 4 字符"/>
    <w:basedOn w:val="a1"/>
    <w:link w:val="4"/>
    <w:uiPriority w:val="2"/>
    <w:rsid w:val="00AB6715"/>
    <w:rPr>
      <w:rFonts w:ascii="Times New Roman" w:eastAsiaTheme="majorEastAsia" w:hAnsi="Times New Roman" w:cstheme="majorBidi"/>
      <w:b/>
      <w:iCs/>
      <w:sz w:val="24"/>
      <w:szCs w:val="24"/>
    </w:rPr>
  </w:style>
  <w:style w:type="character" w:customStyle="1" w:styleId="50">
    <w:name w:val="标题 5 字符"/>
    <w:basedOn w:val="a1"/>
    <w:link w:val="5"/>
    <w:uiPriority w:val="2"/>
    <w:rsid w:val="00AB6715"/>
    <w:rPr>
      <w:rFonts w:ascii="Times New Roman" w:eastAsiaTheme="majorEastAsia" w:hAnsi="Times New Roman" w:cstheme="majorBidi"/>
      <w:b/>
      <w:iCs/>
      <w:sz w:val="24"/>
      <w:szCs w:val="24"/>
    </w:rPr>
  </w:style>
  <w:style w:type="paragraph" w:styleId="aff0">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f1">
    <w:name w:val="Quote"/>
    <w:basedOn w:val="a0"/>
    <w:next w:val="a0"/>
    <w:link w:val="aff2"/>
    <w:uiPriority w:val="29"/>
    <w:qFormat/>
    <w:rsid w:val="00AB6715"/>
    <w:pPr>
      <w:spacing w:before="200" w:after="160"/>
      <w:ind w:left="864" w:right="864"/>
      <w:jc w:val="center"/>
    </w:pPr>
    <w:rPr>
      <w:i/>
      <w:iCs/>
      <w:color w:val="404040" w:themeColor="text1" w:themeTint="BF"/>
    </w:rPr>
  </w:style>
  <w:style w:type="character" w:customStyle="1" w:styleId="aff2">
    <w:name w:val="引用 字符"/>
    <w:basedOn w:val="a1"/>
    <w:link w:val="aff1"/>
    <w:uiPriority w:val="29"/>
    <w:rsid w:val="00AB6715"/>
    <w:rPr>
      <w:rFonts w:ascii="Times New Roman" w:hAnsi="Times New Roman"/>
      <w:i/>
      <w:iCs/>
      <w:color w:val="404040" w:themeColor="text1" w:themeTint="BF"/>
      <w:sz w:val="24"/>
    </w:rPr>
  </w:style>
  <w:style w:type="character" w:styleId="aff3">
    <w:name w:val="Strong"/>
    <w:basedOn w:val="a1"/>
    <w:uiPriority w:val="22"/>
    <w:qFormat/>
    <w:rsid w:val="00AB6715"/>
    <w:rPr>
      <w:rFonts w:ascii="Times New Roman" w:hAnsi="Times New Roman"/>
      <w:b/>
      <w:bCs/>
    </w:rPr>
  </w:style>
  <w:style w:type="character" w:styleId="aff4">
    <w:name w:val="Subtle Emphasis"/>
    <w:basedOn w:val="a1"/>
    <w:uiPriority w:val="19"/>
    <w:qFormat/>
    <w:rsid w:val="00AB6715"/>
    <w:rPr>
      <w:rFonts w:ascii="Times New Roman" w:hAnsi="Times New Roman"/>
      <w:i/>
      <w:iCs/>
      <w:color w:val="404040" w:themeColor="text1" w:themeTint="BF"/>
    </w:rPr>
  </w:style>
  <w:style w:type="table" w:styleId="aff5">
    <w:name w:val="Table Grid"/>
    <w:basedOn w:val="a2"/>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Title"/>
    <w:basedOn w:val="a0"/>
    <w:next w:val="a0"/>
    <w:link w:val="aff7"/>
    <w:qFormat/>
    <w:rsid w:val="00AB6715"/>
    <w:pPr>
      <w:suppressLineNumbers/>
      <w:spacing w:before="240" w:after="360"/>
      <w:jc w:val="center"/>
    </w:pPr>
    <w:rPr>
      <w:rFonts w:cs="Times New Roman"/>
      <w:b/>
      <w:sz w:val="32"/>
      <w:szCs w:val="32"/>
    </w:rPr>
  </w:style>
  <w:style w:type="character" w:customStyle="1" w:styleId="aff7">
    <w:name w:val="标题 字符"/>
    <w:basedOn w:val="a1"/>
    <w:link w:val="aff6"/>
    <w:rsid w:val="00AB6715"/>
    <w:rPr>
      <w:rFonts w:ascii="Times New Roman" w:hAnsi="Times New Roman" w:cs="Times New Roman"/>
      <w:b/>
      <w:sz w:val="32"/>
      <w:szCs w:val="32"/>
    </w:rPr>
  </w:style>
  <w:style w:type="paragraph" w:customStyle="1" w:styleId="SupplementaryMaterial">
    <w:name w:val="Supplementary Material"/>
    <w:basedOn w:val="aff6"/>
    <w:next w:val="aff6"/>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98F16C7F-1F54-4058-B14E-DA57E0E01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36</TotalTime>
  <Pages>9</Pages>
  <Words>592</Words>
  <Characters>3375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admin</cp:lastModifiedBy>
  <cp:revision>12</cp:revision>
  <cp:lastPrinted>2013-10-03T12:51:00Z</cp:lastPrinted>
  <dcterms:created xsi:type="dcterms:W3CDTF">2018-11-23T08:58:00Z</dcterms:created>
  <dcterms:modified xsi:type="dcterms:W3CDTF">2021-02-24T09:34:00Z</dcterms:modified>
</cp:coreProperties>
</file>