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DE8B2" w14:textId="77777777" w:rsidR="003A5522" w:rsidRPr="003A5522" w:rsidRDefault="003A5522" w:rsidP="003A5522">
      <w:pPr>
        <w:widowControl w:val="0"/>
        <w:autoSpaceDE w:val="0"/>
        <w:autoSpaceDN w:val="0"/>
        <w:adjustRightInd w:val="0"/>
        <w:ind w:left="480" w:hanging="480"/>
        <w:rPr>
          <w:rFonts w:ascii="Times New Roman" w:hAnsi="Times New Roman" w:cs="Times New Roman"/>
          <w:b/>
          <w:bCs/>
          <w:color w:val="000000" w:themeColor="text1"/>
          <w:lang w:val="en-US"/>
        </w:rPr>
      </w:pPr>
      <w:r w:rsidRPr="003A5522">
        <w:rPr>
          <w:rFonts w:ascii="Times New Roman" w:hAnsi="Times New Roman" w:cs="Times New Roman"/>
          <w:b/>
          <w:bCs/>
          <w:color w:val="000000" w:themeColor="text1"/>
          <w:lang w:val="en-US"/>
        </w:rPr>
        <w:t>Supplementary Materials</w:t>
      </w:r>
    </w:p>
    <w:p w14:paraId="7454D71E" w14:textId="77777777" w:rsidR="003A5522" w:rsidRPr="003A5522" w:rsidRDefault="003A5522" w:rsidP="003A5522">
      <w:pPr>
        <w:widowControl w:val="0"/>
        <w:autoSpaceDE w:val="0"/>
        <w:autoSpaceDN w:val="0"/>
        <w:adjustRightInd w:val="0"/>
        <w:ind w:left="480" w:hanging="480"/>
        <w:rPr>
          <w:rFonts w:ascii="Times New Roman" w:hAnsi="Times New Roman" w:cs="Times New Roman"/>
          <w:b/>
          <w:bCs/>
          <w:color w:val="000000" w:themeColor="text1"/>
          <w:lang w:val="en-US"/>
        </w:rPr>
      </w:pPr>
      <w:r w:rsidRPr="003A5522">
        <w:rPr>
          <w:rFonts w:ascii="Times New Roman" w:hAnsi="Times New Roman" w:cs="Times New Roman"/>
          <w:b/>
          <w:bCs/>
          <w:color w:val="000000" w:themeColor="text1"/>
          <w:lang w:val="en-US"/>
        </w:rPr>
        <w:t>S.1. Further Background on Transfer Entropy (TE)</w:t>
      </w:r>
    </w:p>
    <w:p w14:paraId="75CD8DA9" w14:textId="07C4DD0A" w:rsidR="003A5522" w:rsidRPr="003A5522" w:rsidRDefault="003A5522" w:rsidP="003A5522">
      <w:pPr>
        <w:jc w:val="both"/>
        <w:rPr>
          <w:rFonts w:ascii="Times New Roman" w:hAnsi="Times New Roman" w:cs="Times New Roman"/>
          <w:color w:val="000000" w:themeColor="text1"/>
          <w:lang w:val="en-US"/>
        </w:rPr>
      </w:pPr>
      <w:r w:rsidRPr="003A5522">
        <w:rPr>
          <w:rFonts w:ascii="Times New Roman" w:hAnsi="Times New Roman" w:cs="Times New Roman"/>
          <w:color w:val="000000" w:themeColor="text1"/>
          <w:lang w:val="en-US"/>
        </w:rPr>
        <w:t xml:space="preserve">TE is expressed as a specific version of </w:t>
      </w:r>
      <w:proofErr w:type="spellStart"/>
      <w:r w:rsidRPr="003A5522">
        <w:rPr>
          <w:rFonts w:ascii="Times New Roman" w:hAnsi="Times New Roman" w:cs="Times New Roman"/>
          <w:color w:val="000000" w:themeColor="text1"/>
          <w:lang w:val="en-US"/>
        </w:rPr>
        <w:t>Kullback-Leibler</w:t>
      </w:r>
      <w:proofErr w:type="spellEnd"/>
      <w:r w:rsidRPr="003A5522">
        <w:rPr>
          <w:rFonts w:ascii="Times New Roman" w:hAnsi="Times New Roman" w:cs="Times New Roman"/>
          <w:color w:val="000000" w:themeColor="text1"/>
          <w:lang w:val="en-US"/>
        </w:rPr>
        <w:t xml:space="preserve"> divergence </w:t>
      </w:r>
      <w:r w:rsidRPr="003A5522">
        <w:rPr>
          <w:rFonts w:ascii="Times New Roman" w:hAnsi="Times New Roman" w:cs="Times New Roman"/>
          <w:color w:val="000000" w:themeColor="text1"/>
        </w:rPr>
        <w:fldChar w:fldCharType="begin" w:fldLock="1"/>
      </w:r>
      <w:r w:rsidRPr="003A5522">
        <w:rPr>
          <w:rFonts w:ascii="Times New Roman" w:hAnsi="Times New Roman" w:cs="Times New Roman"/>
          <w:color w:val="000000" w:themeColor="text1"/>
          <w:lang w:val="en-US"/>
        </w:rPr>
        <w:instrText>ADDIN CSL_CITATION {"citationItems":[{"id":"ITEM-1","itemData":{"DOI":"10.1002/047174882X","ISBN":"9780471241959","abstract":"The latest edition of this classic is updated with new problem sets and material. The Second Edition of this fundamental textbook maintains the book's tradition of clear, thought-provoking instruction. Readers are provided once again with an instructive mix of mathematics, physics, statistics, and information theory. All the essential topics in information theory are covered in detail, including entropy, data compression, channel capacity, rate distortion, network information theory, and hypothesis testing. The authors provide readers with a solid understanding of the underlying theory and applications. Problem sets and a telegraphic summary at the end of each chapter further assist readers. The historical notes that follow each chapter recap the main points. The Second Edition features: Chapters reorganized to improve teaching. 200 new problems. New material on source coding, portfolio theory, and feedback capacity. Updated references. Now current and enhanced, the Second Edition of Elements of Information Theory remains the ideal textbook for upper-level undergraduate and graduate courses in electrical engineering, statistics, and telecommunications. An Instructor's Manual presenting detailed solutions to all the problems in the book is available from the Wiley editorial department. © 2006 John Wiley &amp; Sons, Inc..","author":[{"dropping-particle":"","family":"Cover","given":"Thomas M.","non-dropping-particle":"","parse-names":false,"suffix":""},{"dropping-particle":"","family":"Thomas","given":"Joy A.","non-dropping-particle":"","parse-names":false,"suffix":""}],"container-title":"Elements of Information Theory","id":"ITEM-1","issued":{"date-parts":[["2005","4","7"]]},"number-of-pages":"1-748","publisher":"John Wiley and Sons","title":"Elements of Information Theory","type":"book"},"uris":["http://www.mendeley.com/documents/?uuid=1e55894a-69c1-3f97-b424-01e5d410780d"]}],"mendeley":{"formattedCitation":"[1]","plainTextFormattedCitation":"[1]","previouslyFormattedCitation":"(Cover and Thomas, 2005)"},"properties":{"noteIndex":0},"schema":"https://github.com/citation-style-language/schema/raw/master/csl-citation.json"}</w:instrText>
      </w:r>
      <w:r w:rsidRPr="003A5522">
        <w:rPr>
          <w:rFonts w:ascii="Times New Roman" w:hAnsi="Times New Roman" w:cs="Times New Roman"/>
          <w:color w:val="000000" w:themeColor="text1"/>
        </w:rPr>
        <w:fldChar w:fldCharType="separate"/>
      </w:r>
      <w:r w:rsidRPr="003A5522">
        <w:rPr>
          <w:rFonts w:ascii="Times New Roman" w:hAnsi="Times New Roman" w:cs="Times New Roman"/>
          <w:noProof/>
          <w:color w:val="000000" w:themeColor="text1"/>
          <w:lang w:val="en-US"/>
        </w:rPr>
        <w:t>[1]</w:t>
      </w:r>
      <w:r w:rsidRPr="003A5522">
        <w:rPr>
          <w:rFonts w:ascii="Times New Roman" w:hAnsi="Times New Roman" w:cs="Times New Roman"/>
          <w:color w:val="000000" w:themeColor="text1"/>
        </w:rPr>
        <w:fldChar w:fldCharType="end"/>
      </w:r>
      <w:r w:rsidRPr="003A5522">
        <w:rPr>
          <w:rFonts w:ascii="Times New Roman" w:hAnsi="Times New Roman" w:cs="Times New Roman"/>
          <w:color w:val="000000" w:themeColor="text1"/>
          <w:lang w:val="en-US"/>
        </w:rPr>
        <w:t xml:space="preserve"> i.e., the relative entropy </w:t>
      </w:r>
      <w:r w:rsidRPr="003A5522">
        <w:rPr>
          <w:rFonts w:ascii="Times New Roman" w:hAnsi="Times New Roman" w:cs="Times New Roman"/>
          <w:color w:val="000000" w:themeColor="text1"/>
        </w:rPr>
        <w:fldChar w:fldCharType="begin" w:fldLock="1"/>
      </w:r>
      <w:r w:rsidRPr="003A5522">
        <w:rPr>
          <w:rFonts w:ascii="Times New Roman" w:hAnsi="Times New Roman" w:cs="Times New Roman"/>
          <w:color w:val="000000" w:themeColor="text1"/>
          <w:lang w:val="en-US"/>
        </w:rPr>
        <w:instrText>ADDIN CSL_CITATION {"citationItems":[{"id":"ITEM-1","itemData":{"DOI":"10.1007/978-3-642-54474-3_1","ISBN":"9783642544736","ISSN":"18600840","abstract":"Information transfer is a key component of information processing, next to information storage and modification. Information transfer can be measured by a variety of directed informationmeasures of which transfer entropy is themost popular, andmost principled one. This chapter presents the basic concepts behind transfer entropy in an intuitive fashion, including graphical depictions of the key concepts. It also includes a special section devoted to the correc</w:instrText>
      </w:r>
      <w:r w:rsidRPr="003A5522">
        <w:rPr>
          <w:rFonts w:ascii="Times New Roman" w:hAnsi="Times New Roman" w:cs="Times New Roman"/>
          <w:color w:val="000000" w:themeColor="text1"/>
        </w:rPr>
        <w:instrText>t interpretation of the measure, especially with respect to concepts of causality. The chapter also provides an ove</w:instrText>
      </w:r>
      <w:r w:rsidRPr="003A5522">
        <w:rPr>
          <w:rFonts w:ascii="Times New Roman" w:hAnsi="Times New Roman" w:cs="Times New Roman"/>
          <w:color w:val="000000" w:themeColor="text1"/>
          <w:lang w:val="en-US"/>
        </w:rPr>
        <w:instrText>rview of estimation techniques for transfer entropy and pointers to popular open source toolboxes. It also introduces recent extensions of transfer entropy that serve to estimate delays involved in information transfer in a network. By touching upon alternative measures of information transfer, such as Massey's directed information transfer and Runge's momentary information transfer, it may serve as a frame of reference for more specialised treatments and as an overview over the field of studies in information transfer in general. © 2014 Springer-Verlag Berlin Heidelberg.","author":[{"dropping-particle":"","family":"Wibral","given":"Michael","non-dropping-particle":"","parse-names":false,"suffix":""},{"dropping-particle":"","family":"Vicente","given":"Raul","non-dropping-particle":"","parse-names":false,"suffix":""},{"dropping-particle":"","family":"Lindner","given":"Michael","non-dropping-particle":"","parse-names":false,"suffix":""}],"container-title":"Understanding Complex Systems","id":"ITEM-1","issued":{"date-parts":[["2014"]]},"page":"3-36","publisher":"Springer Verlag","title":"Transfer entropy in neuroscience","type":"article-journal"},"uris":["http://www.mendeley.com/documents/?uuid=68ef51fe-5f0b-3f8c-a583-a0d69742fbc4"]}],"mendeley":{"formattedCitation":"[2]","plainTextFormattedCitation":"[2]","previouslyFormattedCitation":"(Wibral et al., 2014)"},"properties":{"noteIndex":0},"schema":"https://github.com/citation-style-language/schema/raw/master/csl-citation.json"}</w:instrText>
      </w:r>
      <w:r w:rsidRPr="003A5522">
        <w:rPr>
          <w:rFonts w:ascii="Times New Roman" w:hAnsi="Times New Roman" w:cs="Times New Roman"/>
          <w:color w:val="000000" w:themeColor="text1"/>
        </w:rPr>
        <w:fldChar w:fldCharType="separate"/>
      </w:r>
      <w:r w:rsidRPr="003A5522">
        <w:rPr>
          <w:rFonts w:ascii="Times New Roman" w:hAnsi="Times New Roman" w:cs="Times New Roman"/>
          <w:noProof/>
          <w:color w:val="000000" w:themeColor="text1"/>
          <w:lang w:val="en-US"/>
        </w:rPr>
        <w:t>[2]</w:t>
      </w:r>
      <w:r w:rsidRPr="003A5522">
        <w:rPr>
          <w:rFonts w:ascii="Times New Roman" w:hAnsi="Times New Roman" w:cs="Times New Roman"/>
          <w:color w:val="000000" w:themeColor="text1"/>
        </w:rPr>
        <w:fldChar w:fldCharType="end"/>
      </w:r>
      <w:r w:rsidRPr="003A5522">
        <w:rPr>
          <w:rFonts w:ascii="Times New Roman" w:hAnsi="Times New Roman" w:cs="Times New Roman"/>
          <w:color w:val="000000" w:themeColor="text1"/>
          <w:lang w:val="en-US"/>
        </w:rPr>
        <w:t>:</w:t>
      </w:r>
    </w:p>
    <w:p w14:paraId="69C07EA8" w14:textId="77777777" w:rsidR="003A5522" w:rsidRPr="003A5522" w:rsidRDefault="003A5522" w:rsidP="003A5522">
      <w:pPr>
        <w:jc w:val="both"/>
        <w:rPr>
          <w:rFonts w:ascii="Times New Roman" w:hAnsi="Times New Roman" w:cs="Times New Roman"/>
          <w:color w:val="000000" w:themeColor="text1"/>
          <w:lang w:val="en-US"/>
        </w:rPr>
      </w:pPr>
    </w:p>
    <w:p w14:paraId="18C7F363" w14:textId="77777777" w:rsidR="003A5522" w:rsidRPr="003A5522" w:rsidRDefault="003A5522" w:rsidP="003A5522">
      <w:pPr>
        <w:jc w:val="both"/>
        <w:rPr>
          <w:rFonts w:ascii="Times New Roman" w:hAnsi="Times New Roman" w:cs="Times New Roman"/>
          <w:color w:val="000000" w:themeColor="text1"/>
          <w:lang w:val="en-US"/>
        </w:rPr>
      </w:pPr>
      <m:oMathPara>
        <m:oMath>
          <m:r>
            <w:rPr>
              <w:rFonts w:ascii="Cambria Math" w:hAnsi="Cambria Math" w:cs="Times New Roman"/>
              <w:color w:val="000000" w:themeColor="text1"/>
            </w:rPr>
            <m:t>TE</m:t>
          </m:r>
          <m:d>
            <m:dPr>
              <m:ctrlPr>
                <w:rPr>
                  <w:rFonts w:ascii="Cambria Math" w:hAnsi="Cambria Math" w:cs="Times New Roman"/>
                  <w:i/>
                  <w:color w:val="000000" w:themeColor="text1"/>
                </w:rPr>
              </m:ctrlPr>
            </m:dPr>
            <m:e>
              <m:r>
                <w:rPr>
                  <w:rFonts w:ascii="Cambria Math" w:hAnsi="Cambria Math" w:cs="Times New Roman"/>
                  <w:color w:val="000000" w:themeColor="text1"/>
                </w:rPr>
                <m:t>X</m:t>
              </m:r>
              <m:r>
                <w:rPr>
                  <w:rFonts w:ascii="Cambria Math" w:hAnsi="Cambria Math" w:cs="Times New Roman"/>
                  <w:color w:val="000000" w:themeColor="text1"/>
                  <w:lang w:val="en-US"/>
                </w:rPr>
                <m:t>→</m:t>
              </m:r>
              <m:r>
                <w:rPr>
                  <w:rFonts w:ascii="Cambria Math" w:hAnsi="Cambria Math" w:cs="Times New Roman"/>
                  <w:color w:val="000000" w:themeColor="text1"/>
                </w:rPr>
                <m:t>Y</m:t>
              </m:r>
              <m:r>
                <w:rPr>
                  <w:rFonts w:ascii="Cambria Math" w:hAnsi="Cambria Math" w:cs="Times New Roman"/>
                  <w:color w:val="000000" w:themeColor="text1"/>
                  <w:lang w:val="en-US"/>
                </w:rPr>
                <m:t xml:space="preserve">, </m:t>
              </m:r>
              <m:r>
                <w:rPr>
                  <w:rFonts w:ascii="Cambria Math" w:hAnsi="Cambria Math" w:cs="Times New Roman"/>
                  <w:color w:val="000000" w:themeColor="text1"/>
                </w:rPr>
                <m:t>μ</m:t>
              </m:r>
            </m:e>
          </m:d>
          <m:r>
            <w:rPr>
              <w:rFonts w:ascii="Cambria Math" w:hAnsi="Cambria Math" w:cs="Times New Roman"/>
              <w:color w:val="000000" w:themeColor="text1"/>
              <w:lang w:val="en-US"/>
            </w:rPr>
            <m:t>=</m:t>
          </m:r>
          <m:nary>
            <m:naryPr>
              <m:chr m:val="∑"/>
              <m:limLoc m:val="undOvr"/>
              <m:supHide m:val="1"/>
              <m:ctrlPr>
                <w:rPr>
                  <w:rFonts w:ascii="Cambria Math" w:eastAsiaTheme="minorEastAsia" w:hAnsi="Cambria Math" w:cs="Times New Roman"/>
                  <w:i/>
                  <w:color w:val="000000" w:themeColor="text1"/>
                </w:rPr>
              </m:ctrlPr>
            </m:naryPr>
            <m:sub>
              <m:sSub>
                <m:sSubPr>
                  <m:ctrlPr>
                    <w:rPr>
                      <w:rFonts w:ascii="Cambria Math" w:hAnsi="Cambria Math" w:cs="Times New Roman"/>
                      <w:i/>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t</m:t>
                  </m:r>
                </m:sub>
              </m:sSub>
              <m:r>
                <w:rPr>
                  <w:rFonts w:ascii="Cambria Math" w:hAnsi="Cambria Math" w:cs="Times New Roman"/>
                  <w:color w:val="000000" w:themeColor="text1"/>
                  <w:lang w:val="en-US"/>
                </w:rPr>
                <m:t xml:space="preserve">, </m:t>
              </m:r>
              <m:sSubSup>
                <m:sSubSupPr>
                  <m:ctrlPr>
                    <w:rPr>
                      <w:rFonts w:ascii="Cambria Math" w:hAnsi="Cambria Math" w:cs="Times New Roman"/>
                      <w:i/>
                      <w:color w:val="000000" w:themeColor="text1"/>
                    </w:rPr>
                  </m:ctrlPr>
                </m:sSubSupPr>
                <m:e>
                  <m:r>
                    <w:rPr>
                      <w:rFonts w:ascii="Cambria Math" w:hAnsi="Cambria Math" w:cs="Times New Roman"/>
                      <w:color w:val="000000" w:themeColor="text1"/>
                    </w:rPr>
                    <m:t>y</m:t>
                  </m:r>
                </m:e>
                <m:sub>
                  <m:r>
                    <w:rPr>
                      <w:rFonts w:ascii="Cambria Math" w:hAnsi="Cambria Math" w:cs="Times New Roman"/>
                      <w:color w:val="000000" w:themeColor="text1"/>
                    </w:rPr>
                    <m:t>t</m:t>
                  </m:r>
                  <m:r>
                    <w:rPr>
                      <w:rFonts w:ascii="Cambria Math" w:hAnsi="Cambria Math" w:cs="Times New Roman"/>
                      <w:color w:val="000000" w:themeColor="text1"/>
                      <w:lang w:val="en-US"/>
                    </w:rPr>
                    <m:t>-1</m:t>
                  </m:r>
                </m:sub>
                <m:sup>
                  <m:r>
                    <w:rPr>
                      <w:rFonts w:ascii="Cambria Math" w:hAnsi="Cambria Math" w:cs="Times New Roman"/>
                      <w:color w:val="000000" w:themeColor="text1"/>
                    </w:rPr>
                    <m:t>dy</m:t>
                  </m:r>
                </m:sup>
              </m:sSubSup>
              <m:r>
                <w:rPr>
                  <w:rFonts w:ascii="Cambria Math" w:hAnsi="Cambria Math" w:cs="Times New Roman"/>
                  <w:color w:val="000000" w:themeColor="text1"/>
                  <w:lang w:val="en-US"/>
                </w:rPr>
                <m:t>,</m:t>
              </m:r>
              <m:sSubSup>
                <m:sSubSupPr>
                  <m:ctrlPr>
                    <w:rPr>
                      <w:rFonts w:ascii="Cambria Math" w:hAnsi="Cambria Math" w:cs="Times New Roman"/>
                      <w:i/>
                      <w:color w:val="000000" w:themeColor="text1"/>
                    </w:rPr>
                  </m:ctrlPr>
                </m:sSubSupPr>
                <m:e>
                  <m:r>
                    <w:rPr>
                      <w:rFonts w:ascii="Cambria Math" w:hAnsi="Cambria Math" w:cs="Times New Roman"/>
                      <w:color w:val="000000" w:themeColor="text1"/>
                    </w:rPr>
                    <m:t>x</m:t>
                  </m:r>
                </m:e>
                <m:sub>
                  <m:r>
                    <w:rPr>
                      <w:rFonts w:ascii="Cambria Math" w:hAnsi="Cambria Math" w:cs="Times New Roman"/>
                      <w:color w:val="000000" w:themeColor="text1"/>
                    </w:rPr>
                    <m:t>t</m:t>
                  </m:r>
                  <m:r>
                    <w:rPr>
                      <w:rFonts w:ascii="Cambria Math" w:hAnsi="Cambria Math" w:cs="Times New Roman"/>
                      <w:color w:val="000000" w:themeColor="text1"/>
                      <w:lang w:val="en-US"/>
                    </w:rPr>
                    <m:t>-</m:t>
                  </m:r>
                  <m:r>
                    <w:rPr>
                      <w:rFonts w:ascii="Cambria Math" w:hAnsi="Cambria Math" w:cs="Times New Roman"/>
                      <w:color w:val="000000" w:themeColor="text1"/>
                    </w:rPr>
                    <m:t>μ</m:t>
                  </m:r>
                </m:sub>
                <m:sup>
                  <m:r>
                    <w:rPr>
                      <w:rFonts w:ascii="Cambria Math" w:hAnsi="Cambria Math" w:cs="Times New Roman"/>
                      <w:color w:val="000000" w:themeColor="text1"/>
                    </w:rPr>
                    <m:t>dx</m:t>
                  </m:r>
                </m:sup>
              </m:sSubSup>
            </m:sub>
            <m:sup/>
            <m:e>
              <m:r>
                <w:rPr>
                  <w:rFonts w:ascii="Cambria Math" w:hAnsi="Cambria Math" w:cs="Times New Roman"/>
                  <w:color w:val="000000" w:themeColor="text1"/>
                </w:rPr>
                <m:t>p</m:t>
              </m:r>
              <m:r>
                <w:rPr>
                  <w:rFonts w:ascii="Cambria Math" w:hAnsi="Cambria Math" w:cs="Times New Roman"/>
                  <w:color w:val="000000" w:themeColor="text1"/>
                  <w:lang w:val="en-US"/>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t</m:t>
                  </m:r>
                </m:sub>
              </m:sSub>
              <m:r>
                <w:rPr>
                  <w:rFonts w:ascii="Cambria Math" w:hAnsi="Cambria Math" w:cs="Times New Roman"/>
                  <w:color w:val="000000" w:themeColor="text1"/>
                  <w:lang w:val="en-US"/>
                </w:rPr>
                <m:t>,</m:t>
              </m:r>
              <m:sSubSup>
                <m:sSubSupPr>
                  <m:ctrlPr>
                    <w:rPr>
                      <w:rFonts w:ascii="Cambria Math" w:hAnsi="Cambria Math" w:cs="Times New Roman"/>
                      <w:i/>
                      <w:color w:val="000000" w:themeColor="text1"/>
                    </w:rPr>
                  </m:ctrlPr>
                </m:sSubSupPr>
                <m:e>
                  <m:r>
                    <w:rPr>
                      <w:rFonts w:ascii="Cambria Math" w:hAnsi="Cambria Math" w:cs="Times New Roman"/>
                      <w:color w:val="000000" w:themeColor="text1"/>
                    </w:rPr>
                    <m:t>y</m:t>
                  </m:r>
                </m:e>
                <m:sub>
                  <m:r>
                    <w:rPr>
                      <w:rFonts w:ascii="Cambria Math" w:hAnsi="Cambria Math" w:cs="Times New Roman"/>
                      <w:color w:val="000000" w:themeColor="text1"/>
                    </w:rPr>
                    <m:t>t</m:t>
                  </m:r>
                  <m:r>
                    <w:rPr>
                      <w:rFonts w:ascii="Cambria Math" w:hAnsi="Cambria Math" w:cs="Times New Roman"/>
                      <w:color w:val="000000" w:themeColor="text1"/>
                      <w:lang w:val="en-US"/>
                    </w:rPr>
                    <m:t>-1</m:t>
                  </m:r>
                </m:sub>
                <m:sup>
                  <m:r>
                    <w:rPr>
                      <w:rFonts w:ascii="Cambria Math" w:hAnsi="Cambria Math" w:cs="Times New Roman"/>
                      <w:color w:val="000000" w:themeColor="text1"/>
                    </w:rPr>
                    <m:t>dy</m:t>
                  </m:r>
                </m:sup>
              </m:sSubSup>
              <m:r>
                <w:rPr>
                  <w:rFonts w:ascii="Cambria Math" w:hAnsi="Cambria Math" w:cs="Times New Roman"/>
                  <w:color w:val="000000" w:themeColor="text1"/>
                  <w:lang w:val="en-US"/>
                </w:rPr>
                <m:t>,</m:t>
              </m:r>
              <m:sSubSup>
                <m:sSubSupPr>
                  <m:ctrlPr>
                    <w:rPr>
                      <w:rFonts w:ascii="Cambria Math" w:hAnsi="Cambria Math" w:cs="Times New Roman"/>
                      <w:i/>
                      <w:color w:val="000000" w:themeColor="text1"/>
                    </w:rPr>
                  </m:ctrlPr>
                </m:sSubSupPr>
                <m:e>
                  <m:r>
                    <w:rPr>
                      <w:rFonts w:ascii="Cambria Math" w:hAnsi="Cambria Math" w:cs="Times New Roman"/>
                      <w:color w:val="000000" w:themeColor="text1"/>
                    </w:rPr>
                    <m:t>x</m:t>
                  </m:r>
                </m:e>
                <m:sub>
                  <m:r>
                    <w:rPr>
                      <w:rFonts w:ascii="Cambria Math" w:hAnsi="Cambria Math" w:cs="Times New Roman"/>
                      <w:color w:val="000000" w:themeColor="text1"/>
                    </w:rPr>
                    <m:t>t</m:t>
                  </m:r>
                  <m:r>
                    <w:rPr>
                      <w:rFonts w:ascii="Cambria Math" w:hAnsi="Cambria Math" w:cs="Times New Roman"/>
                      <w:color w:val="000000" w:themeColor="text1"/>
                      <w:lang w:val="en-US"/>
                    </w:rPr>
                    <m:t>-</m:t>
                  </m:r>
                  <m:r>
                    <w:rPr>
                      <w:rFonts w:ascii="Cambria Math" w:hAnsi="Cambria Math" w:cs="Times New Roman"/>
                      <w:color w:val="000000" w:themeColor="text1"/>
                    </w:rPr>
                    <m:t>μ</m:t>
                  </m:r>
                </m:sub>
                <m:sup>
                  <m:r>
                    <w:rPr>
                      <w:rFonts w:ascii="Cambria Math" w:hAnsi="Cambria Math" w:cs="Times New Roman"/>
                      <w:color w:val="000000" w:themeColor="text1"/>
                    </w:rPr>
                    <m:t>dx</m:t>
                  </m:r>
                </m:sup>
              </m:sSubSup>
              <m:r>
                <w:rPr>
                  <w:rFonts w:ascii="Cambria Math" w:hAnsi="Cambria Math" w:cs="Times New Roman"/>
                  <w:color w:val="000000" w:themeColor="text1"/>
                  <w:lang w:val="en-US"/>
                </w:rPr>
                <m:t>)</m:t>
              </m:r>
            </m:e>
          </m:nary>
          <m:r>
            <w:rPr>
              <w:rFonts w:ascii="Cambria Math" w:hAnsi="Cambria Math" w:cs="Times New Roman"/>
              <w:color w:val="000000" w:themeColor="text1"/>
            </w:rPr>
            <m:t>log</m:t>
          </m:r>
          <m:f>
            <m:fPr>
              <m:ctrlPr>
                <w:rPr>
                  <w:rFonts w:ascii="Cambria Math" w:eastAsiaTheme="minorEastAsia" w:hAnsi="Cambria Math" w:cs="Times New Roman"/>
                  <w:i/>
                  <w:color w:val="000000" w:themeColor="text1"/>
                </w:rPr>
              </m:ctrlPr>
            </m:fPr>
            <m:num>
              <m:r>
                <w:rPr>
                  <w:rFonts w:ascii="Cambria Math" w:hAnsi="Cambria Math" w:cs="Times New Roman"/>
                  <w:color w:val="000000" w:themeColor="text1"/>
                </w:rPr>
                <m:t>p</m:t>
              </m:r>
              <m:r>
                <w:rPr>
                  <w:rFonts w:ascii="Cambria Math" w:hAnsi="Cambria Math" w:cs="Times New Roman"/>
                  <w:color w:val="000000" w:themeColor="text1"/>
                  <w:lang w:val="en-US"/>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t</m:t>
                  </m:r>
                </m:sub>
              </m:sSub>
              <m:r>
                <w:rPr>
                  <w:rFonts w:ascii="Cambria Math" w:hAnsi="Cambria Math" w:cs="Times New Roman"/>
                  <w:color w:val="000000" w:themeColor="text1"/>
                  <w:lang w:val="en-US"/>
                </w:rPr>
                <m:t>|</m:t>
              </m:r>
              <m:sSubSup>
                <m:sSubSupPr>
                  <m:ctrlPr>
                    <w:rPr>
                      <w:rFonts w:ascii="Cambria Math" w:hAnsi="Cambria Math" w:cs="Times New Roman"/>
                      <w:i/>
                      <w:color w:val="000000" w:themeColor="text1"/>
                    </w:rPr>
                  </m:ctrlPr>
                </m:sSubSupPr>
                <m:e>
                  <m:r>
                    <w:rPr>
                      <w:rFonts w:ascii="Cambria Math" w:hAnsi="Cambria Math" w:cs="Times New Roman"/>
                      <w:color w:val="000000" w:themeColor="text1"/>
                    </w:rPr>
                    <m:t>y</m:t>
                  </m:r>
                </m:e>
                <m:sub>
                  <m:r>
                    <w:rPr>
                      <w:rFonts w:ascii="Cambria Math" w:hAnsi="Cambria Math" w:cs="Times New Roman"/>
                      <w:color w:val="000000" w:themeColor="text1"/>
                    </w:rPr>
                    <m:t>t</m:t>
                  </m:r>
                  <m:r>
                    <w:rPr>
                      <w:rFonts w:ascii="Cambria Math" w:hAnsi="Cambria Math" w:cs="Times New Roman"/>
                      <w:color w:val="000000" w:themeColor="text1"/>
                      <w:lang w:val="en-US"/>
                    </w:rPr>
                    <m:t>-1</m:t>
                  </m:r>
                </m:sub>
                <m:sup>
                  <m:r>
                    <w:rPr>
                      <w:rFonts w:ascii="Cambria Math" w:hAnsi="Cambria Math" w:cs="Times New Roman"/>
                      <w:color w:val="000000" w:themeColor="text1"/>
                    </w:rPr>
                    <m:t>dy</m:t>
                  </m:r>
                </m:sup>
              </m:sSubSup>
              <m:r>
                <w:rPr>
                  <w:rFonts w:ascii="Cambria Math" w:hAnsi="Cambria Math" w:cs="Times New Roman"/>
                  <w:color w:val="000000" w:themeColor="text1"/>
                  <w:lang w:val="en-US"/>
                </w:rPr>
                <m:t>,</m:t>
              </m:r>
              <m:sSubSup>
                <m:sSubSupPr>
                  <m:ctrlPr>
                    <w:rPr>
                      <w:rFonts w:ascii="Cambria Math" w:hAnsi="Cambria Math" w:cs="Times New Roman"/>
                      <w:i/>
                      <w:color w:val="000000" w:themeColor="text1"/>
                    </w:rPr>
                  </m:ctrlPr>
                </m:sSubSupPr>
                <m:e>
                  <m:r>
                    <w:rPr>
                      <w:rFonts w:ascii="Cambria Math" w:hAnsi="Cambria Math" w:cs="Times New Roman"/>
                      <w:color w:val="000000" w:themeColor="text1"/>
                    </w:rPr>
                    <m:t>x</m:t>
                  </m:r>
                </m:e>
                <m:sub>
                  <m:r>
                    <w:rPr>
                      <w:rFonts w:ascii="Cambria Math" w:hAnsi="Cambria Math" w:cs="Times New Roman"/>
                      <w:color w:val="000000" w:themeColor="text1"/>
                    </w:rPr>
                    <m:t>t</m:t>
                  </m:r>
                  <m:r>
                    <w:rPr>
                      <w:rFonts w:ascii="Cambria Math" w:hAnsi="Cambria Math" w:cs="Times New Roman"/>
                      <w:color w:val="000000" w:themeColor="text1"/>
                      <w:lang w:val="en-US"/>
                    </w:rPr>
                    <m:t>-</m:t>
                  </m:r>
                  <m:r>
                    <w:rPr>
                      <w:rFonts w:ascii="Cambria Math" w:hAnsi="Cambria Math" w:cs="Times New Roman"/>
                      <w:color w:val="000000" w:themeColor="text1"/>
                    </w:rPr>
                    <m:t>μ</m:t>
                  </m:r>
                </m:sub>
                <m:sup>
                  <m:r>
                    <w:rPr>
                      <w:rFonts w:ascii="Cambria Math" w:hAnsi="Cambria Math" w:cs="Times New Roman"/>
                      <w:color w:val="000000" w:themeColor="text1"/>
                    </w:rPr>
                    <m:t>dx</m:t>
                  </m:r>
                </m:sup>
              </m:sSubSup>
              <m:r>
                <w:rPr>
                  <w:rFonts w:ascii="Cambria Math" w:hAnsi="Cambria Math" w:cs="Times New Roman"/>
                  <w:color w:val="000000" w:themeColor="text1"/>
                  <w:lang w:val="en-US"/>
                </w:rPr>
                <m:t>)</m:t>
              </m:r>
            </m:num>
            <m:den>
              <m:r>
                <w:rPr>
                  <w:rFonts w:ascii="Cambria Math" w:hAnsi="Cambria Math" w:cs="Times New Roman"/>
                  <w:color w:val="000000" w:themeColor="text1"/>
                </w:rPr>
                <m:t>p</m:t>
              </m:r>
              <m:r>
                <w:rPr>
                  <w:rFonts w:ascii="Cambria Math" w:hAnsi="Cambria Math" w:cs="Times New Roman"/>
                  <w:color w:val="000000" w:themeColor="text1"/>
                  <w:lang w:val="en-US"/>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t</m:t>
                  </m:r>
                </m:sub>
              </m:sSub>
              <m:r>
                <w:rPr>
                  <w:rFonts w:ascii="Cambria Math" w:hAnsi="Cambria Math" w:cs="Times New Roman"/>
                  <w:color w:val="000000" w:themeColor="text1"/>
                  <w:lang w:val="en-US"/>
                </w:rPr>
                <m:t>|</m:t>
              </m:r>
              <m:sSubSup>
                <m:sSubSupPr>
                  <m:ctrlPr>
                    <w:rPr>
                      <w:rFonts w:ascii="Cambria Math" w:hAnsi="Cambria Math" w:cs="Times New Roman"/>
                      <w:i/>
                      <w:color w:val="000000" w:themeColor="text1"/>
                    </w:rPr>
                  </m:ctrlPr>
                </m:sSubSupPr>
                <m:e>
                  <m:r>
                    <w:rPr>
                      <w:rFonts w:ascii="Cambria Math" w:hAnsi="Cambria Math" w:cs="Times New Roman"/>
                      <w:color w:val="000000" w:themeColor="text1"/>
                    </w:rPr>
                    <m:t>y</m:t>
                  </m:r>
                </m:e>
                <m:sub>
                  <m:r>
                    <w:rPr>
                      <w:rFonts w:ascii="Cambria Math" w:hAnsi="Cambria Math" w:cs="Times New Roman"/>
                      <w:color w:val="000000" w:themeColor="text1"/>
                    </w:rPr>
                    <m:t>t</m:t>
                  </m:r>
                  <m:r>
                    <w:rPr>
                      <w:rFonts w:ascii="Cambria Math" w:hAnsi="Cambria Math" w:cs="Times New Roman"/>
                      <w:color w:val="000000" w:themeColor="text1"/>
                      <w:lang w:val="en-US"/>
                    </w:rPr>
                    <m:t>-1</m:t>
                  </m:r>
                </m:sub>
                <m:sup>
                  <m:r>
                    <w:rPr>
                      <w:rFonts w:ascii="Cambria Math" w:hAnsi="Cambria Math" w:cs="Times New Roman"/>
                      <w:color w:val="000000" w:themeColor="text1"/>
                    </w:rPr>
                    <m:t>dy</m:t>
                  </m:r>
                </m:sup>
              </m:sSubSup>
              <m:r>
                <w:rPr>
                  <w:rFonts w:ascii="Cambria Math" w:hAnsi="Cambria Math" w:cs="Times New Roman"/>
                  <w:color w:val="000000" w:themeColor="text1"/>
                  <w:lang w:val="en-US"/>
                </w:rPr>
                <m:t>)</m:t>
              </m:r>
            </m:den>
          </m:f>
        </m:oMath>
      </m:oMathPara>
    </w:p>
    <w:p w14:paraId="49D0D636" w14:textId="514F145E" w:rsidR="003A5522" w:rsidRPr="003A5522" w:rsidRDefault="003A5522" w:rsidP="003A5522">
      <w:pPr>
        <w:jc w:val="both"/>
        <w:rPr>
          <w:rFonts w:ascii="Times New Roman" w:hAnsi="Times New Roman" w:cs="Times New Roman"/>
          <w:color w:val="000000" w:themeColor="text1"/>
          <w:lang w:val="en-US"/>
        </w:rPr>
      </w:pPr>
      <w:r w:rsidRPr="003A5522">
        <w:rPr>
          <w:rFonts w:ascii="Times New Roman" w:hAnsi="Times New Roman" w:cs="Times New Roman"/>
          <w:color w:val="000000" w:themeColor="text1"/>
          <w:lang w:val="en-US"/>
        </w:rPr>
        <w:t xml:space="preserve">where parameter </w:t>
      </w:r>
      <m:oMath>
        <m:r>
          <w:rPr>
            <w:rFonts w:ascii="Cambria Math" w:hAnsi="Cambria Math" w:cs="Times New Roman"/>
            <w:color w:val="000000" w:themeColor="text1"/>
          </w:rPr>
          <m:t>μ</m:t>
        </m:r>
      </m:oMath>
      <w:r w:rsidRPr="003A5522">
        <w:rPr>
          <w:rFonts w:ascii="Times New Roman" w:hAnsi="Times New Roman" w:cs="Times New Roman"/>
          <w:color w:val="000000" w:themeColor="text1"/>
          <w:lang w:val="en-US"/>
        </w:rPr>
        <w:t xml:space="preserve">  (referred to as delay embedding i.e., the lagged history) is the assumed time that the information transfer needs to get from X to Y and </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y</m:t>
            </m:r>
          </m:e>
          <m:sub>
            <m:r>
              <w:rPr>
                <w:rFonts w:ascii="Cambria Math" w:hAnsi="Cambria Math" w:cs="Times New Roman"/>
                <w:color w:val="000000" w:themeColor="text1"/>
              </w:rPr>
              <m:t>t</m:t>
            </m:r>
            <m:r>
              <w:rPr>
                <w:rFonts w:ascii="Cambria Math" w:hAnsi="Cambria Math" w:cs="Times New Roman"/>
                <w:color w:val="000000" w:themeColor="text1"/>
                <w:lang w:val="en-US"/>
              </w:rPr>
              <m:t>-1</m:t>
            </m:r>
          </m:sub>
          <m:sup>
            <m:r>
              <w:rPr>
                <w:rFonts w:ascii="Cambria Math" w:hAnsi="Cambria Math" w:cs="Times New Roman"/>
                <w:color w:val="000000" w:themeColor="text1"/>
              </w:rPr>
              <m:t>dy</m:t>
            </m:r>
          </m:sup>
        </m:sSubSup>
      </m:oMath>
      <w:r w:rsidRPr="003A5522">
        <w:rPr>
          <w:rFonts w:ascii="Times New Roman" w:hAnsi="Times New Roman" w:cs="Times New Roman"/>
          <w:color w:val="000000" w:themeColor="text1"/>
          <w:lang w:val="en-US"/>
        </w:rPr>
        <w:t xml:space="preserve"> represents the past of Y. Similarly, </w:t>
      </w:r>
      <m:oMath>
        <m:sSubSup>
          <m:sSubSupPr>
            <m:ctrlPr>
              <w:rPr>
                <w:rFonts w:ascii="Cambria Math" w:hAnsi="Cambria Math" w:cs="Times New Roman"/>
                <w:i/>
                <w:color w:val="000000" w:themeColor="text1"/>
              </w:rPr>
            </m:ctrlPr>
          </m:sSubSupPr>
          <m:e>
            <m:r>
              <w:rPr>
                <w:rFonts w:ascii="Cambria Math" w:hAnsi="Cambria Math" w:cs="Times New Roman"/>
                <w:color w:val="000000" w:themeColor="text1"/>
              </w:rPr>
              <m:t>X</m:t>
            </m:r>
          </m:e>
          <m:sub>
            <m:r>
              <w:rPr>
                <w:rFonts w:ascii="Cambria Math" w:hAnsi="Cambria Math" w:cs="Times New Roman"/>
                <w:color w:val="000000" w:themeColor="text1"/>
              </w:rPr>
              <m:t>t</m:t>
            </m:r>
            <m:r>
              <w:rPr>
                <w:rFonts w:ascii="Cambria Math" w:hAnsi="Cambria Math" w:cs="Times New Roman"/>
                <w:color w:val="000000" w:themeColor="text1"/>
                <w:lang w:val="en-US"/>
              </w:rPr>
              <m:t>-</m:t>
            </m:r>
            <m:r>
              <w:rPr>
                <w:rFonts w:ascii="Cambria Math" w:hAnsi="Cambria Math" w:cs="Times New Roman"/>
                <w:color w:val="000000" w:themeColor="text1"/>
              </w:rPr>
              <m:t>μ</m:t>
            </m:r>
          </m:sub>
          <m:sup>
            <m:r>
              <w:rPr>
                <w:rFonts w:ascii="Cambria Math" w:hAnsi="Cambria Math" w:cs="Times New Roman"/>
                <w:color w:val="000000" w:themeColor="text1"/>
              </w:rPr>
              <m:t>dx</m:t>
            </m:r>
          </m:sup>
        </m:sSubSup>
      </m:oMath>
      <w:r w:rsidRPr="003A5522">
        <w:rPr>
          <w:rFonts w:ascii="Times New Roman" w:hAnsi="Times New Roman" w:cs="Times New Roman"/>
          <w:color w:val="000000" w:themeColor="text1"/>
          <w:lang w:val="en-US"/>
        </w:rPr>
        <w:t xml:space="preserve"> refers to the past of X while incorporating the delay embedding </w:t>
      </w:r>
      <m:oMath>
        <m:r>
          <w:rPr>
            <w:rFonts w:ascii="Cambria Math" w:hAnsi="Cambria Math" w:cs="Times New Roman"/>
            <w:color w:val="000000" w:themeColor="text1"/>
          </w:rPr>
          <m:t>μ</m:t>
        </m:r>
      </m:oMath>
      <w:r w:rsidRPr="003A5522">
        <w:rPr>
          <w:rFonts w:ascii="Times New Roman" w:hAnsi="Times New Roman" w:cs="Times New Roman"/>
          <w:color w:val="000000" w:themeColor="text1"/>
          <w:lang w:val="en-US"/>
        </w:rPr>
        <w:t xml:space="preserve"> (ibid). This equation quantifies the degree to which the history of X predicts the current state of Y beyond the degree to which Y could be predicted by its own history, or equivalently </w:t>
      </w:r>
      <w:r w:rsidRPr="003A5522">
        <w:rPr>
          <w:rFonts w:ascii="Times New Roman" w:hAnsi="Times New Roman" w:cs="Times New Roman"/>
          <w:color w:val="000000" w:themeColor="text1"/>
        </w:rPr>
        <w:fldChar w:fldCharType="begin" w:fldLock="1"/>
      </w:r>
      <w:r w:rsidRPr="003A5522">
        <w:rPr>
          <w:rFonts w:ascii="Times New Roman" w:hAnsi="Times New Roman" w:cs="Times New Roman"/>
          <w:color w:val="000000" w:themeColor="text1"/>
          <w:lang w:val="en-US"/>
        </w:rPr>
        <w:instrText xml:space="preserve">ADDIN CSL_CITATION {"citationItems":[{"id":"ITEM-1","itemData":{"DOI":"10.1103/PhysRevLett.109.138105","ISSN":"00319007","abstract":"Transfer entropy, an information-theoretic measure of time-directed information transfer between joint processes, has steadily gained popularity in the analysis of complex stochastic dynamics in diverse fields, including the neurosciences, ecology, climatology, and econometrics. We show that for a broad class of predictive models, the log-likelihood ratio test statistic for the null hypothesis of zero transfer entropy is a consistent estimator for the transfer entropy itself. For finite Markov chains, furthermore, no explicit model is required. In the general case, an asymptotic </w:instrText>
      </w:r>
      <w:r w:rsidRPr="003A5522">
        <w:rPr>
          <w:rFonts w:ascii="Times New Roman" w:hAnsi="Times New Roman" w:cs="Times New Roman"/>
          <w:color w:val="000000" w:themeColor="text1"/>
        </w:rPr>
        <w:instrText>χ</w:instrText>
      </w:r>
      <w:r w:rsidRPr="003A5522">
        <w:rPr>
          <w:rFonts w:ascii="Times New Roman" w:hAnsi="Times New Roman" w:cs="Times New Roman"/>
          <w:color w:val="000000" w:themeColor="text1"/>
          <w:lang w:val="en-US"/>
        </w:rPr>
        <w:instrText>2 distribution is established for the transfer entropy estimator. The result generalizes the equivalence in the Gaussian case of transfer entropy and Granger causality, a statistical notion of causal influence based on prediction via vector autoregression, and establishes a fundamental connection between directed information transfer and causality in the Wiener-Granger sense. © 2012 American Physical Society.","author":[{"dropping-particle":"","family":"Barnett","given":"Lionel","non-dropping-particle":"","parse-names":false,"suffix":""},{"dropping-particle":"","family":"Bossomaier","given":"Terry","non-dropping-particle":"","parse-names":false,"suffix":""}],"container-title":"Physical Review Letters","id":"ITEM-1","issue":"13","issued":{"date-parts":[["2012","9","28"]]},"title":"Transfer entropy as a log-likelihood ratio","type":"article-journal","volume":"109"},"uris":["http://www.mendeley.com/documents/?uuid=215678f7-3b6d-390a-bb1b-4341341b369b"]}],"mendeley":{"formattedCitation":"[3]","plainTextFormattedCitation":"[3]","previouslyFormattedCitation":"(Barnett and Bossomaier, 2012)"},"properties":{"noteIndex":0},"schema":"https://github.com/citation-style-language/schema/raw/master/csl-citation.json"}</w:instrText>
      </w:r>
      <w:r w:rsidRPr="003A5522">
        <w:rPr>
          <w:rFonts w:ascii="Times New Roman" w:hAnsi="Times New Roman" w:cs="Times New Roman"/>
          <w:color w:val="000000" w:themeColor="text1"/>
        </w:rPr>
        <w:fldChar w:fldCharType="separate"/>
      </w:r>
      <w:r w:rsidRPr="003A5522">
        <w:rPr>
          <w:rFonts w:ascii="Times New Roman" w:hAnsi="Times New Roman" w:cs="Times New Roman"/>
          <w:noProof/>
          <w:color w:val="000000" w:themeColor="text1"/>
          <w:lang w:val="en-US"/>
        </w:rPr>
        <w:t>[3]</w:t>
      </w:r>
      <w:r w:rsidRPr="003A5522">
        <w:rPr>
          <w:rFonts w:ascii="Times New Roman" w:hAnsi="Times New Roman" w:cs="Times New Roman"/>
          <w:color w:val="000000" w:themeColor="text1"/>
        </w:rPr>
        <w:fldChar w:fldCharType="end"/>
      </w:r>
      <w:r w:rsidRPr="003A5522">
        <w:rPr>
          <w:rFonts w:ascii="Times New Roman" w:hAnsi="Times New Roman" w:cs="Times New Roman"/>
          <w:color w:val="000000" w:themeColor="text1"/>
          <w:lang w:val="en-US"/>
        </w:rPr>
        <w:t>:</w:t>
      </w:r>
    </w:p>
    <w:p w14:paraId="6BB6A6C3" w14:textId="77777777" w:rsidR="003A5522" w:rsidRPr="003A5522" w:rsidRDefault="003A5522" w:rsidP="003A5522">
      <w:pPr>
        <w:jc w:val="both"/>
        <w:rPr>
          <w:rFonts w:ascii="Times New Roman" w:hAnsi="Times New Roman" w:cs="Times New Roman"/>
          <w:color w:val="000000" w:themeColor="text1"/>
        </w:rPr>
      </w:pPr>
      <m:oMathPara>
        <m:oMath>
          <m:r>
            <w:rPr>
              <w:rFonts w:ascii="Cambria Math" w:hAnsi="Cambria Math" w:cs="Times New Roman"/>
              <w:color w:val="000000" w:themeColor="text1"/>
            </w:rPr>
            <m:t>TE</m:t>
          </m:r>
          <m:d>
            <m:dPr>
              <m:ctrlPr>
                <w:rPr>
                  <w:rFonts w:ascii="Cambria Math" w:hAnsi="Cambria Math" w:cs="Times New Roman"/>
                  <w:i/>
                  <w:color w:val="000000" w:themeColor="text1"/>
                </w:rPr>
              </m:ctrlPr>
            </m:dPr>
            <m:e>
              <m:r>
                <w:rPr>
                  <w:rFonts w:ascii="Cambria Math" w:hAnsi="Cambria Math" w:cs="Times New Roman"/>
                  <w:color w:val="000000" w:themeColor="text1"/>
                </w:rPr>
                <m:t>X→Y</m:t>
              </m:r>
            </m:e>
          </m:d>
          <m:r>
            <w:rPr>
              <w:rFonts w:ascii="Cambria Math" w:hAnsi="Cambria Math" w:cs="Times New Roman"/>
              <w:color w:val="000000" w:themeColor="text1"/>
            </w:rPr>
            <m:t>≡H</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n</m:t>
                  </m:r>
                </m:sub>
              </m:sSub>
            </m:e>
            <m:e>
              <m:sSubSup>
                <m:sSubSupPr>
                  <m:ctrlPr>
                    <w:rPr>
                      <w:rFonts w:ascii="Cambria Math" w:hAnsi="Cambria Math" w:cs="Times New Roman"/>
                      <w:i/>
                      <w:color w:val="000000" w:themeColor="text1"/>
                    </w:rPr>
                  </m:ctrlPr>
                </m:sSubSupPr>
                <m:e>
                  <m:r>
                    <w:rPr>
                      <w:rFonts w:ascii="Cambria Math" w:hAnsi="Cambria Math" w:cs="Times New Roman"/>
                      <w:color w:val="000000" w:themeColor="text1"/>
                    </w:rPr>
                    <m:t>Y</m:t>
                  </m:r>
                </m:e>
                <m:sub>
                  <m:r>
                    <w:rPr>
                      <w:rFonts w:ascii="Cambria Math" w:hAnsi="Cambria Math" w:cs="Times New Roman"/>
                      <w:color w:val="000000" w:themeColor="text1"/>
                    </w:rPr>
                    <m:t>n</m:t>
                  </m:r>
                </m:sub>
                <m:sup>
                  <m:r>
                    <w:rPr>
                      <w:rFonts w:ascii="Cambria Math" w:hAnsi="Cambria Math" w:cs="Times New Roman"/>
                      <w:color w:val="000000" w:themeColor="text1"/>
                    </w:rPr>
                    <m:t>μ</m:t>
                  </m:r>
                </m:sup>
              </m:sSubSup>
            </m:e>
          </m:d>
          <m:r>
            <w:rPr>
              <w:rFonts w:ascii="Cambria Math" w:hAnsi="Cambria Math" w:cs="Times New Roman"/>
              <w:color w:val="000000" w:themeColor="text1"/>
            </w:rPr>
            <m:t>-H</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n</m:t>
                  </m:r>
                </m:sub>
              </m:sSub>
            </m:e>
            <m:e>
              <m:sSubSup>
                <m:sSubSupPr>
                  <m:ctrlPr>
                    <w:rPr>
                      <w:rFonts w:ascii="Cambria Math" w:hAnsi="Cambria Math" w:cs="Times New Roman"/>
                      <w:i/>
                      <w:color w:val="000000" w:themeColor="text1"/>
                    </w:rPr>
                  </m:ctrlPr>
                </m:sSubSupPr>
                <m:e>
                  <m:r>
                    <w:rPr>
                      <w:rFonts w:ascii="Cambria Math" w:hAnsi="Cambria Math" w:cs="Times New Roman"/>
                      <w:color w:val="000000" w:themeColor="text1"/>
                    </w:rPr>
                    <m:t>Y</m:t>
                  </m:r>
                </m:e>
                <m:sub>
                  <m:r>
                    <w:rPr>
                      <w:rFonts w:ascii="Cambria Math" w:hAnsi="Cambria Math" w:cs="Times New Roman"/>
                      <w:color w:val="000000" w:themeColor="text1"/>
                    </w:rPr>
                    <m:t>n</m:t>
                  </m:r>
                </m:sub>
                <m:sup>
                  <m:r>
                    <w:rPr>
                      <w:rFonts w:ascii="Cambria Math" w:hAnsi="Cambria Math" w:cs="Times New Roman"/>
                      <w:color w:val="000000" w:themeColor="text1"/>
                    </w:rPr>
                    <m:t>μ</m:t>
                  </m:r>
                </m:sup>
              </m:sSubSup>
              <m:r>
                <w:rPr>
                  <w:rFonts w:ascii="Cambria Math" w:hAnsi="Cambria Math" w:cs="Times New Roman"/>
                  <w:color w:val="000000" w:themeColor="text1"/>
                </w:rPr>
                <m:t>,</m:t>
              </m:r>
              <m:sSubSup>
                <m:sSubSupPr>
                  <m:ctrlPr>
                    <w:rPr>
                      <w:rFonts w:ascii="Cambria Math" w:hAnsi="Cambria Math" w:cs="Times New Roman"/>
                      <w:i/>
                      <w:color w:val="000000" w:themeColor="text1"/>
                    </w:rPr>
                  </m:ctrlPr>
                </m:sSubSupPr>
                <m:e>
                  <m:r>
                    <w:rPr>
                      <w:rFonts w:ascii="Cambria Math" w:hAnsi="Cambria Math" w:cs="Times New Roman"/>
                      <w:color w:val="000000" w:themeColor="text1"/>
                    </w:rPr>
                    <m:t>X</m:t>
                  </m:r>
                </m:e>
                <m:sub>
                  <m:r>
                    <w:rPr>
                      <w:rFonts w:ascii="Cambria Math" w:hAnsi="Cambria Math" w:cs="Times New Roman"/>
                      <w:color w:val="000000" w:themeColor="text1"/>
                    </w:rPr>
                    <m:t>n</m:t>
                  </m:r>
                </m:sub>
                <m:sup>
                  <m:r>
                    <w:rPr>
                      <w:rFonts w:ascii="Cambria Math" w:hAnsi="Cambria Math" w:cs="Times New Roman"/>
                      <w:color w:val="000000" w:themeColor="text1"/>
                    </w:rPr>
                    <m:t>μ</m:t>
                  </m:r>
                </m:sup>
              </m:sSubSup>
            </m:e>
          </m:d>
        </m:oMath>
      </m:oMathPara>
    </w:p>
    <w:p w14:paraId="59287C2D" w14:textId="77777777" w:rsidR="003A5522" w:rsidRPr="003A5522" w:rsidRDefault="003A5522" w:rsidP="003A5522">
      <w:pPr>
        <w:jc w:val="both"/>
        <w:rPr>
          <w:rFonts w:ascii="Times New Roman" w:hAnsi="Times New Roman" w:cs="Times New Roman"/>
          <w:color w:val="000000" w:themeColor="text1"/>
          <w:lang w:val="en-US"/>
        </w:rPr>
      </w:pPr>
      <w:r w:rsidRPr="003A5522">
        <w:rPr>
          <w:rFonts w:ascii="Times New Roman" w:hAnsi="Times New Roman" w:cs="Times New Roman"/>
          <w:color w:val="000000" w:themeColor="text1"/>
          <w:lang w:val="en-US"/>
        </w:rPr>
        <w:t xml:space="preserve">where </w:t>
      </w:r>
      <m:oMath>
        <m:r>
          <w:rPr>
            <w:rFonts w:ascii="Cambria Math" w:hAnsi="Cambria Math" w:cs="Times New Roman"/>
            <w:color w:val="000000" w:themeColor="text1"/>
          </w:rPr>
          <m:t>H</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n</m:t>
                </m:r>
              </m:sub>
            </m:sSub>
          </m:e>
          <m:e>
            <m:sSubSup>
              <m:sSubSupPr>
                <m:ctrlPr>
                  <w:rPr>
                    <w:rFonts w:ascii="Cambria Math" w:hAnsi="Cambria Math" w:cs="Times New Roman"/>
                    <w:i/>
                    <w:color w:val="000000" w:themeColor="text1"/>
                  </w:rPr>
                </m:ctrlPr>
              </m:sSubSupPr>
              <m:e>
                <m:r>
                  <w:rPr>
                    <w:rFonts w:ascii="Cambria Math" w:hAnsi="Cambria Math" w:cs="Times New Roman"/>
                    <w:color w:val="000000" w:themeColor="text1"/>
                  </w:rPr>
                  <m:t>Y</m:t>
                </m:r>
              </m:e>
              <m:sub>
                <m:r>
                  <w:rPr>
                    <w:rFonts w:ascii="Cambria Math" w:hAnsi="Cambria Math" w:cs="Times New Roman"/>
                    <w:color w:val="000000" w:themeColor="text1"/>
                  </w:rPr>
                  <m:t>n</m:t>
                </m:r>
              </m:sub>
              <m:sup>
                <m:r>
                  <w:rPr>
                    <w:rFonts w:ascii="Cambria Math" w:hAnsi="Cambria Math" w:cs="Times New Roman"/>
                    <w:color w:val="000000" w:themeColor="text1"/>
                  </w:rPr>
                  <m:t>μ</m:t>
                </m:r>
              </m:sup>
            </m:sSubSup>
          </m:e>
        </m:d>
        <m:r>
          <w:rPr>
            <w:rFonts w:ascii="Cambria Math" w:hAnsi="Cambria Math" w:cs="Times New Roman"/>
            <w:color w:val="000000" w:themeColor="text1"/>
            <w:lang w:val="en-US"/>
          </w:rPr>
          <m:t xml:space="preserve"> </m:t>
        </m:r>
      </m:oMath>
      <w:r w:rsidRPr="003A5522">
        <w:rPr>
          <w:rFonts w:ascii="Times New Roman" w:hAnsi="Times New Roman" w:cs="Times New Roman"/>
          <w:color w:val="000000" w:themeColor="text1"/>
          <w:lang w:val="en-US"/>
        </w:rPr>
        <w:t xml:space="preserve">and </w:t>
      </w:r>
      <m:oMath>
        <m:r>
          <w:rPr>
            <w:rFonts w:ascii="Cambria Math" w:hAnsi="Cambria Math" w:cs="Times New Roman"/>
            <w:color w:val="000000" w:themeColor="text1"/>
          </w:rPr>
          <m:t>H</m:t>
        </m:r>
        <m:r>
          <w:rPr>
            <w:rFonts w:ascii="Cambria Math" w:hAnsi="Cambria Math" w:cs="Times New Roman"/>
            <w:color w:val="000000" w:themeColor="text1"/>
            <w:lang w:val="en-US"/>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n</m:t>
            </m:r>
          </m:sub>
        </m:sSub>
        <m:r>
          <w:rPr>
            <w:rFonts w:ascii="Cambria Math" w:hAnsi="Cambria Math" w:cs="Times New Roman"/>
            <w:color w:val="000000" w:themeColor="text1"/>
            <w:lang w:val="en-US"/>
          </w:rPr>
          <m:t>|</m:t>
        </m:r>
        <m:sSubSup>
          <m:sSubSupPr>
            <m:ctrlPr>
              <w:rPr>
                <w:rFonts w:ascii="Cambria Math" w:hAnsi="Cambria Math" w:cs="Times New Roman"/>
                <w:i/>
                <w:color w:val="000000" w:themeColor="text1"/>
              </w:rPr>
            </m:ctrlPr>
          </m:sSubSupPr>
          <m:e>
            <m:r>
              <w:rPr>
                <w:rFonts w:ascii="Cambria Math" w:hAnsi="Cambria Math" w:cs="Times New Roman"/>
                <w:color w:val="000000" w:themeColor="text1"/>
              </w:rPr>
              <m:t>Y</m:t>
            </m:r>
          </m:e>
          <m:sub>
            <m:r>
              <w:rPr>
                <w:rFonts w:ascii="Cambria Math" w:hAnsi="Cambria Math" w:cs="Times New Roman"/>
                <w:color w:val="000000" w:themeColor="text1"/>
              </w:rPr>
              <m:t>n</m:t>
            </m:r>
          </m:sub>
          <m:sup>
            <m:r>
              <w:rPr>
                <w:rFonts w:ascii="Cambria Math" w:hAnsi="Cambria Math" w:cs="Times New Roman"/>
                <w:color w:val="000000" w:themeColor="text1"/>
              </w:rPr>
              <m:t>μ</m:t>
            </m:r>
          </m:sup>
        </m:sSubSup>
        <m:r>
          <w:rPr>
            <w:rFonts w:ascii="Cambria Math" w:hAnsi="Cambria Math" w:cs="Times New Roman"/>
            <w:color w:val="000000" w:themeColor="text1"/>
            <w:lang w:val="en-US"/>
          </w:rPr>
          <m:t>,</m:t>
        </m:r>
        <m:sSubSup>
          <m:sSubSupPr>
            <m:ctrlPr>
              <w:rPr>
                <w:rFonts w:ascii="Cambria Math" w:hAnsi="Cambria Math" w:cs="Times New Roman"/>
                <w:i/>
                <w:color w:val="000000" w:themeColor="text1"/>
              </w:rPr>
            </m:ctrlPr>
          </m:sSubSupPr>
          <m:e>
            <m:r>
              <w:rPr>
                <w:rFonts w:ascii="Cambria Math" w:hAnsi="Cambria Math" w:cs="Times New Roman"/>
                <w:color w:val="000000" w:themeColor="text1"/>
              </w:rPr>
              <m:t>X</m:t>
            </m:r>
          </m:e>
          <m:sub>
            <m:r>
              <w:rPr>
                <w:rFonts w:ascii="Cambria Math" w:hAnsi="Cambria Math" w:cs="Times New Roman"/>
                <w:color w:val="000000" w:themeColor="text1"/>
              </w:rPr>
              <m:t>n</m:t>
            </m:r>
          </m:sub>
          <m:sup>
            <m:r>
              <w:rPr>
                <w:rFonts w:ascii="Cambria Math" w:hAnsi="Cambria Math" w:cs="Times New Roman"/>
                <w:color w:val="000000" w:themeColor="text1"/>
              </w:rPr>
              <m:t>μ</m:t>
            </m:r>
          </m:sup>
        </m:sSubSup>
        <m:r>
          <w:rPr>
            <w:rFonts w:ascii="Cambria Math" w:hAnsi="Cambria Math" w:cs="Times New Roman"/>
            <w:color w:val="000000" w:themeColor="text1"/>
            <w:lang w:val="en-US"/>
          </w:rPr>
          <m:t>)</m:t>
        </m:r>
      </m:oMath>
      <w:r w:rsidRPr="003A5522">
        <w:rPr>
          <w:rFonts w:ascii="Times New Roman" w:hAnsi="Times New Roman" w:cs="Times New Roman"/>
          <w:color w:val="000000" w:themeColor="text1"/>
          <w:lang w:val="en-US"/>
        </w:rPr>
        <w:t xml:space="preserve"> give conditional entropy of Y at time n given its </w:t>
      </w:r>
      <m:oMath>
        <m:r>
          <w:rPr>
            <w:rFonts w:ascii="Cambria Math" w:hAnsi="Cambria Math" w:cs="Times New Roman"/>
            <w:color w:val="000000" w:themeColor="text1"/>
          </w:rPr>
          <m:t>μ</m:t>
        </m:r>
      </m:oMath>
      <w:r w:rsidRPr="003A5522">
        <w:rPr>
          <w:rFonts w:ascii="Times New Roman" w:hAnsi="Times New Roman" w:cs="Times New Roman"/>
          <w:color w:val="000000" w:themeColor="text1"/>
          <w:lang w:val="en-US"/>
        </w:rPr>
        <w:t xml:space="preserve">-lag history and conditional entropy of Y at time n given its own and X’s </w:t>
      </w:r>
      <m:oMath>
        <m:r>
          <w:rPr>
            <w:rFonts w:ascii="Cambria Math" w:hAnsi="Cambria Math" w:cs="Times New Roman"/>
            <w:color w:val="000000" w:themeColor="text1"/>
          </w:rPr>
          <m:t>μ</m:t>
        </m:r>
      </m:oMath>
      <w:r w:rsidRPr="003A5522">
        <w:rPr>
          <w:rFonts w:ascii="Times New Roman" w:hAnsi="Times New Roman" w:cs="Times New Roman"/>
          <w:color w:val="000000" w:themeColor="text1"/>
          <w:lang w:val="en-US"/>
        </w:rPr>
        <w:t>-lag hist</w:t>
      </w:r>
      <w:proofErr w:type="spellStart"/>
      <w:r w:rsidRPr="003A5522">
        <w:rPr>
          <w:rFonts w:ascii="Times New Roman" w:hAnsi="Times New Roman" w:cs="Times New Roman"/>
          <w:color w:val="000000" w:themeColor="text1"/>
          <w:lang w:val="en-US"/>
        </w:rPr>
        <w:t>ory</w:t>
      </w:r>
      <w:proofErr w:type="spellEnd"/>
      <w:r w:rsidRPr="003A5522">
        <w:rPr>
          <w:rFonts w:ascii="Times New Roman" w:hAnsi="Times New Roman" w:cs="Times New Roman"/>
          <w:color w:val="000000" w:themeColor="text1"/>
          <w:lang w:val="en-US"/>
        </w:rPr>
        <w:t>.</w:t>
      </w:r>
    </w:p>
    <w:p w14:paraId="0130B593" w14:textId="1E1FCA2E" w:rsidR="003A5522" w:rsidRPr="003A5522" w:rsidRDefault="003A5522" w:rsidP="003A5522">
      <w:pPr>
        <w:jc w:val="both"/>
        <w:rPr>
          <w:rFonts w:ascii="Times New Roman" w:hAnsi="Times New Roman" w:cs="Times New Roman"/>
          <w:color w:val="000000" w:themeColor="text1"/>
          <w:lang w:val="en-US"/>
        </w:rPr>
      </w:pPr>
      <w:r w:rsidRPr="003A5522">
        <w:rPr>
          <w:rFonts w:ascii="Times New Roman" w:hAnsi="Times New Roman" w:cs="Times New Roman"/>
          <w:color w:val="000000" w:themeColor="text1"/>
          <w:lang w:val="en-US"/>
        </w:rPr>
        <w:t xml:space="preserve">In essence, TE quantifies the deviation from generalized Markov property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p</m:t>
            </m:r>
            <m:r>
              <w:rPr>
                <w:rFonts w:ascii="Cambria Math" w:hAnsi="Cambria Math" w:cs="Times New Roman"/>
                <w:color w:val="000000" w:themeColor="text1"/>
                <w:lang w:val="en-US"/>
              </w:rPr>
              <m:t>(</m:t>
            </m:r>
            <m:r>
              <w:rPr>
                <w:rFonts w:ascii="Cambria Math" w:hAnsi="Cambria Math" w:cs="Times New Roman"/>
                <w:color w:val="000000" w:themeColor="text1"/>
              </w:rPr>
              <m:t>y</m:t>
            </m:r>
          </m:e>
          <m:sub>
            <m:r>
              <w:rPr>
                <w:rFonts w:ascii="Cambria Math" w:hAnsi="Cambria Math" w:cs="Times New Roman"/>
                <w:color w:val="000000" w:themeColor="text1"/>
              </w:rPr>
              <m:t>t</m:t>
            </m:r>
            <m:r>
              <w:rPr>
                <w:rFonts w:ascii="Cambria Math" w:hAnsi="Cambria Math" w:cs="Times New Roman"/>
                <w:color w:val="000000" w:themeColor="text1"/>
                <w:lang w:val="en-US"/>
              </w:rPr>
              <m:t>+1</m:t>
            </m:r>
          </m:sub>
        </m:sSub>
        <m:d>
          <m:dPr>
            <m:begChr m:val="|"/>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t</m:t>
                </m:r>
              </m:sub>
            </m:sSub>
            <m:r>
              <w:rPr>
                <w:rFonts w:ascii="Cambria Math" w:hAnsi="Cambria Math" w:cs="Times New Roman"/>
                <w:color w:val="000000" w:themeColor="text1"/>
                <w:lang w:val="en-US"/>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t</m:t>
                </m:r>
              </m:sub>
            </m:sSub>
          </m:e>
        </m:d>
        <m:r>
          <w:rPr>
            <w:rFonts w:ascii="Cambria Math" w:hAnsi="Cambria Math" w:cs="Times New Roman"/>
            <w:color w:val="000000" w:themeColor="text1"/>
            <w:lang w:val="en-US"/>
          </w:rPr>
          <m:t>=</m:t>
        </m:r>
        <m:r>
          <w:rPr>
            <w:rFonts w:ascii="Cambria Math" w:hAnsi="Cambria Math" w:cs="Times New Roman"/>
            <w:color w:val="000000" w:themeColor="text1"/>
          </w:rPr>
          <m:t>p</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t</m:t>
                </m:r>
                <m:r>
                  <w:rPr>
                    <w:rFonts w:ascii="Cambria Math" w:hAnsi="Cambria Math" w:cs="Times New Roman"/>
                    <w:color w:val="000000" w:themeColor="text1"/>
                    <w:lang w:val="en-US"/>
                  </w:rPr>
                  <m:t>+1</m:t>
                </m:r>
              </m:sub>
            </m:sSub>
          </m:e>
          <m:e>
            <m:sSub>
              <m:sSubPr>
                <m:ctrlPr>
                  <w:rPr>
                    <w:rFonts w:ascii="Cambria Math" w:hAnsi="Cambria Math" w:cs="Times New Roman"/>
                    <w:i/>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t</m:t>
                </m:r>
              </m:sub>
            </m:sSub>
          </m:e>
        </m:d>
        <m:r>
          <w:rPr>
            <w:rFonts w:ascii="Cambria Math" w:hAnsi="Cambria Math" w:cs="Times New Roman"/>
            <w:color w:val="000000" w:themeColor="text1"/>
            <w:lang w:val="en-US"/>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t</m:t>
            </m:r>
          </m:sub>
        </m:sSub>
        <m:r>
          <w:rPr>
            <w:rFonts w:ascii="Cambria Math" w:hAnsi="Cambria Math" w:cs="Times New Roman"/>
            <w:color w:val="000000" w:themeColor="text1"/>
            <w:lang w:val="en-US"/>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t</m:t>
            </m:r>
            <m:r>
              <w:rPr>
                <w:rFonts w:ascii="Cambria Math" w:hAnsi="Cambria Math" w:cs="Times New Roman"/>
                <w:color w:val="000000" w:themeColor="text1"/>
                <w:lang w:val="en-US"/>
              </w:rPr>
              <m:t>+1</m:t>
            </m:r>
          </m:sub>
        </m:sSub>
        <m:r>
          <w:rPr>
            <w:rFonts w:ascii="Cambria Math" w:hAnsi="Cambria Math" w:cs="Times New Roman"/>
            <w:color w:val="000000" w:themeColor="text1"/>
            <w:lang w:val="en-US"/>
          </w:rPr>
          <m:t>∈</m:t>
        </m:r>
        <m:r>
          <w:rPr>
            <w:rFonts w:ascii="Cambria Math" w:hAnsi="Cambria Math" w:cs="Times New Roman"/>
            <w:color w:val="000000" w:themeColor="text1"/>
          </w:rPr>
          <m:t>Y</m:t>
        </m:r>
        <m:r>
          <w:rPr>
            <w:rFonts w:ascii="Cambria Math" w:hAnsi="Cambria Math" w:cs="Times New Roman"/>
            <w:color w:val="000000" w:themeColor="text1"/>
            <w:lang w:val="en-US"/>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t</m:t>
            </m:r>
          </m:sub>
        </m:sSub>
        <m:r>
          <w:rPr>
            <w:rFonts w:ascii="Cambria Math" w:hAnsi="Cambria Math" w:cs="Times New Roman"/>
            <w:color w:val="000000" w:themeColor="text1"/>
            <w:lang w:val="en-US"/>
          </w:rPr>
          <m:t>∈</m:t>
        </m:r>
        <m:r>
          <w:rPr>
            <w:rFonts w:ascii="Cambria Math" w:hAnsi="Cambria Math" w:cs="Times New Roman"/>
            <w:color w:val="000000" w:themeColor="text1"/>
          </w:rPr>
          <m:t>X</m:t>
        </m:r>
      </m:oMath>
      <w:r w:rsidRPr="003A5522">
        <w:rPr>
          <w:rFonts w:ascii="Times New Roman" w:hAnsi="Times New Roman" w:cs="Times New Roman"/>
          <w:color w:val="000000" w:themeColor="text1"/>
          <w:lang w:val="en-US"/>
        </w:rPr>
        <w:t xml:space="preserve">, where </w:t>
      </w:r>
      <m:oMath>
        <m:r>
          <w:rPr>
            <w:rFonts w:ascii="Cambria Math" w:hAnsi="Cambria Math" w:cs="Times New Roman"/>
            <w:color w:val="000000" w:themeColor="text1"/>
          </w:rPr>
          <m:t>p</m:t>
        </m:r>
        <m:r>
          <w:rPr>
            <w:rFonts w:ascii="Cambria Math" w:hAnsi="Cambria Math" w:cs="Times New Roman"/>
            <w:color w:val="000000" w:themeColor="text1"/>
            <w:lang w:val="en-US"/>
          </w:rPr>
          <m:t>(</m:t>
        </m:r>
        <m:r>
          <w:rPr>
            <w:rFonts w:ascii="Cambria Math" w:hAnsi="Cambria Math" w:cs="Times New Roman"/>
            <w:color w:val="000000" w:themeColor="text1"/>
          </w:rPr>
          <m:t>y</m:t>
        </m:r>
        <m:r>
          <w:rPr>
            <w:rFonts w:ascii="Cambria Math" w:hAnsi="Cambria Math" w:cs="Times New Roman"/>
            <w:color w:val="000000" w:themeColor="text1"/>
            <w:lang w:val="en-US"/>
          </w:rPr>
          <m:t>|</m:t>
        </m:r>
        <m:r>
          <w:rPr>
            <w:rFonts w:ascii="Cambria Math" w:hAnsi="Cambria Math" w:cs="Times New Roman"/>
            <w:color w:val="000000" w:themeColor="text1"/>
          </w:rPr>
          <m:t>x</m:t>
        </m:r>
        <m:r>
          <w:rPr>
            <w:rFonts w:ascii="Cambria Math" w:hAnsi="Cambria Math" w:cs="Times New Roman"/>
            <w:color w:val="000000" w:themeColor="text1"/>
            <w:lang w:val="en-US"/>
          </w:rPr>
          <m:t>)</m:t>
        </m:r>
      </m:oMath>
      <w:r w:rsidRPr="003A5522">
        <w:rPr>
          <w:rFonts w:ascii="Times New Roman" w:hAnsi="Times New Roman" w:cs="Times New Roman"/>
          <w:color w:val="000000" w:themeColor="text1"/>
          <w:lang w:val="en-US"/>
        </w:rPr>
        <w:t xml:space="preserve"> represents the probability of occurrence of </w:t>
      </w:r>
      <m:oMath>
        <m:r>
          <w:rPr>
            <w:rFonts w:ascii="Cambria Math" w:hAnsi="Cambria Math" w:cs="Times New Roman"/>
            <w:color w:val="000000" w:themeColor="text1"/>
          </w:rPr>
          <m:t>x</m:t>
        </m:r>
      </m:oMath>
      <w:r w:rsidRPr="003A5522">
        <w:rPr>
          <w:rFonts w:ascii="Times New Roman" w:hAnsi="Times New Roman" w:cs="Times New Roman"/>
          <w:color w:val="000000" w:themeColor="text1"/>
          <w:lang w:val="en-US"/>
        </w:rPr>
        <w:t xml:space="preserve">, given </w:t>
      </w:r>
      <m:oMath>
        <m:r>
          <w:rPr>
            <w:rFonts w:ascii="Cambria Math" w:hAnsi="Cambria Math" w:cs="Times New Roman"/>
            <w:color w:val="000000" w:themeColor="text1"/>
          </w:rPr>
          <m:t>y</m:t>
        </m:r>
      </m:oMath>
      <w:r w:rsidRPr="003A5522">
        <w:rPr>
          <w:rFonts w:ascii="Times New Roman" w:hAnsi="Times New Roman" w:cs="Times New Roman"/>
          <w:color w:val="000000" w:themeColor="text1"/>
          <w:lang w:val="en-US"/>
        </w:rPr>
        <w:t xml:space="preserve"> occurred. If this deviation is small, then the state of </w:t>
      </w:r>
      <m:oMath>
        <m:r>
          <w:rPr>
            <w:rFonts w:ascii="Cambria Math" w:hAnsi="Cambria Math" w:cs="Times New Roman"/>
            <w:color w:val="000000" w:themeColor="text1"/>
          </w:rPr>
          <m:t>X</m:t>
        </m:r>
      </m:oMath>
      <w:r w:rsidRPr="003A5522">
        <w:rPr>
          <w:rFonts w:ascii="Times New Roman" w:hAnsi="Times New Roman" w:cs="Times New Roman"/>
          <w:color w:val="000000" w:themeColor="text1"/>
          <w:lang w:val="en-US"/>
        </w:rPr>
        <w:t xml:space="preserve"> is assumed to have minimal or no relevance on the transition probabilities of </w:t>
      </w:r>
      <m:oMath>
        <m:r>
          <w:rPr>
            <w:rFonts w:ascii="Cambria Math" w:hAnsi="Cambria Math" w:cs="Times New Roman"/>
            <w:color w:val="000000" w:themeColor="text1"/>
          </w:rPr>
          <m:t>Y</m:t>
        </m:r>
      </m:oMath>
      <w:r w:rsidRPr="003A5522">
        <w:rPr>
          <w:rFonts w:ascii="Times New Roman" w:hAnsi="Times New Roman" w:cs="Times New Roman"/>
          <w:color w:val="000000" w:themeColor="text1"/>
          <w:lang w:val="en-US"/>
        </w:rPr>
        <w:t xml:space="preserve"> </w:t>
      </w:r>
      <w:r w:rsidRPr="003A5522">
        <w:rPr>
          <w:rFonts w:ascii="Times New Roman" w:hAnsi="Times New Roman" w:cs="Times New Roman"/>
          <w:color w:val="000000" w:themeColor="text1"/>
        </w:rPr>
        <w:fldChar w:fldCharType="begin" w:fldLock="1"/>
      </w:r>
      <w:r w:rsidRPr="003A5522">
        <w:rPr>
          <w:rFonts w:ascii="Times New Roman" w:hAnsi="Times New Roman" w:cs="Times New Roman"/>
          <w:color w:val="000000" w:themeColor="text1"/>
          <w:lang w:val="en-US"/>
        </w:rPr>
        <w:instrText>ADDIN CSL_CITATION {"citationItems":[{"id":"ITEM-1","itemData":{"DOI":"10.1371/journal.pcbi.0020144","ISSN":"1553734X","PMID":"17069456","abstract":"Biological organisms continuously select and sample information used by their neural structures for perception and action, and for creating coherent cognitive states guiding their autonomous behavior. Information processing, however, is not solely an internal function of the nervous system. Here we show, instead, how sensorimotor interaction and body morphology can induce statistical regularities and information structure in sensory inputs and within the neural control architecture, and how the flow of information between sensors, neural units, and effectors is actively shaped by the interaction with the environment. We analyze sensory and motor data collected from real and simulated robots and reveal the presence of information structure and directed information flow induced by dynamically coupled sensorimotor activity, including effects of motor outputs on sensory inputs. We find that information structure and information flow in sensorimotor networks (a) is spatially and temporally specific; (b) can be affected by learning, and (c) can be affected by changes in body morphology. Our results suggest a fundamental link between physical embeddedness and information, highlighting the effects of embodied interactions on internal (neural) information processing, and illuminating the role of various system components on the generation of behavior. © 2006 Lungarella and Sporns.","author":[{"dropping-particle":"","family":"Lungarella","given":"Max","non-dropping-particle":"","parse-names":false,"suffix":""},{"dropping-particle":"","family":"Sporns","given":"Olaf","non-dropping-particle":"","parse-names":false,"suffix":""}],"container-title":"PLoS Computational Biology","id":"ITEM-1","issue":"10","issued":{"date-parts":[["2006","10"]]},"page":"1301-1312","title":"Mapping information flow in sensorimotor networks","type":"article-journal","volume":"2"},"uris":["http://www.mendeley.com/documents/?uuid=3d765e31-6e71-37a1-9870-4f0b8eaec526"]}],"mendeley":{"formattedCitation":"[4]","plainTextFormattedCitation":"[4]","previouslyFormattedCitation":"(Lungarella and Sporns, 2006)"},"properties":{"noteIndex":0},"schema":"https://github.com/citation-style-language/schema/raw/master/csl-citation.json"}</w:instrText>
      </w:r>
      <w:r w:rsidRPr="003A5522">
        <w:rPr>
          <w:rFonts w:ascii="Times New Roman" w:hAnsi="Times New Roman" w:cs="Times New Roman"/>
          <w:color w:val="000000" w:themeColor="text1"/>
        </w:rPr>
        <w:fldChar w:fldCharType="separate"/>
      </w:r>
      <w:r w:rsidRPr="003A5522">
        <w:rPr>
          <w:rFonts w:ascii="Times New Roman" w:hAnsi="Times New Roman" w:cs="Times New Roman"/>
          <w:noProof/>
          <w:color w:val="000000" w:themeColor="text1"/>
          <w:lang w:val="en-US"/>
        </w:rPr>
        <w:t>[4]</w:t>
      </w:r>
      <w:r w:rsidRPr="003A5522">
        <w:rPr>
          <w:rFonts w:ascii="Times New Roman" w:hAnsi="Times New Roman" w:cs="Times New Roman"/>
          <w:color w:val="000000" w:themeColor="text1"/>
        </w:rPr>
        <w:fldChar w:fldCharType="end"/>
      </w:r>
      <w:r w:rsidRPr="003A5522">
        <w:rPr>
          <w:rFonts w:ascii="Times New Roman" w:hAnsi="Times New Roman" w:cs="Times New Roman"/>
          <w:color w:val="000000" w:themeColor="text1"/>
          <w:lang w:val="en-US"/>
        </w:rPr>
        <w:t xml:space="preserve">, thereby implying an absence and/or a non-significant effect of </w:t>
      </w:r>
      <m:oMath>
        <m:r>
          <w:rPr>
            <w:rFonts w:ascii="Cambria Math" w:hAnsi="Cambria Math" w:cs="Times New Roman"/>
            <w:color w:val="000000" w:themeColor="text1"/>
          </w:rPr>
          <m:t>X</m:t>
        </m:r>
      </m:oMath>
      <w:r w:rsidRPr="003A5522">
        <w:rPr>
          <w:rFonts w:ascii="Times New Roman" w:hAnsi="Times New Roman" w:cs="Times New Roman"/>
          <w:color w:val="000000" w:themeColor="text1"/>
          <w:lang w:val="en-US"/>
        </w:rPr>
        <w:t xml:space="preserve"> on </w:t>
      </w:r>
      <m:oMath>
        <m:r>
          <w:rPr>
            <w:rFonts w:ascii="Cambria Math" w:hAnsi="Cambria Math" w:cs="Times New Roman"/>
            <w:color w:val="000000" w:themeColor="text1"/>
          </w:rPr>
          <m:t>Y</m:t>
        </m:r>
      </m:oMath>
      <w:r w:rsidRPr="003A5522">
        <w:rPr>
          <w:rFonts w:ascii="Times New Roman" w:hAnsi="Times New Roman" w:cs="Times New Roman"/>
          <w:color w:val="000000" w:themeColor="text1"/>
          <w:lang w:val="en-US"/>
        </w:rPr>
        <w:t xml:space="preserve">. </w:t>
      </w:r>
    </w:p>
    <w:p w14:paraId="44B2791B" w14:textId="1E1D70CC" w:rsidR="003A5522" w:rsidRPr="003A5522" w:rsidRDefault="003A5522" w:rsidP="003A5522">
      <w:pPr>
        <w:jc w:val="both"/>
        <w:rPr>
          <w:rFonts w:ascii="Times New Roman" w:hAnsi="Times New Roman" w:cs="Times New Roman"/>
          <w:color w:val="000000" w:themeColor="text1"/>
          <w:lang w:val="en-US"/>
        </w:rPr>
      </w:pPr>
      <w:r w:rsidRPr="003A5522">
        <w:rPr>
          <w:rFonts w:ascii="Times New Roman" w:hAnsi="Times New Roman" w:cs="Times New Roman"/>
          <w:color w:val="000000" w:themeColor="text1"/>
          <w:lang w:val="en-US"/>
        </w:rPr>
        <w:t xml:space="preserve">It is worthy of note that unlike MI that measures correlation (i.e., a measure of synchrony while taking into account the linear and nonlinear relations), TE is explicitly and strictly non-symmetric under exchange of the role of the interacting processes </w:t>
      </w:r>
      <w:r w:rsidRPr="003A5522">
        <w:rPr>
          <w:rFonts w:ascii="Times New Roman" w:hAnsi="Times New Roman" w:cs="Times New Roman"/>
          <w:color w:val="000000" w:themeColor="text1"/>
        </w:rPr>
        <w:fldChar w:fldCharType="begin" w:fldLock="1"/>
      </w:r>
      <w:r w:rsidRPr="003A5522">
        <w:rPr>
          <w:rFonts w:ascii="Times New Roman" w:hAnsi="Times New Roman" w:cs="Times New Roman"/>
          <w:color w:val="000000" w:themeColor="text1"/>
          <w:lang w:val="en-US"/>
        </w:rPr>
        <w:instrText>ADDIN CSL_CITATION {"citationItems":[{"id":"ITEM-1","itemData":{"DOI":"10.1016/S0167-2789(02)00432-3","ISSN":"01672789","abstract":"We discuss a recently proposed quantity, called transfer entropy, which uses time series data to measure the amount of information transferred from one process to another. In order to understand its foundation, merits, and limitations, we review some aspects of information theoretic functionals. While for symbol sequences these measures have an intuitive interpretation, their application to continuous state processes and, in particular, their estimation from finite data sets is problematic. For mutual information, finite length scale estimates converge from below and can thus be used to reject the assumption that the observed processes are independent. However, mutual information does not provide any directional information. Conversely, transfer entropy does resolve the directionality of information exchange but no similar monotonic convergence seems to hold. Thus, only in the case of zero transfer entropy in one direction we can reliably infer an asymmetry of the information exchange. © 2002 Elsevier Science B.V. All rights reserved.","author":[{"dropping-particle":"","family":"Kaiser","given":"A.","non-dropping-particle":"","parse-names":false,"suffix":""},{"dropping-particle":"","family":"Schreiber","given":"T.","non-dropping-particle":"","parse-names":false,"suffix":""}],"container-title":"Physica D: Nonlinear Phenomena","id":"ITEM-1","issue":"1-2","issued":{"date-parts":[["2002","6","1"]]},"page":"43-62","publisher":"Elsevier","title":"Information transfer in continuous processes","type":"article-journal","volume":"166"},"uris":["http://www.mendeley.com/documents/?uuid=a2307d05-52e2-3fe9-ac3c-181a9d3c6ae8"]}],"mendeley":{"formattedCitation":"[5]","plainTextFormattedCitation":"[5]","previouslyFormattedCitation":"(Kaiser and Schreiber, 2002)"},"properties":{"noteIndex":0},"schema":"https://github.com/citation-style-language/schema/raw/master/csl-citation.json"}</w:instrText>
      </w:r>
      <w:r w:rsidRPr="003A5522">
        <w:rPr>
          <w:rFonts w:ascii="Times New Roman" w:hAnsi="Times New Roman" w:cs="Times New Roman"/>
          <w:color w:val="000000" w:themeColor="text1"/>
        </w:rPr>
        <w:fldChar w:fldCharType="separate"/>
      </w:r>
      <w:r w:rsidRPr="003A5522">
        <w:rPr>
          <w:rFonts w:ascii="Times New Roman" w:hAnsi="Times New Roman" w:cs="Times New Roman"/>
          <w:noProof/>
          <w:color w:val="000000" w:themeColor="text1"/>
          <w:lang w:val="en-US"/>
        </w:rPr>
        <w:t>[5]</w:t>
      </w:r>
      <w:r w:rsidRPr="003A5522">
        <w:rPr>
          <w:rFonts w:ascii="Times New Roman" w:hAnsi="Times New Roman" w:cs="Times New Roman"/>
          <w:color w:val="000000" w:themeColor="text1"/>
        </w:rPr>
        <w:fldChar w:fldCharType="end"/>
      </w:r>
      <w:r w:rsidRPr="003A5522">
        <w:rPr>
          <w:rFonts w:ascii="Times New Roman" w:hAnsi="Times New Roman" w:cs="Times New Roman"/>
          <w:color w:val="000000" w:themeColor="text1"/>
          <w:lang w:val="en-US"/>
        </w:rPr>
        <w:t xml:space="preserve">. In other words, </w:t>
      </w:r>
      <m:oMath>
        <m:r>
          <w:rPr>
            <w:rFonts w:ascii="Cambria Math" w:hAnsi="Cambria Math" w:cs="Times New Roman"/>
            <w:color w:val="000000" w:themeColor="text1"/>
          </w:rPr>
          <m:t>TE</m:t>
        </m:r>
        <m:d>
          <m:dPr>
            <m:ctrlPr>
              <w:rPr>
                <w:rFonts w:ascii="Cambria Math" w:hAnsi="Cambria Math" w:cs="Times New Roman"/>
                <w:i/>
                <w:color w:val="000000" w:themeColor="text1"/>
              </w:rPr>
            </m:ctrlPr>
          </m:dPr>
          <m:e>
            <m:r>
              <w:rPr>
                <w:rFonts w:ascii="Cambria Math" w:hAnsi="Cambria Math" w:cs="Times New Roman"/>
                <w:color w:val="000000" w:themeColor="text1"/>
              </w:rPr>
              <m:t>X</m:t>
            </m:r>
            <m:r>
              <w:rPr>
                <w:rFonts w:ascii="Cambria Math" w:hAnsi="Cambria Math" w:cs="Times New Roman"/>
                <w:color w:val="000000" w:themeColor="text1"/>
                <w:lang w:val="en-US"/>
              </w:rPr>
              <m:t>→</m:t>
            </m:r>
            <m:r>
              <w:rPr>
                <w:rFonts w:ascii="Cambria Math" w:hAnsi="Cambria Math" w:cs="Times New Roman"/>
                <w:color w:val="000000" w:themeColor="text1"/>
              </w:rPr>
              <m:t>Y</m:t>
            </m:r>
          </m:e>
        </m:d>
        <m:r>
          <w:rPr>
            <w:rFonts w:ascii="Cambria Math" w:hAnsi="Cambria Math" w:cs="Times New Roman"/>
            <w:color w:val="000000" w:themeColor="text1"/>
            <w:lang w:val="en-US"/>
          </w:rPr>
          <m:t>≠</m:t>
        </m:r>
        <m:r>
          <w:rPr>
            <w:rFonts w:ascii="Cambria Math" w:hAnsi="Cambria Math" w:cs="Times New Roman"/>
            <w:color w:val="000000" w:themeColor="text1"/>
          </w:rPr>
          <m:t>TE</m:t>
        </m:r>
        <m:d>
          <m:dPr>
            <m:ctrlPr>
              <w:rPr>
                <w:rFonts w:ascii="Cambria Math" w:hAnsi="Cambria Math" w:cs="Times New Roman"/>
                <w:i/>
                <w:color w:val="000000" w:themeColor="text1"/>
              </w:rPr>
            </m:ctrlPr>
          </m:dPr>
          <m:e>
            <m:r>
              <w:rPr>
                <w:rFonts w:ascii="Cambria Math" w:hAnsi="Cambria Math" w:cs="Times New Roman"/>
                <w:color w:val="000000" w:themeColor="text1"/>
              </w:rPr>
              <m:t>Y</m:t>
            </m:r>
            <m:r>
              <w:rPr>
                <w:rFonts w:ascii="Cambria Math" w:hAnsi="Cambria Math" w:cs="Times New Roman"/>
                <w:color w:val="000000" w:themeColor="text1"/>
                <w:lang w:val="en-US"/>
              </w:rPr>
              <m:t>→</m:t>
            </m:r>
            <m:r>
              <w:rPr>
                <w:rFonts w:ascii="Cambria Math" w:hAnsi="Cambria Math" w:cs="Times New Roman"/>
                <w:color w:val="000000" w:themeColor="text1"/>
              </w:rPr>
              <m:t>X</m:t>
            </m:r>
          </m:e>
        </m:d>
        <m:r>
          <w:rPr>
            <w:rFonts w:ascii="Cambria Math" w:hAnsi="Cambria Math" w:cs="Times New Roman"/>
            <w:color w:val="000000" w:themeColor="text1"/>
            <w:lang w:val="en-US"/>
          </w:rPr>
          <m:t>,∀</m:t>
        </m:r>
        <m:r>
          <w:rPr>
            <w:rFonts w:ascii="Cambria Math" w:hAnsi="Cambria Math" w:cs="Times New Roman"/>
            <w:color w:val="000000" w:themeColor="text1"/>
          </w:rPr>
          <m:t>X</m:t>
        </m:r>
        <m:r>
          <w:rPr>
            <w:rFonts w:ascii="Cambria Math" w:hAnsi="Cambria Math" w:cs="Times New Roman"/>
            <w:color w:val="000000" w:themeColor="text1"/>
            <w:lang w:val="en-US"/>
          </w:rPr>
          <m:t>,</m:t>
        </m:r>
        <m:r>
          <w:rPr>
            <w:rFonts w:ascii="Cambria Math" w:hAnsi="Cambria Math" w:cs="Times New Roman"/>
            <w:color w:val="000000" w:themeColor="text1"/>
          </w:rPr>
          <m:t>Y</m:t>
        </m:r>
      </m:oMath>
      <w:r w:rsidRPr="003A5522">
        <w:rPr>
          <w:rFonts w:ascii="Times New Roman" w:hAnsi="Times New Roman" w:cs="Times New Roman"/>
          <w:color w:val="000000" w:themeColor="text1"/>
          <w:lang w:val="en-US"/>
        </w:rPr>
        <w:t>.</w:t>
      </w:r>
    </w:p>
    <w:p w14:paraId="6BD60BF3" w14:textId="0DDCDD33" w:rsidR="00290BCF" w:rsidRPr="003A5522" w:rsidRDefault="003A5522">
      <w:pPr>
        <w:rPr>
          <w:rFonts w:ascii="Times New Roman" w:hAnsi="Times New Roman" w:cs="Times New Roman"/>
          <w:lang w:val="en-US"/>
        </w:rPr>
      </w:pPr>
    </w:p>
    <w:p w14:paraId="78EEA348" w14:textId="30698592" w:rsidR="003A5522" w:rsidRPr="003A5522" w:rsidRDefault="003A5522" w:rsidP="003A5522">
      <w:pPr>
        <w:widowControl w:val="0"/>
        <w:autoSpaceDE w:val="0"/>
        <w:autoSpaceDN w:val="0"/>
        <w:adjustRightInd w:val="0"/>
        <w:ind w:left="640" w:hanging="640"/>
        <w:rPr>
          <w:rFonts w:ascii="Times New Roman" w:hAnsi="Times New Roman" w:cs="Times New Roman"/>
          <w:noProof/>
        </w:rPr>
      </w:pPr>
      <w:r w:rsidRPr="003A5522">
        <w:rPr>
          <w:rFonts w:ascii="Times New Roman" w:hAnsi="Times New Roman" w:cs="Times New Roman"/>
        </w:rPr>
        <w:fldChar w:fldCharType="begin" w:fldLock="1"/>
      </w:r>
      <w:r w:rsidRPr="003A5522">
        <w:rPr>
          <w:rFonts w:ascii="Times New Roman" w:hAnsi="Times New Roman" w:cs="Times New Roman"/>
        </w:rPr>
        <w:instrText xml:space="preserve">ADDIN Mendeley Bibliography CSL_BIBLIOGRAPHY </w:instrText>
      </w:r>
      <w:r w:rsidRPr="003A5522">
        <w:rPr>
          <w:rFonts w:ascii="Times New Roman" w:hAnsi="Times New Roman" w:cs="Times New Roman"/>
        </w:rPr>
        <w:fldChar w:fldCharType="separate"/>
      </w:r>
      <w:r w:rsidRPr="003A5522">
        <w:rPr>
          <w:rFonts w:ascii="Times New Roman" w:hAnsi="Times New Roman" w:cs="Times New Roman"/>
          <w:noProof/>
        </w:rPr>
        <w:t xml:space="preserve">1. </w:t>
      </w:r>
      <w:r w:rsidRPr="003A5522">
        <w:rPr>
          <w:rFonts w:ascii="Times New Roman" w:hAnsi="Times New Roman" w:cs="Times New Roman"/>
          <w:noProof/>
        </w:rPr>
        <w:tab/>
        <w:t xml:space="preserve">Cover, T.M.; Thomas, J.A. </w:t>
      </w:r>
      <w:r w:rsidRPr="003A5522">
        <w:rPr>
          <w:rFonts w:ascii="Times New Roman" w:hAnsi="Times New Roman" w:cs="Times New Roman"/>
          <w:i/>
          <w:iCs/>
          <w:noProof/>
        </w:rPr>
        <w:t>Elements of Information Theory</w:t>
      </w:r>
      <w:r w:rsidRPr="003A5522">
        <w:rPr>
          <w:rFonts w:ascii="Times New Roman" w:hAnsi="Times New Roman" w:cs="Times New Roman"/>
          <w:noProof/>
        </w:rPr>
        <w:t>; John Wiley and Sons, 2005; ISBN 9780471241959.</w:t>
      </w:r>
    </w:p>
    <w:p w14:paraId="75FB03AE" w14:textId="77777777" w:rsidR="003A5522" w:rsidRPr="003A5522" w:rsidRDefault="003A5522" w:rsidP="003A5522">
      <w:pPr>
        <w:widowControl w:val="0"/>
        <w:autoSpaceDE w:val="0"/>
        <w:autoSpaceDN w:val="0"/>
        <w:adjustRightInd w:val="0"/>
        <w:ind w:left="640" w:hanging="640"/>
        <w:rPr>
          <w:rFonts w:ascii="Times New Roman" w:hAnsi="Times New Roman" w:cs="Times New Roman"/>
          <w:noProof/>
        </w:rPr>
      </w:pPr>
      <w:r w:rsidRPr="003A5522">
        <w:rPr>
          <w:rFonts w:ascii="Times New Roman" w:hAnsi="Times New Roman" w:cs="Times New Roman"/>
          <w:noProof/>
        </w:rPr>
        <w:t xml:space="preserve">2. </w:t>
      </w:r>
      <w:r w:rsidRPr="003A5522">
        <w:rPr>
          <w:rFonts w:ascii="Times New Roman" w:hAnsi="Times New Roman" w:cs="Times New Roman"/>
          <w:noProof/>
        </w:rPr>
        <w:tab/>
        <w:t xml:space="preserve">Wibral, M.; Vicente, R.; Lindner, M. Transfer entropy in neuroscience. </w:t>
      </w:r>
      <w:r w:rsidRPr="003A5522">
        <w:rPr>
          <w:rFonts w:ascii="Times New Roman" w:hAnsi="Times New Roman" w:cs="Times New Roman"/>
          <w:i/>
          <w:iCs/>
          <w:noProof/>
        </w:rPr>
        <w:t>Underst. Complex Syst.</w:t>
      </w:r>
      <w:r w:rsidRPr="003A5522">
        <w:rPr>
          <w:rFonts w:ascii="Times New Roman" w:hAnsi="Times New Roman" w:cs="Times New Roman"/>
          <w:noProof/>
        </w:rPr>
        <w:t xml:space="preserve"> </w:t>
      </w:r>
      <w:r w:rsidRPr="003A5522">
        <w:rPr>
          <w:rFonts w:ascii="Times New Roman" w:hAnsi="Times New Roman" w:cs="Times New Roman"/>
          <w:b/>
          <w:bCs/>
          <w:noProof/>
        </w:rPr>
        <w:t>2014</w:t>
      </w:r>
      <w:r w:rsidRPr="003A5522">
        <w:rPr>
          <w:rFonts w:ascii="Times New Roman" w:hAnsi="Times New Roman" w:cs="Times New Roman"/>
          <w:noProof/>
        </w:rPr>
        <w:t>, 3–36, doi:10.1007/978-3-642-54474-3_1.</w:t>
      </w:r>
    </w:p>
    <w:p w14:paraId="39C92B2A" w14:textId="77777777" w:rsidR="003A5522" w:rsidRPr="003A5522" w:rsidRDefault="003A5522" w:rsidP="003A5522">
      <w:pPr>
        <w:widowControl w:val="0"/>
        <w:autoSpaceDE w:val="0"/>
        <w:autoSpaceDN w:val="0"/>
        <w:adjustRightInd w:val="0"/>
        <w:ind w:left="640" w:hanging="640"/>
        <w:rPr>
          <w:rFonts w:ascii="Times New Roman" w:hAnsi="Times New Roman" w:cs="Times New Roman"/>
          <w:noProof/>
        </w:rPr>
      </w:pPr>
      <w:r w:rsidRPr="003A5522">
        <w:rPr>
          <w:rFonts w:ascii="Times New Roman" w:hAnsi="Times New Roman" w:cs="Times New Roman"/>
          <w:noProof/>
        </w:rPr>
        <w:t xml:space="preserve">3. </w:t>
      </w:r>
      <w:r w:rsidRPr="003A5522">
        <w:rPr>
          <w:rFonts w:ascii="Times New Roman" w:hAnsi="Times New Roman" w:cs="Times New Roman"/>
          <w:noProof/>
        </w:rPr>
        <w:tab/>
        <w:t xml:space="preserve">Barnett, L.; Bossomaier, T. Transfer entropy as a log-likelihood ratio. </w:t>
      </w:r>
      <w:r w:rsidRPr="003A5522">
        <w:rPr>
          <w:rFonts w:ascii="Times New Roman" w:hAnsi="Times New Roman" w:cs="Times New Roman"/>
          <w:i/>
          <w:iCs/>
          <w:noProof/>
        </w:rPr>
        <w:t>Phys. Rev. Lett.</w:t>
      </w:r>
      <w:r w:rsidRPr="003A5522">
        <w:rPr>
          <w:rFonts w:ascii="Times New Roman" w:hAnsi="Times New Roman" w:cs="Times New Roman"/>
          <w:noProof/>
        </w:rPr>
        <w:t xml:space="preserve"> </w:t>
      </w:r>
      <w:r w:rsidRPr="003A5522">
        <w:rPr>
          <w:rFonts w:ascii="Times New Roman" w:hAnsi="Times New Roman" w:cs="Times New Roman"/>
          <w:b/>
          <w:bCs/>
          <w:noProof/>
        </w:rPr>
        <w:t>2012</w:t>
      </w:r>
      <w:r w:rsidRPr="003A5522">
        <w:rPr>
          <w:rFonts w:ascii="Times New Roman" w:hAnsi="Times New Roman" w:cs="Times New Roman"/>
          <w:noProof/>
        </w:rPr>
        <w:t xml:space="preserve">, </w:t>
      </w:r>
      <w:r w:rsidRPr="003A5522">
        <w:rPr>
          <w:rFonts w:ascii="Times New Roman" w:hAnsi="Times New Roman" w:cs="Times New Roman"/>
          <w:i/>
          <w:iCs/>
          <w:noProof/>
        </w:rPr>
        <w:t>109</w:t>
      </w:r>
      <w:r w:rsidRPr="003A5522">
        <w:rPr>
          <w:rFonts w:ascii="Times New Roman" w:hAnsi="Times New Roman" w:cs="Times New Roman"/>
          <w:noProof/>
        </w:rPr>
        <w:t>, doi:10.1103/PhysRevLett.109.138105.</w:t>
      </w:r>
    </w:p>
    <w:p w14:paraId="7589B4F5" w14:textId="77777777" w:rsidR="003A5522" w:rsidRPr="003A5522" w:rsidRDefault="003A5522" w:rsidP="003A5522">
      <w:pPr>
        <w:widowControl w:val="0"/>
        <w:autoSpaceDE w:val="0"/>
        <w:autoSpaceDN w:val="0"/>
        <w:adjustRightInd w:val="0"/>
        <w:ind w:left="640" w:hanging="640"/>
        <w:rPr>
          <w:rFonts w:ascii="Times New Roman" w:hAnsi="Times New Roman" w:cs="Times New Roman"/>
          <w:noProof/>
        </w:rPr>
      </w:pPr>
      <w:r w:rsidRPr="003A5522">
        <w:rPr>
          <w:rFonts w:ascii="Times New Roman" w:hAnsi="Times New Roman" w:cs="Times New Roman"/>
          <w:noProof/>
        </w:rPr>
        <w:t xml:space="preserve">4. </w:t>
      </w:r>
      <w:r w:rsidRPr="003A5522">
        <w:rPr>
          <w:rFonts w:ascii="Times New Roman" w:hAnsi="Times New Roman" w:cs="Times New Roman"/>
          <w:noProof/>
        </w:rPr>
        <w:tab/>
        <w:t xml:space="preserve">Lungarella, M.; Sporns, O. Mapping information flow in sensorimotor networks. </w:t>
      </w:r>
      <w:r w:rsidRPr="003A5522">
        <w:rPr>
          <w:rFonts w:ascii="Times New Roman" w:hAnsi="Times New Roman" w:cs="Times New Roman"/>
          <w:i/>
          <w:iCs/>
          <w:noProof/>
        </w:rPr>
        <w:t>PLoS Comput. Biol.</w:t>
      </w:r>
      <w:r w:rsidRPr="003A5522">
        <w:rPr>
          <w:rFonts w:ascii="Times New Roman" w:hAnsi="Times New Roman" w:cs="Times New Roman"/>
          <w:noProof/>
        </w:rPr>
        <w:t xml:space="preserve"> </w:t>
      </w:r>
      <w:r w:rsidRPr="003A5522">
        <w:rPr>
          <w:rFonts w:ascii="Times New Roman" w:hAnsi="Times New Roman" w:cs="Times New Roman"/>
          <w:b/>
          <w:bCs/>
          <w:noProof/>
        </w:rPr>
        <w:t>2006</w:t>
      </w:r>
      <w:r w:rsidRPr="003A5522">
        <w:rPr>
          <w:rFonts w:ascii="Times New Roman" w:hAnsi="Times New Roman" w:cs="Times New Roman"/>
          <w:noProof/>
        </w:rPr>
        <w:t xml:space="preserve">, </w:t>
      </w:r>
      <w:r w:rsidRPr="003A5522">
        <w:rPr>
          <w:rFonts w:ascii="Times New Roman" w:hAnsi="Times New Roman" w:cs="Times New Roman"/>
          <w:i/>
          <w:iCs/>
          <w:noProof/>
        </w:rPr>
        <w:t>2</w:t>
      </w:r>
      <w:r w:rsidRPr="003A5522">
        <w:rPr>
          <w:rFonts w:ascii="Times New Roman" w:hAnsi="Times New Roman" w:cs="Times New Roman"/>
          <w:noProof/>
        </w:rPr>
        <w:t>, 1301–1312, doi:10.1371/journal.pcbi.0020144.</w:t>
      </w:r>
    </w:p>
    <w:p w14:paraId="3EF01EE1" w14:textId="77777777" w:rsidR="003A5522" w:rsidRPr="003A5522" w:rsidRDefault="003A5522" w:rsidP="003A5522">
      <w:pPr>
        <w:widowControl w:val="0"/>
        <w:autoSpaceDE w:val="0"/>
        <w:autoSpaceDN w:val="0"/>
        <w:adjustRightInd w:val="0"/>
        <w:ind w:left="640" w:hanging="640"/>
        <w:rPr>
          <w:rFonts w:ascii="Times New Roman" w:hAnsi="Times New Roman" w:cs="Times New Roman"/>
          <w:noProof/>
        </w:rPr>
      </w:pPr>
      <w:r w:rsidRPr="003A5522">
        <w:rPr>
          <w:rFonts w:ascii="Times New Roman" w:hAnsi="Times New Roman" w:cs="Times New Roman"/>
          <w:noProof/>
        </w:rPr>
        <w:t xml:space="preserve">5. </w:t>
      </w:r>
      <w:r w:rsidRPr="003A5522">
        <w:rPr>
          <w:rFonts w:ascii="Times New Roman" w:hAnsi="Times New Roman" w:cs="Times New Roman"/>
          <w:noProof/>
        </w:rPr>
        <w:tab/>
        <w:t xml:space="preserve">Kaiser, A.; Schreiber, T. Information transfer in continuous processes. </w:t>
      </w:r>
      <w:r w:rsidRPr="003A5522">
        <w:rPr>
          <w:rFonts w:ascii="Times New Roman" w:hAnsi="Times New Roman" w:cs="Times New Roman"/>
          <w:i/>
          <w:iCs/>
          <w:noProof/>
        </w:rPr>
        <w:t>Phys. D Nonlinear Phenom.</w:t>
      </w:r>
      <w:r w:rsidRPr="003A5522">
        <w:rPr>
          <w:rFonts w:ascii="Times New Roman" w:hAnsi="Times New Roman" w:cs="Times New Roman"/>
          <w:noProof/>
        </w:rPr>
        <w:t xml:space="preserve"> </w:t>
      </w:r>
      <w:r w:rsidRPr="003A5522">
        <w:rPr>
          <w:rFonts w:ascii="Times New Roman" w:hAnsi="Times New Roman" w:cs="Times New Roman"/>
          <w:b/>
          <w:bCs/>
          <w:noProof/>
        </w:rPr>
        <w:t>2002</w:t>
      </w:r>
      <w:r w:rsidRPr="003A5522">
        <w:rPr>
          <w:rFonts w:ascii="Times New Roman" w:hAnsi="Times New Roman" w:cs="Times New Roman"/>
          <w:noProof/>
        </w:rPr>
        <w:t xml:space="preserve">, </w:t>
      </w:r>
      <w:r w:rsidRPr="003A5522">
        <w:rPr>
          <w:rFonts w:ascii="Times New Roman" w:hAnsi="Times New Roman" w:cs="Times New Roman"/>
          <w:i/>
          <w:iCs/>
          <w:noProof/>
        </w:rPr>
        <w:t>166</w:t>
      </w:r>
      <w:r w:rsidRPr="003A5522">
        <w:rPr>
          <w:rFonts w:ascii="Times New Roman" w:hAnsi="Times New Roman" w:cs="Times New Roman"/>
          <w:noProof/>
        </w:rPr>
        <w:t>, 43–62, doi:10.1016/S0167-2789(02)00432-3.</w:t>
      </w:r>
    </w:p>
    <w:p w14:paraId="6D1EAB0B" w14:textId="1CDD6B97" w:rsidR="003A5522" w:rsidRPr="003A5522" w:rsidRDefault="003A5522">
      <w:pPr>
        <w:rPr>
          <w:rFonts w:ascii="Times New Roman" w:hAnsi="Times New Roman" w:cs="Times New Roman"/>
        </w:rPr>
      </w:pPr>
      <w:r w:rsidRPr="003A5522">
        <w:rPr>
          <w:rFonts w:ascii="Times New Roman" w:hAnsi="Times New Roman" w:cs="Times New Roman"/>
        </w:rPr>
        <w:fldChar w:fldCharType="end"/>
      </w:r>
    </w:p>
    <w:sectPr w:rsidR="003A5522" w:rsidRPr="003A55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22"/>
    <w:rsid w:val="00296337"/>
    <w:rsid w:val="002C15ED"/>
    <w:rsid w:val="003A5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F366"/>
  <w15:chartTrackingRefBased/>
  <w15:docId w15:val="{D38B9190-3218-4F47-8712-21953A16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614BB-5161-DB4A-816A-9F5E20C4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2014</Words>
  <Characters>11481</Characters>
  <Application>Microsoft Office Word</Application>
  <DocSecurity>0</DocSecurity>
  <Lines>95</Lines>
  <Paragraphs>26</Paragraphs>
  <ScaleCrop>false</ScaleCrop>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Invitto</dc:creator>
  <cp:keywords/>
  <dc:description/>
  <cp:lastModifiedBy>Sara  Invitto</cp:lastModifiedBy>
  <cp:revision>1</cp:revision>
  <dcterms:created xsi:type="dcterms:W3CDTF">2021-03-23T09:53:00Z</dcterms:created>
  <dcterms:modified xsi:type="dcterms:W3CDTF">2021-03-23T09:54:00Z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b5dfd801-9675-34ca-8d91-76d93ed010ce</vt:lpwstr>
  </property>
  <property fmtid="{D5CDD505-2E9C-101B-9397-08002B2CF9AE}" pid="4" name="Mendeley Citation Style_1">
    <vt:lpwstr>http://www.zotero.org/styles/symmetry</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http://www.zotero.org/styles/cognitive-psychology</vt:lpwstr>
  </property>
  <property fmtid="{D5CDD505-2E9C-101B-9397-08002B2CF9AE}" pid="12" name="Mendeley Recent Style Name 3_1">
    <vt:lpwstr>Cognitive Psychology</vt:lpwstr>
  </property>
  <property fmtid="{D5CDD505-2E9C-101B-9397-08002B2CF9AE}" pid="13" name="Mendeley Recent Style Id 4_1">
    <vt:lpwstr>http://www.zotero.org/styles/frontiers-in-behavioral-neuroscience</vt:lpwstr>
  </property>
  <property fmtid="{D5CDD505-2E9C-101B-9397-08002B2CF9AE}" pid="14" name="Mendeley Recent Style Name 4_1">
    <vt:lpwstr>Frontiers in Behavioral Neuroscience</vt:lpwstr>
  </property>
  <property fmtid="{D5CDD505-2E9C-101B-9397-08002B2CF9AE}" pid="15" name="Mendeley Recent Style Id 5_1">
    <vt:lpwstr>http://www.zotero.org/styles/frontiers-in-psychology</vt:lpwstr>
  </property>
  <property fmtid="{D5CDD505-2E9C-101B-9397-08002B2CF9AE}" pid="16" name="Mendeley Recent Style Name 5_1">
    <vt:lpwstr>Frontiers in Psychology</vt:lpwstr>
  </property>
  <property fmtid="{D5CDD505-2E9C-101B-9397-08002B2CF9AE}" pid="17" name="Mendeley Recent Style Id 6_1">
    <vt:lpwstr>http://www.zotero.org/styles/frontiers-in-public-health</vt:lpwstr>
  </property>
  <property fmtid="{D5CDD505-2E9C-101B-9397-08002B2CF9AE}" pid="18" name="Mendeley Recent Style Name 6_1">
    <vt:lpwstr>Frontiers in Public Health</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http://www.zotero.org/styles/plos-one</vt:lpwstr>
  </property>
  <property fmtid="{D5CDD505-2E9C-101B-9397-08002B2CF9AE}" pid="22" name="Mendeley Recent Style Name 8_1">
    <vt:lpwstr>PLOS ONE</vt:lpwstr>
  </property>
  <property fmtid="{D5CDD505-2E9C-101B-9397-08002B2CF9AE}" pid="23" name="Mendeley Recent Style Id 9_1">
    <vt:lpwstr>http://www.zotero.org/styles/symmetry</vt:lpwstr>
  </property>
  <property fmtid="{D5CDD505-2E9C-101B-9397-08002B2CF9AE}" pid="24" name="Mendeley Recent Style Name 9_1">
    <vt:lpwstr>Symmetry</vt:lpwstr>
  </property>
</Properties>
</file>