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43" w:rsidRPr="004149C9" w:rsidRDefault="00A23C7A">
      <w:pPr>
        <w:spacing w:line="360" w:lineRule="auto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>
            <wp:extent cx="5274310" cy="660685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0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943" w:rsidRPr="004149C9" w:rsidRDefault="00A859B8">
      <w:pPr>
        <w:spacing w:line="360" w:lineRule="auto"/>
        <w:rPr>
          <w:rFonts w:ascii="Times New Roman" w:hAnsi="Times New Roman" w:cs="Times New Roman"/>
          <w:b/>
          <w:sz w:val="22"/>
        </w:rPr>
      </w:pPr>
      <w:proofErr w:type="gramStart"/>
      <w:r w:rsidRPr="004149C9">
        <w:rPr>
          <w:rFonts w:ascii="Times New Roman" w:hAnsi="Times New Roman" w:cs="Times New Roman"/>
          <w:b/>
          <w:sz w:val="22"/>
        </w:rPr>
        <w:t>S</w:t>
      </w:r>
      <w:r w:rsidRPr="004149C9">
        <w:rPr>
          <w:rFonts w:ascii="Times New Roman" w:hAnsi="Times New Roman" w:cs="Times New Roman"/>
          <w:b/>
          <w:color w:val="000000" w:themeColor="text1"/>
          <w:sz w:val="22"/>
        </w:rPr>
        <w:t>upplementary</w:t>
      </w:r>
      <w:r w:rsidRPr="004149C9">
        <w:rPr>
          <w:rFonts w:ascii="Times New Roman" w:hAnsi="Times New Roman" w:cs="Times New Roman"/>
          <w:b/>
          <w:sz w:val="22"/>
        </w:rPr>
        <w:t xml:space="preserve"> Figure 1.</w:t>
      </w:r>
      <w:proofErr w:type="gramEnd"/>
      <w:r w:rsidRPr="004149C9">
        <w:rPr>
          <w:rFonts w:ascii="Times New Roman" w:hAnsi="Times New Roman" w:cs="Times New Roman"/>
          <w:b/>
          <w:sz w:val="22"/>
        </w:rPr>
        <w:t xml:space="preserve"> </w:t>
      </w:r>
      <w:r w:rsidR="004149C9">
        <w:rPr>
          <w:rFonts w:ascii="Times New Roman" w:hAnsi="Times New Roman" w:cs="Times New Roman"/>
          <w:b/>
          <w:i/>
          <w:sz w:val="22"/>
        </w:rPr>
        <w:t>WT</w:t>
      </w:r>
      <w:r w:rsidRPr="004149C9">
        <w:rPr>
          <w:rFonts w:ascii="Times New Roman" w:hAnsi="Times New Roman" w:cs="Times New Roman"/>
          <w:b/>
          <w:sz w:val="22"/>
        </w:rPr>
        <w:t xml:space="preserve"> HSCs </w:t>
      </w:r>
      <w:r w:rsidR="004149C9">
        <w:rPr>
          <w:rFonts w:ascii="Times New Roman" w:hAnsi="Times New Roman" w:cs="Times New Roman"/>
          <w:b/>
          <w:sz w:val="22"/>
        </w:rPr>
        <w:t xml:space="preserve">could be </w:t>
      </w:r>
      <w:r w:rsidRPr="004149C9">
        <w:rPr>
          <w:rFonts w:ascii="Times New Roman" w:hAnsi="Times New Roman" w:cs="Times New Roman"/>
          <w:b/>
          <w:sz w:val="22"/>
        </w:rPr>
        <w:t xml:space="preserve">differentiated into normal neutrophils in the presence of </w:t>
      </w:r>
      <w:r w:rsidRPr="004149C9">
        <w:rPr>
          <w:rFonts w:ascii="Times New Roman" w:hAnsi="Times New Roman" w:cs="Times New Roman"/>
          <w:b/>
          <w:i/>
          <w:sz w:val="22"/>
        </w:rPr>
        <w:t>Rheb1</w:t>
      </w:r>
      <w:r w:rsidRPr="004149C9">
        <w:rPr>
          <w:rFonts w:ascii="Times New Roman" w:hAnsi="Times New Roman" w:cs="Times New Roman"/>
          <w:b/>
          <w:i/>
          <w:sz w:val="22"/>
          <w:vertAlign w:val="superscript"/>
        </w:rPr>
        <w:t>Δ/Δ</w:t>
      </w:r>
      <w:r w:rsidRPr="004149C9">
        <w:rPr>
          <w:rFonts w:ascii="Times New Roman" w:hAnsi="Times New Roman" w:cs="Times New Roman"/>
          <w:b/>
          <w:sz w:val="22"/>
        </w:rPr>
        <w:t xml:space="preserve"> blood cells in bone marrow.</w:t>
      </w:r>
    </w:p>
    <w:p w:rsidR="00BF4943" w:rsidRPr="004149C9" w:rsidRDefault="00A859B8">
      <w:pPr>
        <w:spacing w:line="360" w:lineRule="auto"/>
        <w:rPr>
          <w:rFonts w:ascii="Times New Roman" w:eastAsia="宋体" w:hAnsi="Times New Roman" w:cs="Times New Roman"/>
          <w:sz w:val="22"/>
        </w:rPr>
      </w:pPr>
      <w:r w:rsidRPr="004149C9">
        <w:rPr>
          <w:rFonts w:ascii="Times New Roman" w:eastAsia="宋体" w:hAnsi="Times New Roman" w:cs="Times New Roman"/>
          <w:color w:val="000000" w:themeColor="text1"/>
          <w:sz w:val="22"/>
        </w:rPr>
        <w:t xml:space="preserve">(A) </w:t>
      </w:r>
      <w:r w:rsidRPr="004149C9">
        <w:rPr>
          <w:rFonts w:ascii="Times New Roman" w:eastAsia="宋体" w:hAnsi="Times New Roman" w:cs="Times New Roman"/>
          <w:sz w:val="22"/>
        </w:rPr>
        <w:t>The percentage of CD45.1</w:t>
      </w:r>
      <w:r w:rsidRPr="004149C9">
        <w:rPr>
          <w:rFonts w:ascii="Times New Roman" w:eastAsia="宋体" w:hAnsi="Times New Roman" w:cs="Times New Roman"/>
          <w:sz w:val="22"/>
          <w:vertAlign w:val="superscript"/>
        </w:rPr>
        <w:t>+</w:t>
      </w:r>
      <w:r w:rsidRPr="004149C9">
        <w:rPr>
          <w:rFonts w:ascii="Times New Roman" w:eastAsia="宋体" w:hAnsi="Times New Roman" w:cs="Times New Roman"/>
          <w:sz w:val="22"/>
        </w:rPr>
        <w:t xml:space="preserve"> cells in PB of </w:t>
      </w:r>
      <w:r w:rsidRPr="004149C9">
        <w:rPr>
          <w:rFonts w:ascii="Times New Roman" w:eastAsia="宋体" w:hAnsi="Times New Roman" w:cs="Times New Roman"/>
          <w:i/>
          <w:sz w:val="22"/>
        </w:rPr>
        <w:t>Rheb1</w:t>
      </w:r>
      <w:r w:rsidRPr="004149C9">
        <w:rPr>
          <w:rFonts w:ascii="Times New Roman" w:eastAsia="宋体" w:hAnsi="Times New Roman" w:cs="Times New Roman"/>
          <w:i/>
          <w:sz w:val="22"/>
          <w:vertAlign w:val="superscript"/>
        </w:rPr>
        <w:t>fl/fl</w:t>
      </w:r>
      <w:r w:rsidRPr="004149C9">
        <w:rPr>
          <w:rFonts w:ascii="Times New Roman" w:eastAsia="宋体" w:hAnsi="Times New Roman" w:cs="Times New Roman"/>
          <w:sz w:val="22"/>
        </w:rPr>
        <w:t xml:space="preserve"> and </w:t>
      </w:r>
      <w:r w:rsidRPr="004149C9">
        <w:rPr>
          <w:rFonts w:ascii="Times New Roman" w:eastAsia="宋体" w:hAnsi="Times New Roman" w:cs="Times New Roman"/>
          <w:i/>
          <w:sz w:val="22"/>
        </w:rPr>
        <w:t>Rheb1</w:t>
      </w:r>
      <w:r w:rsidRPr="004149C9">
        <w:rPr>
          <w:rFonts w:ascii="Times New Roman" w:eastAsia="宋体" w:hAnsi="Times New Roman" w:cs="Times New Roman"/>
          <w:i/>
          <w:sz w:val="22"/>
          <w:vertAlign w:val="superscript"/>
        </w:rPr>
        <w:t>Δ/Δ</w:t>
      </w:r>
      <w:r w:rsidRPr="004149C9">
        <w:rPr>
          <w:rFonts w:ascii="Times New Roman" w:eastAsia="宋体" w:hAnsi="Times New Roman" w:cs="Times New Roman"/>
          <w:sz w:val="22"/>
        </w:rPr>
        <w:t xml:space="preserve"> mice.</w:t>
      </w:r>
      <w:r w:rsidRPr="004149C9">
        <w:rPr>
          <w:rFonts w:ascii="Times New Roman" w:eastAsia="宋体" w:hAnsi="Times New Roman" w:cs="Times New Roman"/>
          <w:color w:val="000000" w:themeColor="text1"/>
          <w:sz w:val="22"/>
        </w:rPr>
        <w:t xml:space="preserve"> (B) The surface markers of isolated MSCs from bone of mice. </w:t>
      </w:r>
      <w:r w:rsidRPr="004149C9">
        <w:rPr>
          <w:rFonts w:ascii="Times New Roman" w:eastAsia="宋体" w:hAnsi="Times New Roman" w:cs="Times New Roman"/>
          <w:sz w:val="22"/>
        </w:rPr>
        <w:t xml:space="preserve">(C) </w:t>
      </w:r>
      <w:r w:rsidR="00A23C7A">
        <w:rPr>
          <w:rFonts w:ascii="Times New Roman" w:eastAsia="宋体" w:hAnsi="Times New Roman" w:cs="Times New Roman"/>
          <w:sz w:val="22"/>
        </w:rPr>
        <w:t>The percentages of CD45.1</w:t>
      </w:r>
      <w:r w:rsidR="00A23C7A">
        <w:rPr>
          <w:rFonts w:ascii="Times New Roman" w:hAnsi="Times New Roman"/>
          <w:sz w:val="22"/>
          <w:vertAlign w:val="superscript"/>
        </w:rPr>
        <w:t>+</w:t>
      </w:r>
      <w:r w:rsidR="00A23C7A">
        <w:rPr>
          <w:rFonts w:ascii="Times New Roman" w:eastAsia="宋体" w:hAnsi="Times New Roman" w:cs="Times New Roman"/>
          <w:sz w:val="22"/>
        </w:rPr>
        <w:t xml:space="preserve"> cells and CD45.2</w:t>
      </w:r>
      <w:r w:rsidR="00A23C7A">
        <w:rPr>
          <w:rFonts w:ascii="Times New Roman" w:hAnsi="Times New Roman"/>
          <w:sz w:val="22"/>
          <w:vertAlign w:val="superscript"/>
        </w:rPr>
        <w:t>+</w:t>
      </w:r>
      <w:r w:rsidR="00A23C7A">
        <w:rPr>
          <w:rFonts w:ascii="Times New Roman" w:eastAsia="宋体" w:hAnsi="Times New Roman" w:cs="Times New Roman"/>
          <w:sz w:val="22"/>
        </w:rPr>
        <w:t xml:space="preserve"> cells in BM four months after transplantation.</w:t>
      </w:r>
      <w:r w:rsidR="00A23C7A">
        <w:rPr>
          <w:rFonts w:ascii="Times New Roman" w:eastAsia="宋体" w:hAnsi="Times New Roman" w:cs="Times New Roman" w:hint="eastAsia"/>
          <w:sz w:val="22"/>
        </w:rPr>
        <w:t xml:space="preserve"> (D)</w:t>
      </w:r>
      <w:proofErr w:type="gramStart"/>
      <w:r w:rsidRPr="004149C9">
        <w:rPr>
          <w:rFonts w:ascii="Times New Roman" w:eastAsia="宋体" w:hAnsi="Times New Roman" w:cs="Times New Roman"/>
          <w:sz w:val="22"/>
        </w:rPr>
        <w:t>The percentage of donor-derived CD11b</w:t>
      </w:r>
      <w:r w:rsidRPr="004149C9">
        <w:rPr>
          <w:rFonts w:ascii="Times New Roman" w:hAnsi="Times New Roman" w:cs="Times New Roman"/>
          <w:sz w:val="22"/>
          <w:vertAlign w:val="superscript"/>
        </w:rPr>
        <w:t>+</w:t>
      </w:r>
      <w:r w:rsidRPr="004149C9">
        <w:rPr>
          <w:rFonts w:ascii="Times New Roman" w:eastAsia="宋体" w:hAnsi="Times New Roman" w:cs="Times New Roman"/>
          <w:sz w:val="22"/>
        </w:rPr>
        <w:t xml:space="preserve"> cells (CD45.1</w:t>
      </w:r>
      <w:r w:rsidRPr="004149C9">
        <w:rPr>
          <w:rFonts w:ascii="Times New Roman" w:hAnsi="Times New Roman" w:cs="Times New Roman"/>
          <w:sz w:val="22"/>
          <w:vertAlign w:val="superscript"/>
        </w:rPr>
        <w:t>+</w:t>
      </w:r>
      <w:r w:rsidRPr="004149C9">
        <w:rPr>
          <w:rFonts w:ascii="Times New Roman" w:eastAsia="宋体" w:hAnsi="Times New Roman" w:cs="Times New Roman"/>
          <w:sz w:val="22"/>
        </w:rPr>
        <w:t>) in PB.</w:t>
      </w:r>
      <w:proofErr w:type="gramEnd"/>
      <w:r w:rsidRPr="004149C9">
        <w:rPr>
          <w:rFonts w:ascii="Times New Roman" w:eastAsia="宋体" w:hAnsi="Times New Roman" w:cs="Times New Roman"/>
          <w:sz w:val="22"/>
        </w:rPr>
        <w:t xml:space="preserve"> (</w:t>
      </w:r>
      <w:r w:rsidR="00A23C7A">
        <w:rPr>
          <w:rFonts w:ascii="Times New Roman" w:eastAsia="宋体" w:hAnsi="Times New Roman" w:cs="Times New Roman" w:hint="eastAsia"/>
          <w:sz w:val="22"/>
        </w:rPr>
        <w:t>E</w:t>
      </w:r>
      <w:r w:rsidRPr="004149C9">
        <w:rPr>
          <w:rFonts w:ascii="Times New Roman" w:eastAsia="宋体" w:hAnsi="Times New Roman" w:cs="Times New Roman"/>
          <w:sz w:val="22"/>
        </w:rPr>
        <w:t>) The percentage of donor-derived CD11b</w:t>
      </w:r>
      <w:r w:rsidRPr="004149C9">
        <w:rPr>
          <w:rFonts w:ascii="Times New Roman" w:hAnsi="Times New Roman" w:cs="Times New Roman"/>
          <w:sz w:val="22"/>
          <w:vertAlign w:val="superscript"/>
        </w:rPr>
        <w:t>+</w:t>
      </w:r>
      <w:r w:rsidRPr="004149C9">
        <w:rPr>
          <w:rFonts w:ascii="Times New Roman" w:eastAsia="宋体" w:hAnsi="Times New Roman" w:cs="Times New Roman"/>
          <w:sz w:val="22"/>
        </w:rPr>
        <w:t xml:space="preserve"> cells (CD45.2</w:t>
      </w:r>
      <w:r w:rsidRPr="004149C9">
        <w:rPr>
          <w:rFonts w:ascii="Times New Roman" w:hAnsi="Times New Roman" w:cs="Times New Roman"/>
          <w:sz w:val="22"/>
          <w:vertAlign w:val="superscript"/>
        </w:rPr>
        <w:t>+</w:t>
      </w:r>
      <w:r w:rsidRPr="004149C9">
        <w:rPr>
          <w:rFonts w:ascii="Times New Roman" w:eastAsia="宋体" w:hAnsi="Times New Roman" w:cs="Times New Roman"/>
          <w:sz w:val="22"/>
        </w:rPr>
        <w:t>) in PB. (</w:t>
      </w:r>
      <w:r w:rsidR="00A23C7A">
        <w:rPr>
          <w:rFonts w:ascii="Times New Roman" w:eastAsia="宋体" w:hAnsi="Times New Roman" w:cs="Times New Roman" w:hint="eastAsia"/>
          <w:sz w:val="22"/>
        </w:rPr>
        <w:t>F</w:t>
      </w:r>
      <w:r w:rsidRPr="004149C9">
        <w:rPr>
          <w:rFonts w:ascii="Times New Roman" w:eastAsia="宋体" w:hAnsi="Times New Roman" w:cs="Times New Roman"/>
          <w:sz w:val="22"/>
        </w:rPr>
        <w:t>) The percentage of donor-derived CD11b</w:t>
      </w:r>
      <w:r w:rsidRPr="004149C9">
        <w:rPr>
          <w:rFonts w:ascii="Times New Roman" w:hAnsi="Times New Roman" w:cs="Times New Roman"/>
          <w:sz w:val="22"/>
          <w:vertAlign w:val="superscript"/>
        </w:rPr>
        <w:t>+</w:t>
      </w:r>
      <w:r w:rsidRPr="004149C9">
        <w:rPr>
          <w:rFonts w:ascii="Times New Roman" w:eastAsia="宋体" w:hAnsi="Times New Roman" w:cs="Times New Roman"/>
          <w:sz w:val="22"/>
        </w:rPr>
        <w:t>Ly-6G</w:t>
      </w:r>
      <w:r w:rsidRPr="004149C9">
        <w:rPr>
          <w:rFonts w:ascii="Times New Roman" w:hAnsi="Times New Roman" w:cs="Times New Roman"/>
          <w:sz w:val="22"/>
          <w:vertAlign w:val="superscript"/>
        </w:rPr>
        <w:t>high/low</w:t>
      </w:r>
      <w:r w:rsidRPr="004149C9">
        <w:rPr>
          <w:rFonts w:ascii="Times New Roman" w:eastAsia="宋体" w:hAnsi="Times New Roman" w:cs="Times New Roman"/>
          <w:sz w:val="22"/>
        </w:rPr>
        <w:t xml:space="preserve"> cells (CD45.2</w:t>
      </w:r>
      <w:r w:rsidRPr="004149C9">
        <w:rPr>
          <w:rFonts w:ascii="Times New Roman" w:hAnsi="Times New Roman" w:cs="Times New Roman"/>
          <w:sz w:val="22"/>
          <w:vertAlign w:val="superscript"/>
        </w:rPr>
        <w:t>+</w:t>
      </w:r>
      <w:r w:rsidRPr="004149C9">
        <w:rPr>
          <w:rFonts w:ascii="Times New Roman" w:eastAsia="宋体" w:hAnsi="Times New Roman" w:cs="Times New Roman"/>
          <w:sz w:val="22"/>
        </w:rPr>
        <w:t xml:space="preserve">) in BM four </w:t>
      </w:r>
      <w:r w:rsidRPr="004149C9">
        <w:rPr>
          <w:rFonts w:ascii="Times New Roman" w:eastAsia="宋体" w:hAnsi="Times New Roman" w:cs="Times New Roman"/>
          <w:sz w:val="22"/>
        </w:rPr>
        <w:lastRenderedPageBreak/>
        <w:t>months after transplantation. The data are presented as the mean ± SD, n=3.</w:t>
      </w:r>
    </w:p>
    <w:p w:rsidR="00BF4943" w:rsidRPr="004149C9" w:rsidRDefault="00A859B8">
      <w:pPr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4149C9"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>
            <wp:extent cx="5274310" cy="460614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0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943" w:rsidRPr="004149C9" w:rsidRDefault="00A859B8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4149C9">
        <w:rPr>
          <w:rFonts w:ascii="Times New Roman" w:hAnsi="Times New Roman" w:cs="Times New Roman"/>
          <w:b/>
          <w:sz w:val="22"/>
        </w:rPr>
        <w:t>S</w:t>
      </w:r>
      <w:r w:rsidRPr="004149C9">
        <w:rPr>
          <w:rFonts w:ascii="Times New Roman" w:hAnsi="Times New Roman" w:cs="Times New Roman"/>
          <w:b/>
          <w:color w:val="000000" w:themeColor="text1"/>
          <w:sz w:val="22"/>
        </w:rPr>
        <w:t>upplementary</w:t>
      </w:r>
      <w:r w:rsidRPr="004149C9">
        <w:rPr>
          <w:rFonts w:ascii="Times New Roman" w:hAnsi="Times New Roman" w:cs="Times New Roman"/>
          <w:b/>
          <w:sz w:val="22"/>
        </w:rPr>
        <w:t xml:space="preserve"> Figure 2. </w:t>
      </w:r>
      <w:r w:rsidRPr="004149C9">
        <w:rPr>
          <w:rFonts w:ascii="Times New Roman" w:hAnsi="Times New Roman" w:cs="Times New Roman"/>
          <w:b/>
          <w:i/>
          <w:sz w:val="22"/>
        </w:rPr>
        <w:t>Rheb1</w:t>
      </w:r>
      <w:r w:rsidRPr="004149C9">
        <w:rPr>
          <w:rFonts w:ascii="Times New Roman" w:hAnsi="Times New Roman" w:cs="Times New Roman"/>
          <w:b/>
          <w:i/>
          <w:sz w:val="22"/>
          <w:vertAlign w:val="superscript"/>
        </w:rPr>
        <w:t>Δ/Δ</w:t>
      </w:r>
      <w:r w:rsidRPr="004149C9">
        <w:rPr>
          <w:rFonts w:ascii="Times New Roman" w:hAnsi="Times New Roman" w:cs="Times New Roman"/>
          <w:b/>
          <w:sz w:val="22"/>
        </w:rPr>
        <w:t xml:space="preserve"> blood cells did not promote </w:t>
      </w:r>
      <w:r w:rsidRPr="004149C9">
        <w:rPr>
          <w:rFonts w:ascii="Times New Roman" w:eastAsia="宋体" w:hAnsi="Times New Roman" w:cs="Times New Roman"/>
          <w:b/>
          <w:sz w:val="22"/>
        </w:rPr>
        <w:t>HSC</w:t>
      </w:r>
      <w:r w:rsidRPr="004149C9">
        <w:rPr>
          <w:rFonts w:ascii="Times New Roman" w:hAnsi="Times New Roman" w:cs="Times New Roman"/>
          <w:b/>
          <w:sz w:val="22"/>
        </w:rPr>
        <w:t xml:space="preserve"> proliferation </w:t>
      </w:r>
      <w:r w:rsidRPr="004149C9">
        <w:rPr>
          <w:rFonts w:ascii="Times New Roman" w:hAnsi="Times New Roman" w:cs="Times New Roman"/>
          <w:b/>
          <w:i/>
          <w:sz w:val="22"/>
        </w:rPr>
        <w:t>in vitro</w:t>
      </w:r>
      <w:r w:rsidRPr="004149C9">
        <w:rPr>
          <w:rFonts w:ascii="Times New Roman" w:hAnsi="Times New Roman" w:cs="Times New Roman"/>
          <w:b/>
          <w:sz w:val="22"/>
        </w:rPr>
        <w:t>.</w:t>
      </w:r>
    </w:p>
    <w:p w:rsidR="00BF4943" w:rsidRPr="004149C9" w:rsidRDefault="00962A3B">
      <w:pPr>
        <w:pStyle w:val="aa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 w:cs="Times New Roman"/>
          <w:sz w:val="22"/>
        </w:rPr>
      </w:pPr>
      <w:r w:rsidRPr="004149C9">
        <w:rPr>
          <w:rFonts w:ascii="Times New Roman" w:eastAsia="宋体" w:hAnsi="Times New Roman" w:cs="Times New Roman"/>
          <w:i/>
          <w:sz w:val="22"/>
        </w:rPr>
        <w:t>WT</w:t>
      </w:r>
      <w:r w:rsidR="00A859B8" w:rsidRPr="004149C9">
        <w:rPr>
          <w:rFonts w:ascii="Times New Roman" w:eastAsia="宋体" w:hAnsi="Times New Roman" w:cs="Times New Roman"/>
          <w:sz w:val="22"/>
        </w:rPr>
        <w:t xml:space="preserve"> Lin</w:t>
      </w:r>
      <w:r w:rsidR="00A859B8" w:rsidRPr="004149C9">
        <w:rPr>
          <w:rFonts w:ascii="Times New Roman" w:eastAsia="宋体" w:hAnsi="Times New Roman" w:cs="Times New Roman"/>
          <w:sz w:val="22"/>
          <w:vertAlign w:val="superscript"/>
        </w:rPr>
        <w:t xml:space="preserve">- </w:t>
      </w:r>
      <w:r w:rsidR="00A859B8" w:rsidRPr="004149C9">
        <w:rPr>
          <w:rFonts w:ascii="Times New Roman" w:eastAsia="宋体" w:hAnsi="Times New Roman" w:cs="Times New Roman"/>
          <w:sz w:val="22"/>
        </w:rPr>
        <w:t>cells (CD45.2</w:t>
      </w:r>
      <w:r w:rsidR="00A859B8" w:rsidRPr="004149C9">
        <w:rPr>
          <w:rFonts w:ascii="Times New Roman" w:eastAsia="宋体" w:hAnsi="Times New Roman" w:cs="Times New Roman"/>
          <w:sz w:val="22"/>
          <w:vertAlign w:val="superscript"/>
        </w:rPr>
        <w:t>+</w:t>
      </w:r>
      <w:r w:rsidR="00A859B8" w:rsidRPr="004149C9">
        <w:rPr>
          <w:rFonts w:ascii="Times New Roman" w:eastAsia="宋体" w:hAnsi="Times New Roman" w:cs="Times New Roman"/>
          <w:sz w:val="22"/>
        </w:rPr>
        <w:t xml:space="preserve">) with BMCs </w:t>
      </w:r>
      <w:bookmarkStart w:id="0" w:name="OLE_LINK1"/>
      <w:bookmarkStart w:id="1" w:name="OLE_LINK2"/>
      <w:r w:rsidR="00A859B8" w:rsidRPr="004149C9">
        <w:rPr>
          <w:rFonts w:ascii="Times New Roman" w:eastAsia="宋体" w:hAnsi="Times New Roman" w:cs="Times New Roman"/>
          <w:sz w:val="22"/>
        </w:rPr>
        <w:t>from</w:t>
      </w:r>
      <w:r w:rsidR="00A859B8" w:rsidRPr="004149C9">
        <w:rPr>
          <w:rFonts w:ascii="Times New Roman" w:eastAsia="宋体" w:hAnsi="Times New Roman" w:cs="Times New Roman"/>
          <w:i/>
          <w:sz w:val="22"/>
        </w:rPr>
        <w:t xml:space="preserve"> Rheb1</w:t>
      </w:r>
      <w:bookmarkStart w:id="2" w:name="OLE_LINK102"/>
      <w:bookmarkStart w:id="3" w:name="OLE_LINK103"/>
      <w:r w:rsidR="00A859B8" w:rsidRPr="004149C9">
        <w:rPr>
          <w:rFonts w:ascii="Times New Roman" w:eastAsia="宋体" w:hAnsi="Times New Roman" w:cs="Times New Roman"/>
          <w:i/>
          <w:sz w:val="22"/>
          <w:vertAlign w:val="superscript"/>
        </w:rPr>
        <w:t>fl/fl</w:t>
      </w:r>
      <w:bookmarkEnd w:id="2"/>
      <w:bookmarkEnd w:id="3"/>
      <w:r w:rsidR="00A859B8" w:rsidRPr="004149C9">
        <w:rPr>
          <w:rFonts w:ascii="Times New Roman" w:eastAsia="宋体" w:hAnsi="Times New Roman" w:cs="Times New Roman"/>
          <w:sz w:val="22"/>
        </w:rPr>
        <w:t xml:space="preserve"> and </w:t>
      </w:r>
      <w:r w:rsidR="00A859B8" w:rsidRPr="004149C9">
        <w:rPr>
          <w:rFonts w:ascii="Times New Roman" w:eastAsia="宋体" w:hAnsi="Times New Roman" w:cs="Times New Roman"/>
          <w:i/>
          <w:sz w:val="22"/>
        </w:rPr>
        <w:t>Rheb1</w:t>
      </w:r>
      <w:r w:rsidR="00A859B8" w:rsidRPr="004149C9">
        <w:rPr>
          <w:rFonts w:ascii="Times New Roman" w:eastAsia="宋体" w:hAnsi="Times New Roman" w:cs="Times New Roman"/>
          <w:i/>
          <w:sz w:val="22"/>
          <w:vertAlign w:val="superscript"/>
        </w:rPr>
        <w:t>Δ/Δ</w:t>
      </w:r>
      <w:r w:rsidR="00A859B8" w:rsidRPr="004149C9">
        <w:rPr>
          <w:rFonts w:ascii="Times New Roman" w:eastAsia="宋体" w:hAnsi="Times New Roman" w:cs="Times New Roman"/>
          <w:sz w:val="22"/>
        </w:rPr>
        <w:t xml:space="preserve"> mice </w:t>
      </w:r>
      <w:bookmarkEnd w:id="0"/>
      <w:bookmarkEnd w:id="1"/>
      <w:r w:rsidR="00A859B8" w:rsidRPr="004149C9">
        <w:rPr>
          <w:rFonts w:ascii="Times New Roman" w:eastAsia="宋体" w:hAnsi="Times New Roman" w:cs="Times New Roman"/>
          <w:sz w:val="22"/>
        </w:rPr>
        <w:t>(CD45.1</w:t>
      </w:r>
      <w:r w:rsidR="00A859B8" w:rsidRPr="004149C9">
        <w:rPr>
          <w:rFonts w:ascii="Times New Roman" w:eastAsia="宋体" w:hAnsi="Times New Roman" w:cs="Times New Roman"/>
          <w:sz w:val="22"/>
          <w:vertAlign w:val="superscript"/>
        </w:rPr>
        <w:t>+</w:t>
      </w:r>
      <w:r w:rsidRPr="004149C9">
        <w:rPr>
          <w:rFonts w:ascii="Times New Roman" w:eastAsia="宋体" w:hAnsi="Times New Roman" w:cs="Times New Roman"/>
          <w:sz w:val="22"/>
        </w:rPr>
        <w:t>) cocultured</w:t>
      </w:r>
      <w:r w:rsidR="00A859B8" w:rsidRPr="004149C9">
        <w:rPr>
          <w:rFonts w:ascii="Times New Roman" w:eastAsia="宋体" w:hAnsi="Times New Roman" w:cs="Times New Roman"/>
          <w:sz w:val="22"/>
        </w:rPr>
        <w:t xml:space="preserve"> for 24</w:t>
      </w:r>
      <w:r w:rsidRPr="004149C9">
        <w:rPr>
          <w:rFonts w:ascii="Times New Roman" w:eastAsia="宋体" w:hAnsi="Times New Roman" w:cs="Times New Roman"/>
          <w:sz w:val="22"/>
        </w:rPr>
        <w:t xml:space="preserve"> </w:t>
      </w:r>
      <w:r w:rsidR="00A859B8" w:rsidRPr="004149C9">
        <w:rPr>
          <w:rFonts w:ascii="Times New Roman" w:eastAsia="宋体" w:hAnsi="Times New Roman" w:cs="Times New Roman"/>
          <w:sz w:val="22"/>
        </w:rPr>
        <w:t>h. (B) The absolute number of Lin</w:t>
      </w:r>
      <w:r w:rsidR="00A859B8" w:rsidRPr="004149C9">
        <w:rPr>
          <w:rFonts w:ascii="Times New Roman" w:hAnsi="Times New Roman" w:cs="Times New Roman"/>
          <w:sz w:val="22"/>
          <w:vertAlign w:val="superscript"/>
        </w:rPr>
        <w:t>-</w:t>
      </w:r>
      <w:r w:rsidR="00A859B8" w:rsidRPr="004149C9">
        <w:rPr>
          <w:rFonts w:ascii="Times New Roman" w:eastAsia="宋体" w:hAnsi="Times New Roman" w:cs="Times New Roman"/>
          <w:sz w:val="22"/>
        </w:rPr>
        <w:t xml:space="preserve"> cells after cocultured with either </w:t>
      </w:r>
      <w:r w:rsidR="00A859B8" w:rsidRPr="004149C9">
        <w:rPr>
          <w:rFonts w:ascii="Times New Roman" w:hAnsi="Times New Roman" w:cs="Times New Roman"/>
          <w:i/>
          <w:color w:val="000000" w:themeColor="text1"/>
          <w:sz w:val="22"/>
        </w:rPr>
        <w:t>Rheb1</w:t>
      </w:r>
      <w:r w:rsidR="00A859B8" w:rsidRPr="004149C9">
        <w:rPr>
          <w:rFonts w:ascii="Times New Roman" w:hAnsi="Times New Roman" w:cs="Times New Roman"/>
          <w:i/>
          <w:color w:val="000000" w:themeColor="text1"/>
          <w:sz w:val="22"/>
          <w:vertAlign w:val="superscript"/>
        </w:rPr>
        <w:t xml:space="preserve"> fl/fl </w:t>
      </w:r>
      <w:r w:rsidR="00A859B8" w:rsidRPr="004149C9">
        <w:rPr>
          <w:rFonts w:ascii="Times New Roman" w:hAnsi="Times New Roman" w:cs="Times New Roman"/>
          <w:color w:val="000000" w:themeColor="text1"/>
          <w:sz w:val="22"/>
        </w:rPr>
        <w:t xml:space="preserve">or </w:t>
      </w:r>
      <w:r w:rsidR="00A859B8" w:rsidRPr="004149C9">
        <w:rPr>
          <w:rFonts w:ascii="Times New Roman" w:hAnsi="Times New Roman" w:cs="Times New Roman"/>
          <w:i/>
          <w:color w:val="000000" w:themeColor="text1"/>
          <w:sz w:val="22"/>
        </w:rPr>
        <w:t>Rheb1</w:t>
      </w:r>
      <w:r w:rsidR="00A859B8" w:rsidRPr="004149C9">
        <w:rPr>
          <w:rFonts w:ascii="Times New Roman" w:hAnsi="Times New Roman" w:cs="Times New Roman"/>
          <w:i/>
          <w:color w:val="000000" w:themeColor="text1"/>
          <w:sz w:val="22"/>
          <w:vertAlign w:val="superscript"/>
        </w:rPr>
        <w:t>Δ/Δ</w:t>
      </w:r>
      <w:r w:rsidR="00A859B8" w:rsidRPr="004149C9">
        <w:rPr>
          <w:rFonts w:ascii="Times New Roman" w:hAnsi="Times New Roman" w:cs="Times New Roman"/>
          <w:color w:val="000000" w:themeColor="text1"/>
          <w:sz w:val="22"/>
        </w:rPr>
        <w:t xml:space="preserve"> BMCs for </w:t>
      </w:r>
      <w:r w:rsidR="00A859B8" w:rsidRPr="004149C9">
        <w:rPr>
          <w:rFonts w:ascii="Times New Roman" w:eastAsia="宋体" w:hAnsi="Times New Roman" w:cs="Times New Roman"/>
          <w:sz w:val="22"/>
        </w:rPr>
        <w:t>24 h. The data are presented as the mean ± SD, n=3.</w:t>
      </w:r>
    </w:p>
    <w:p w:rsidR="00BF4943" w:rsidRPr="004149C9" w:rsidRDefault="00057AB9">
      <w:pPr>
        <w:spacing w:line="360" w:lineRule="auto"/>
        <w:rPr>
          <w:rFonts w:ascii="Times New Roman" w:hAnsi="Times New Roman" w:cs="Times New Roman"/>
          <w:sz w:val="22"/>
        </w:rPr>
      </w:pPr>
      <w:r w:rsidRPr="004149C9">
        <w:rPr>
          <w:rFonts w:ascii="Times New Roman" w:hAnsi="Times New Roman" w:cs="Times New Roman"/>
          <w:noProof/>
          <w:sz w:val="22"/>
        </w:rPr>
        <w:lastRenderedPageBreak/>
        <w:drawing>
          <wp:inline distT="0" distB="0" distL="0" distR="0">
            <wp:extent cx="5033010" cy="754570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754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943" w:rsidRPr="004149C9" w:rsidRDefault="00A859B8">
      <w:pPr>
        <w:spacing w:line="360" w:lineRule="auto"/>
        <w:rPr>
          <w:rFonts w:ascii="Times New Roman" w:eastAsia="宋体" w:hAnsi="Times New Roman" w:cs="Times New Roman"/>
          <w:b/>
          <w:sz w:val="22"/>
        </w:rPr>
      </w:pPr>
      <w:r w:rsidRPr="004149C9">
        <w:rPr>
          <w:rFonts w:ascii="Times New Roman" w:hAnsi="Times New Roman" w:cs="Times New Roman"/>
          <w:b/>
          <w:sz w:val="22"/>
        </w:rPr>
        <w:t>S</w:t>
      </w:r>
      <w:r w:rsidRPr="004149C9">
        <w:rPr>
          <w:rFonts w:ascii="Times New Roman" w:hAnsi="Times New Roman" w:cs="Times New Roman"/>
          <w:b/>
          <w:color w:val="000000" w:themeColor="text1"/>
          <w:sz w:val="22"/>
        </w:rPr>
        <w:t>upplementary</w:t>
      </w:r>
      <w:r w:rsidRPr="004149C9">
        <w:rPr>
          <w:rFonts w:ascii="Times New Roman" w:hAnsi="Times New Roman" w:cs="Times New Roman"/>
          <w:b/>
          <w:sz w:val="22"/>
        </w:rPr>
        <w:t xml:space="preserve"> Figure 3. The expression of IL-6 and other cytokines in blood cell</w:t>
      </w:r>
      <w:r w:rsidR="004149C9" w:rsidRPr="004149C9">
        <w:rPr>
          <w:rFonts w:ascii="Times New Roman" w:hAnsi="Times New Roman" w:cs="Times New Roman"/>
          <w:b/>
          <w:sz w:val="22"/>
        </w:rPr>
        <w:t>s</w:t>
      </w:r>
      <w:r w:rsidRPr="004149C9">
        <w:rPr>
          <w:rFonts w:ascii="Times New Roman" w:hAnsi="Times New Roman" w:cs="Times New Roman"/>
          <w:b/>
          <w:sz w:val="22"/>
        </w:rPr>
        <w:t xml:space="preserve"> in </w:t>
      </w:r>
      <w:r w:rsidRPr="004149C9">
        <w:rPr>
          <w:rFonts w:ascii="Times New Roman" w:hAnsi="Times New Roman" w:cs="Times New Roman"/>
          <w:b/>
          <w:i/>
          <w:sz w:val="22"/>
        </w:rPr>
        <w:t>Rheb1</w:t>
      </w:r>
      <w:r w:rsidRPr="004149C9">
        <w:rPr>
          <w:rFonts w:ascii="Times New Roman" w:hAnsi="Times New Roman" w:cs="Times New Roman"/>
          <w:b/>
          <w:i/>
          <w:sz w:val="22"/>
          <w:vertAlign w:val="superscript"/>
        </w:rPr>
        <w:t>fl/fl</w:t>
      </w:r>
      <w:r w:rsidRPr="004149C9">
        <w:rPr>
          <w:rFonts w:ascii="Times New Roman" w:hAnsi="Times New Roman" w:cs="Times New Roman"/>
          <w:b/>
          <w:sz w:val="22"/>
        </w:rPr>
        <w:t xml:space="preserve"> or </w:t>
      </w:r>
      <w:r w:rsidRPr="004149C9">
        <w:rPr>
          <w:rFonts w:ascii="Times New Roman" w:hAnsi="Times New Roman" w:cs="Times New Roman"/>
          <w:b/>
          <w:i/>
          <w:sz w:val="22"/>
        </w:rPr>
        <w:t>Rheb1</w:t>
      </w:r>
      <w:r w:rsidRPr="004149C9">
        <w:rPr>
          <w:rFonts w:ascii="Times New Roman" w:hAnsi="Times New Roman" w:cs="Times New Roman"/>
          <w:b/>
          <w:i/>
          <w:sz w:val="22"/>
          <w:vertAlign w:val="superscript"/>
        </w:rPr>
        <w:t>Δ/Δ</w:t>
      </w:r>
      <w:r w:rsidRPr="004149C9">
        <w:rPr>
          <w:rFonts w:ascii="Times New Roman" w:hAnsi="Times New Roman" w:cs="Times New Roman"/>
          <w:b/>
          <w:sz w:val="22"/>
        </w:rPr>
        <w:t xml:space="preserve"> mice.</w:t>
      </w:r>
    </w:p>
    <w:p w:rsidR="00BF4943" w:rsidRPr="004149C9" w:rsidRDefault="00A859B8">
      <w:pPr>
        <w:spacing w:line="360" w:lineRule="auto"/>
        <w:rPr>
          <w:rFonts w:ascii="Times New Roman" w:eastAsia="宋体" w:hAnsi="Times New Roman" w:cs="Times New Roman"/>
          <w:sz w:val="22"/>
        </w:rPr>
      </w:pPr>
      <w:r w:rsidRPr="004149C9">
        <w:rPr>
          <w:rFonts w:ascii="Times New Roman" w:eastAsia="宋体" w:hAnsi="Times New Roman" w:cs="Times New Roman"/>
          <w:sz w:val="22"/>
        </w:rPr>
        <w:t xml:space="preserve"> (A) The protein </w:t>
      </w:r>
      <w:r w:rsidR="004149C9" w:rsidRPr="004149C9">
        <w:rPr>
          <w:rFonts w:ascii="Times New Roman" w:eastAsia="宋体" w:hAnsi="Times New Roman" w:cs="Times New Roman"/>
          <w:sz w:val="22"/>
        </w:rPr>
        <w:t>level</w:t>
      </w:r>
      <w:r w:rsidRPr="004149C9">
        <w:rPr>
          <w:rFonts w:ascii="Times New Roman" w:eastAsia="宋体" w:hAnsi="Times New Roman" w:cs="Times New Roman"/>
          <w:sz w:val="22"/>
        </w:rPr>
        <w:t xml:space="preserve"> of EPO, G-SCF, TPO, IL-3 and IL-6 in the serum of </w:t>
      </w:r>
      <w:r w:rsidRPr="004149C9">
        <w:rPr>
          <w:rFonts w:ascii="Times New Roman" w:hAnsi="Times New Roman" w:cs="Times New Roman"/>
          <w:i/>
          <w:sz w:val="22"/>
        </w:rPr>
        <w:t>Rheb1</w:t>
      </w:r>
      <w:r w:rsidRPr="004149C9">
        <w:rPr>
          <w:rFonts w:ascii="Times New Roman" w:hAnsi="Times New Roman" w:cs="Times New Roman"/>
          <w:i/>
          <w:sz w:val="22"/>
          <w:vertAlign w:val="superscript"/>
        </w:rPr>
        <w:t xml:space="preserve">fl/fl </w:t>
      </w:r>
      <w:r w:rsidRPr="004149C9">
        <w:rPr>
          <w:rFonts w:ascii="Times New Roman" w:eastAsia="宋体" w:hAnsi="Times New Roman" w:cs="Times New Roman"/>
          <w:sz w:val="22"/>
        </w:rPr>
        <w:t xml:space="preserve">and </w:t>
      </w:r>
      <w:r w:rsidRPr="004149C9">
        <w:rPr>
          <w:rFonts w:ascii="Times New Roman" w:hAnsi="Times New Roman" w:cs="Times New Roman"/>
          <w:i/>
          <w:sz w:val="22"/>
        </w:rPr>
        <w:t>Rheb1</w:t>
      </w:r>
      <w:r w:rsidRPr="004149C9">
        <w:rPr>
          <w:rFonts w:ascii="Times New Roman" w:hAnsi="Times New Roman" w:cs="Times New Roman"/>
          <w:i/>
          <w:sz w:val="22"/>
          <w:vertAlign w:val="superscript"/>
        </w:rPr>
        <w:t>Δ/Δ</w:t>
      </w:r>
      <w:r w:rsidRPr="004149C9">
        <w:rPr>
          <w:rFonts w:ascii="Times New Roman" w:eastAsia="宋体" w:hAnsi="Times New Roman" w:cs="Times New Roman"/>
          <w:sz w:val="22"/>
        </w:rPr>
        <w:t xml:space="preserve"> mice. (B) The relative mRNA expression of SCF in </w:t>
      </w:r>
      <w:r w:rsidRPr="004149C9">
        <w:rPr>
          <w:rFonts w:ascii="Times New Roman" w:eastAsia="宋体" w:hAnsi="Times New Roman" w:cs="Times New Roman"/>
          <w:i/>
          <w:iCs/>
          <w:sz w:val="22"/>
        </w:rPr>
        <w:t>wt</w:t>
      </w:r>
      <w:r w:rsidRPr="004149C9">
        <w:rPr>
          <w:rFonts w:ascii="Times New Roman" w:eastAsia="宋体" w:hAnsi="Times New Roman" w:cs="Times New Roman"/>
          <w:sz w:val="22"/>
        </w:rPr>
        <w:t xml:space="preserve"> MSCs cocultured with </w:t>
      </w:r>
      <w:r w:rsidRPr="004149C9">
        <w:rPr>
          <w:rFonts w:ascii="Times New Roman" w:hAnsi="Times New Roman" w:cs="Times New Roman"/>
          <w:i/>
          <w:sz w:val="22"/>
        </w:rPr>
        <w:lastRenderedPageBreak/>
        <w:t>Rheb1</w:t>
      </w:r>
      <w:r w:rsidRPr="004149C9">
        <w:rPr>
          <w:rFonts w:ascii="Times New Roman" w:hAnsi="Times New Roman" w:cs="Times New Roman"/>
          <w:i/>
          <w:sz w:val="22"/>
          <w:vertAlign w:val="superscript"/>
        </w:rPr>
        <w:t xml:space="preserve">fl/fl </w:t>
      </w:r>
      <w:r w:rsidRPr="004149C9">
        <w:rPr>
          <w:rFonts w:ascii="Times New Roman" w:eastAsia="宋体" w:hAnsi="Times New Roman" w:cs="Times New Roman"/>
          <w:sz w:val="22"/>
        </w:rPr>
        <w:t xml:space="preserve">or </w:t>
      </w:r>
      <w:r w:rsidRPr="004149C9">
        <w:rPr>
          <w:rFonts w:ascii="Times New Roman" w:hAnsi="Times New Roman" w:cs="Times New Roman"/>
          <w:i/>
          <w:sz w:val="22"/>
        </w:rPr>
        <w:t>Rheb1</w:t>
      </w:r>
      <w:r w:rsidRPr="004149C9">
        <w:rPr>
          <w:rFonts w:ascii="Times New Roman" w:hAnsi="Times New Roman" w:cs="Times New Roman"/>
          <w:i/>
          <w:sz w:val="22"/>
          <w:vertAlign w:val="superscript"/>
        </w:rPr>
        <w:t>Δ/Δ</w:t>
      </w:r>
      <w:r w:rsidRPr="004149C9">
        <w:rPr>
          <w:rFonts w:ascii="Times New Roman" w:eastAsia="宋体" w:hAnsi="Times New Roman" w:cs="Times New Roman"/>
          <w:sz w:val="22"/>
        </w:rPr>
        <w:t xml:space="preserve"> T cells, B cells and myeloid cells for 12 h.</w:t>
      </w:r>
      <w:r w:rsidRPr="004149C9">
        <w:rPr>
          <w:rFonts w:ascii="Times New Roman" w:eastAsia="宋体" w:hAnsi="Times New Roman" w:cs="Times New Roman"/>
          <w:color w:val="FF0000"/>
          <w:sz w:val="22"/>
        </w:rPr>
        <w:t xml:space="preserve"> </w:t>
      </w:r>
      <w:r w:rsidRPr="004149C9">
        <w:rPr>
          <w:rFonts w:ascii="Times New Roman" w:eastAsia="宋体" w:hAnsi="Times New Roman" w:cs="Times New Roman"/>
          <w:color w:val="000000" w:themeColor="text1"/>
          <w:sz w:val="22"/>
        </w:rPr>
        <w:t xml:space="preserve">(C) Left panel, the percentage of isolated neutrophils from BM of </w:t>
      </w:r>
      <w:r w:rsidRPr="004149C9">
        <w:rPr>
          <w:rFonts w:ascii="Times New Roman" w:eastAsia="宋体" w:hAnsi="Times New Roman" w:cs="Times New Roman"/>
          <w:i/>
          <w:color w:val="000000" w:themeColor="text1"/>
          <w:sz w:val="22"/>
        </w:rPr>
        <w:t>Rheb1</w:t>
      </w:r>
      <w:r w:rsidRPr="004149C9">
        <w:rPr>
          <w:rFonts w:ascii="Times New Roman" w:eastAsia="宋体" w:hAnsi="Times New Roman" w:cs="Times New Roman"/>
          <w:i/>
          <w:color w:val="000000" w:themeColor="text1"/>
          <w:sz w:val="22"/>
          <w:vertAlign w:val="superscript"/>
        </w:rPr>
        <w:t>fl/fl</w:t>
      </w:r>
      <w:r w:rsidRPr="004149C9">
        <w:rPr>
          <w:rFonts w:ascii="Times New Roman" w:eastAsia="宋体" w:hAnsi="Times New Roman" w:cs="Times New Roman"/>
          <w:color w:val="000000" w:themeColor="text1"/>
          <w:sz w:val="22"/>
        </w:rPr>
        <w:t xml:space="preserve"> and </w:t>
      </w:r>
      <w:r w:rsidRPr="004149C9">
        <w:rPr>
          <w:rFonts w:ascii="Times New Roman" w:eastAsia="宋体" w:hAnsi="Times New Roman" w:cs="Times New Roman"/>
          <w:i/>
          <w:color w:val="000000" w:themeColor="text1"/>
          <w:sz w:val="22"/>
        </w:rPr>
        <w:t>Rheb1</w:t>
      </w:r>
      <w:r w:rsidRPr="004149C9">
        <w:rPr>
          <w:rFonts w:ascii="Times New Roman" w:eastAsia="宋体" w:hAnsi="Times New Roman" w:cs="Times New Roman"/>
          <w:i/>
          <w:color w:val="000000" w:themeColor="text1"/>
          <w:sz w:val="22"/>
          <w:vertAlign w:val="superscript"/>
        </w:rPr>
        <w:t>Δ/Δ</w:t>
      </w:r>
      <w:r w:rsidRPr="004149C9">
        <w:rPr>
          <w:rFonts w:ascii="Times New Roman" w:eastAsia="宋体" w:hAnsi="Times New Roman" w:cs="Times New Roman"/>
          <w:color w:val="000000" w:themeColor="text1"/>
          <w:sz w:val="22"/>
        </w:rPr>
        <w:t xml:space="preserve"> mice. Right panel, the surface markers of isolated neutrophils from BM of </w:t>
      </w:r>
      <w:r w:rsidRPr="004149C9">
        <w:rPr>
          <w:rFonts w:ascii="Times New Roman" w:eastAsia="宋体" w:hAnsi="Times New Roman" w:cs="Times New Roman"/>
          <w:i/>
          <w:color w:val="000000" w:themeColor="text1"/>
          <w:sz w:val="22"/>
        </w:rPr>
        <w:t>Rheb1</w:t>
      </w:r>
      <w:r w:rsidRPr="004149C9">
        <w:rPr>
          <w:rFonts w:ascii="Times New Roman" w:eastAsia="宋体" w:hAnsi="Times New Roman" w:cs="Times New Roman"/>
          <w:i/>
          <w:color w:val="000000" w:themeColor="text1"/>
          <w:sz w:val="22"/>
          <w:vertAlign w:val="superscript"/>
        </w:rPr>
        <w:t>fl/fl</w:t>
      </w:r>
      <w:r w:rsidRPr="004149C9">
        <w:rPr>
          <w:rFonts w:ascii="Times New Roman" w:eastAsia="宋体" w:hAnsi="Times New Roman" w:cs="Times New Roman"/>
          <w:color w:val="000000" w:themeColor="text1"/>
          <w:sz w:val="22"/>
        </w:rPr>
        <w:t xml:space="preserve"> and </w:t>
      </w:r>
      <w:r w:rsidRPr="004149C9">
        <w:rPr>
          <w:rFonts w:ascii="Times New Roman" w:eastAsia="宋体" w:hAnsi="Times New Roman" w:cs="Times New Roman"/>
          <w:i/>
          <w:color w:val="000000" w:themeColor="text1"/>
          <w:sz w:val="22"/>
        </w:rPr>
        <w:t>Rheb1</w:t>
      </w:r>
      <w:r w:rsidRPr="004149C9">
        <w:rPr>
          <w:rFonts w:ascii="Times New Roman" w:eastAsia="宋体" w:hAnsi="Times New Roman" w:cs="Times New Roman"/>
          <w:i/>
          <w:color w:val="000000" w:themeColor="text1"/>
          <w:sz w:val="22"/>
          <w:vertAlign w:val="superscript"/>
        </w:rPr>
        <w:t>Δ/Δ</w:t>
      </w:r>
      <w:r w:rsidRPr="004149C9">
        <w:rPr>
          <w:rFonts w:ascii="Times New Roman" w:eastAsia="宋体" w:hAnsi="Times New Roman" w:cs="Times New Roman"/>
          <w:color w:val="000000" w:themeColor="text1"/>
          <w:sz w:val="22"/>
        </w:rPr>
        <w:t xml:space="preserve"> mice. (D-E) </w:t>
      </w:r>
      <w:r w:rsidRPr="004149C9">
        <w:rPr>
          <w:rFonts w:ascii="Times New Roman" w:eastAsia="宋体" w:hAnsi="Times New Roman" w:cs="Times New Roman"/>
          <w:kern w:val="0"/>
          <w:sz w:val="22"/>
        </w:rPr>
        <w:t>The number of LK</w:t>
      </w:r>
      <w:r w:rsidRPr="004149C9">
        <w:rPr>
          <w:rFonts w:ascii="Times New Roman" w:hAnsi="Times New Roman" w:cs="Times New Roman"/>
          <w:kern w:val="0"/>
          <w:sz w:val="22"/>
          <w:vertAlign w:val="superscript"/>
        </w:rPr>
        <w:t>+</w:t>
      </w:r>
      <w:r w:rsidRPr="004149C9">
        <w:rPr>
          <w:rFonts w:ascii="Times New Roman" w:eastAsia="宋体" w:hAnsi="Times New Roman" w:cs="Times New Roman"/>
          <w:kern w:val="0"/>
          <w:sz w:val="22"/>
        </w:rPr>
        <w:t xml:space="preserve"> cells coculture</w:t>
      </w:r>
      <w:r w:rsidR="004149C9" w:rsidRPr="004149C9">
        <w:rPr>
          <w:rFonts w:ascii="Times New Roman" w:eastAsia="宋体" w:hAnsi="Times New Roman" w:cs="Times New Roman"/>
          <w:kern w:val="0"/>
          <w:sz w:val="22"/>
        </w:rPr>
        <w:t>d</w:t>
      </w:r>
      <w:r w:rsidRPr="004149C9">
        <w:rPr>
          <w:rFonts w:ascii="Times New Roman" w:eastAsia="宋体" w:hAnsi="Times New Roman" w:cs="Times New Roman"/>
          <w:kern w:val="0"/>
          <w:sz w:val="22"/>
        </w:rPr>
        <w:t xml:space="preserve"> with MSCs from </w:t>
      </w:r>
      <w:r w:rsidRPr="004149C9">
        <w:rPr>
          <w:rFonts w:ascii="Times New Roman" w:hAnsi="Times New Roman" w:cs="Times New Roman"/>
          <w:i/>
          <w:kern w:val="0"/>
          <w:sz w:val="22"/>
        </w:rPr>
        <w:t>Rheb1</w:t>
      </w:r>
      <w:r w:rsidRPr="004149C9">
        <w:rPr>
          <w:rFonts w:ascii="Times New Roman" w:hAnsi="Times New Roman" w:cs="Times New Roman"/>
          <w:i/>
          <w:kern w:val="0"/>
          <w:sz w:val="22"/>
          <w:vertAlign w:val="superscript"/>
        </w:rPr>
        <w:t xml:space="preserve">fl/fl </w:t>
      </w:r>
      <w:r w:rsidRPr="004149C9">
        <w:rPr>
          <w:rFonts w:ascii="Times New Roman" w:eastAsia="宋体" w:hAnsi="Times New Roman" w:cs="Times New Roman"/>
          <w:kern w:val="0"/>
          <w:sz w:val="22"/>
        </w:rPr>
        <w:t xml:space="preserve">and </w:t>
      </w:r>
      <w:r w:rsidRPr="004149C9">
        <w:rPr>
          <w:rFonts w:ascii="Times New Roman" w:hAnsi="Times New Roman" w:cs="Times New Roman"/>
          <w:i/>
          <w:kern w:val="0"/>
          <w:sz w:val="22"/>
        </w:rPr>
        <w:t>Rheb1</w:t>
      </w:r>
      <w:r w:rsidRPr="004149C9">
        <w:rPr>
          <w:rFonts w:ascii="Times New Roman" w:hAnsi="Times New Roman" w:cs="Times New Roman"/>
          <w:i/>
          <w:kern w:val="0"/>
          <w:sz w:val="22"/>
          <w:vertAlign w:val="superscript"/>
        </w:rPr>
        <w:t xml:space="preserve">Δ/Δ </w:t>
      </w:r>
      <w:r w:rsidRPr="004149C9">
        <w:rPr>
          <w:rFonts w:ascii="Times New Roman" w:eastAsia="宋体" w:hAnsi="Times New Roman" w:cs="Times New Roman"/>
          <w:kern w:val="0"/>
          <w:sz w:val="22"/>
        </w:rPr>
        <w:t>mice for 24 h after adding SCF inhibitor (0.5</w:t>
      </w:r>
      <w:r w:rsidR="004149C9">
        <w:rPr>
          <w:rFonts w:ascii="Times New Roman" w:eastAsia="宋体" w:hAnsi="Times New Roman" w:cs="Times New Roman"/>
          <w:kern w:val="0"/>
          <w:sz w:val="22"/>
        </w:rPr>
        <w:t xml:space="preserve"> </w:t>
      </w:r>
      <w:r w:rsidR="00962A3B" w:rsidRPr="004149C9">
        <w:rPr>
          <w:rFonts w:ascii="Times New Roman" w:eastAsia="宋体" w:hAnsi="Times New Roman" w:cs="Times New Roman"/>
          <w:kern w:val="0"/>
          <w:sz w:val="22"/>
        </w:rPr>
        <w:t>m</w:t>
      </w:r>
      <w:r w:rsidRPr="004149C9">
        <w:rPr>
          <w:rFonts w:ascii="Times New Roman" w:eastAsia="宋体" w:hAnsi="Times New Roman" w:cs="Times New Roman"/>
          <w:kern w:val="0"/>
          <w:sz w:val="22"/>
        </w:rPr>
        <w:t xml:space="preserve">M). </w:t>
      </w:r>
      <w:r w:rsidRPr="004149C9">
        <w:rPr>
          <w:rFonts w:ascii="Times New Roman" w:eastAsia="宋体" w:hAnsi="Times New Roman" w:cs="Times New Roman"/>
          <w:sz w:val="22"/>
        </w:rPr>
        <w:t xml:space="preserve">(F) The relative mRNA expression of selected genes in </w:t>
      </w:r>
      <w:r w:rsidRPr="004149C9">
        <w:rPr>
          <w:rFonts w:ascii="Times New Roman" w:hAnsi="Times New Roman" w:cs="Times New Roman"/>
          <w:i/>
          <w:sz w:val="22"/>
        </w:rPr>
        <w:t>Rheb1</w:t>
      </w:r>
      <w:r w:rsidRPr="004149C9">
        <w:rPr>
          <w:rFonts w:ascii="Times New Roman" w:hAnsi="Times New Roman" w:cs="Times New Roman"/>
          <w:i/>
          <w:sz w:val="22"/>
          <w:vertAlign w:val="superscript"/>
        </w:rPr>
        <w:t>fl/fl</w:t>
      </w:r>
      <w:r w:rsidRPr="004149C9">
        <w:rPr>
          <w:rFonts w:ascii="Times New Roman" w:eastAsia="宋体" w:hAnsi="Times New Roman" w:cs="Times New Roman"/>
          <w:sz w:val="22"/>
        </w:rPr>
        <w:t xml:space="preserve"> or </w:t>
      </w:r>
      <w:r w:rsidRPr="004149C9">
        <w:rPr>
          <w:rFonts w:ascii="Times New Roman" w:hAnsi="Times New Roman" w:cs="Times New Roman"/>
          <w:i/>
          <w:sz w:val="22"/>
        </w:rPr>
        <w:t>Rheb1</w:t>
      </w:r>
      <w:r w:rsidRPr="004149C9">
        <w:rPr>
          <w:rFonts w:ascii="Times New Roman" w:hAnsi="Times New Roman" w:cs="Times New Roman"/>
          <w:i/>
          <w:sz w:val="22"/>
          <w:vertAlign w:val="superscript"/>
        </w:rPr>
        <w:t>Δ/Δ</w:t>
      </w:r>
      <w:r w:rsidRPr="004149C9">
        <w:rPr>
          <w:rFonts w:ascii="Times New Roman" w:eastAsia="宋体" w:hAnsi="Times New Roman" w:cs="Times New Roman"/>
          <w:sz w:val="22"/>
        </w:rPr>
        <w:t xml:space="preserve"> neutrophils </w:t>
      </w:r>
      <w:r w:rsidR="004149C9">
        <w:rPr>
          <w:rFonts w:ascii="Times New Roman" w:eastAsia="宋体" w:hAnsi="Times New Roman" w:cs="Times New Roman"/>
          <w:sz w:val="22"/>
        </w:rPr>
        <w:t>isolat</w:t>
      </w:r>
      <w:r w:rsidRPr="004149C9">
        <w:rPr>
          <w:rFonts w:ascii="Times New Roman" w:eastAsia="宋体" w:hAnsi="Times New Roman" w:cs="Times New Roman"/>
          <w:sz w:val="22"/>
        </w:rPr>
        <w:t xml:space="preserve">ed from BM. (G) The relative mRNA expression of IL-6 in T cells, B cells and myeloid cells from </w:t>
      </w:r>
      <w:r w:rsidRPr="004149C9">
        <w:rPr>
          <w:rFonts w:ascii="Times New Roman" w:eastAsia="宋体" w:hAnsi="Times New Roman" w:cs="Times New Roman"/>
          <w:i/>
          <w:sz w:val="22"/>
        </w:rPr>
        <w:t xml:space="preserve">wt </w:t>
      </w:r>
      <w:r w:rsidRPr="004149C9">
        <w:rPr>
          <w:rFonts w:ascii="Times New Roman" w:eastAsia="宋体" w:hAnsi="Times New Roman" w:cs="Times New Roman"/>
          <w:sz w:val="22"/>
        </w:rPr>
        <w:t xml:space="preserve">mice. (H) </w:t>
      </w:r>
      <w:bookmarkStart w:id="4" w:name="_Hlk12006764"/>
      <w:r w:rsidRPr="004149C9">
        <w:rPr>
          <w:rFonts w:ascii="Times New Roman" w:eastAsia="宋体" w:hAnsi="Times New Roman" w:cs="Times New Roman"/>
          <w:sz w:val="22"/>
        </w:rPr>
        <w:t>The relative mRNA expression of IL-6 in MSCs from</w:t>
      </w:r>
      <w:bookmarkStart w:id="5" w:name="_Hlk13815939"/>
      <w:r w:rsidRPr="004149C9">
        <w:rPr>
          <w:rFonts w:ascii="Times New Roman" w:eastAsia="宋体" w:hAnsi="Times New Roman" w:cs="Times New Roman"/>
          <w:sz w:val="22"/>
        </w:rPr>
        <w:t xml:space="preserve"> </w:t>
      </w:r>
      <w:r w:rsidRPr="004149C9">
        <w:rPr>
          <w:rFonts w:ascii="Times New Roman" w:eastAsia="宋体" w:hAnsi="Times New Roman" w:cs="Times New Roman"/>
          <w:i/>
          <w:sz w:val="22"/>
        </w:rPr>
        <w:t>Rheb1</w:t>
      </w:r>
      <w:r w:rsidRPr="004149C9">
        <w:rPr>
          <w:rFonts w:ascii="Times New Roman" w:eastAsia="宋体" w:hAnsi="Times New Roman" w:cs="Times New Roman"/>
          <w:i/>
          <w:sz w:val="22"/>
          <w:vertAlign w:val="superscript"/>
        </w:rPr>
        <w:t>fl/fl</w:t>
      </w:r>
      <w:r w:rsidRPr="004149C9">
        <w:rPr>
          <w:rFonts w:ascii="Times New Roman" w:eastAsia="宋体" w:hAnsi="Times New Roman" w:cs="Times New Roman"/>
          <w:sz w:val="22"/>
        </w:rPr>
        <w:t xml:space="preserve"> or </w:t>
      </w:r>
      <w:r w:rsidRPr="004149C9">
        <w:rPr>
          <w:rFonts w:ascii="Times New Roman" w:eastAsia="宋体" w:hAnsi="Times New Roman" w:cs="Times New Roman"/>
          <w:i/>
          <w:sz w:val="22"/>
        </w:rPr>
        <w:t>Rheb1</w:t>
      </w:r>
      <w:r w:rsidRPr="004149C9">
        <w:rPr>
          <w:rFonts w:ascii="Times New Roman" w:eastAsia="宋体" w:hAnsi="Times New Roman" w:cs="Times New Roman"/>
          <w:i/>
          <w:sz w:val="22"/>
          <w:vertAlign w:val="superscript"/>
        </w:rPr>
        <w:t>Δ/Δ</w:t>
      </w:r>
      <w:r w:rsidRPr="004149C9">
        <w:rPr>
          <w:rFonts w:ascii="Times New Roman" w:eastAsia="宋体" w:hAnsi="Times New Roman" w:cs="Times New Roman"/>
          <w:sz w:val="22"/>
        </w:rPr>
        <w:t xml:space="preserve"> mice</w:t>
      </w:r>
      <w:bookmarkEnd w:id="5"/>
      <w:r w:rsidRPr="004149C9">
        <w:rPr>
          <w:rFonts w:ascii="Times New Roman" w:eastAsia="宋体" w:hAnsi="Times New Roman" w:cs="Times New Roman"/>
          <w:sz w:val="22"/>
        </w:rPr>
        <w:t>.</w:t>
      </w:r>
      <w:bookmarkEnd w:id="4"/>
      <w:r w:rsidRPr="004149C9">
        <w:rPr>
          <w:rFonts w:ascii="Times New Roman" w:eastAsia="宋体" w:hAnsi="Times New Roman" w:cs="Times New Roman"/>
          <w:sz w:val="22"/>
        </w:rPr>
        <w:t xml:space="preserve"> The data are presented as the mean ± SD, n=3.</w:t>
      </w:r>
    </w:p>
    <w:p w:rsidR="00BF4943" w:rsidRDefault="00BF4943">
      <w:pPr>
        <w:spacing w:line="360" w:lineRule="auto"/>
        <w:rPr>
          <w:sz w:val="22"/>
        </w:rPr>
      </w:pPr>
    </w:p>
    <w:p w:rsidR="00BF4943" w:rsidRPr="00382DE7" w:rsidRDefault="00BF4943">
      <w:pPr>
        <w:rPr>
          <w:b/>
          <w:sz w:val="22"/>
        </w:rPr>
      </w:pPr>
    </w:p>
    <w:sectPr w:rsidR="00BF4943" w:rsidRPr="00382DE7" w:rsidSect="00BF4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B71"/>
    <w:multiLevelType w:val="multilevel"/>
    <w:tmpl w:val="06977B71"/>
    <w:lvl w:ilvl="0">
      <w:start w:val="1"/>
      <w:numFmt w:val="upperLetter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2795"/>
    <w:rsid w:val="0000631E"/>
    <w:rsid w:val="00057AB9"/>
    <w:rsid w:val="000762F6"/>
    <w:rsid w:val="000852C0"/>
    <w:rsid w:val="00091C65"/>
    <w:rsid w:val="000A3E35"/>
    <w:rsid w:val="000A6B31"/>
    <w:rsid w:val="000B3D61"/>
    <w:rsid w:val="000F2D2F"/>
    <w:rsid w:val="000F4A1B"/>
    <w:rsid w:val="00102795"/>
    <w:rsid w:val="00117EE6"/>
    <w:rsid w:val="00122392"/>
    <w:rsid w:val="001557B2"/>
    <w:rsid w:val="001A67C1"/>
    <w:rsid w:val="001A7CB3"/>
    <w:rsid w:val="001C1A20"/>
    <w:rsid w:val="001C2679"/>
    <w:rsid w:val="001C51AE"/>
    <w:rsid w:val="0020528E"/>
    <w:rsid w:val="00223D8F"/>
    <w:rsid w:val="002679D2"/>
    <w:rsid w:val="00280A3E"/>
    <w:rsid w:val="002832BA"/>
    <w:rsid w:val="002B3EAC"/>
    <w:rsid w:val="002D1D55"/>
    <w:rsid w:val="002D631C"/>
    <w:rsid w:val="002F0E77"/>
    <w:rsid w:val="003306F0"/>
    <w:rsid w:val="00337D13"/>
    <w:rsid w:val="003639AA"/>
    <w:rsid w:val="00382DE7"/>
    <w:rsid w:val="003B03B7"/>
    <w:rsid w:val="004020D2"/>
    <w:rsid w:val="00406FCC"/>
    <w:rsid w:val="004149C9"/>
    <w:rsid w:val="00432221"/>
    <w:rsid w:val="004354D8"/>
    <w:rsid w:val="00447D5F"/>
    <w:rsid w:val="004B69A8"/>
    <w:rsid w:val="004F5BCD"/>
    <w:rsid w:val="004F7E79"/>
    <w:rsid w:val="00523636"/>
    <w:rsid w:val="00550D04"/>
    <w:rsid w:val="0058652B"/>
    <w:rsid w:val="005926BA"/>
    <w:rsid w:val="005E1E56"/>
    <w:rsid w:val="006F65E5"/>
    <w:rsid w:val="0071280F"/>
    <w:rsid w:val="00724162"/>
    <w:rsid w:val="0073057A"/>
    <w:rsid w:val="0075606F"/>
    <w:rsid w:val="00794143"/>
    <w:rsid w:val="007C02FB"/>
    <w:rsid w:val="007D2EB3"/>
    <w:rsid w:val="00821A27"/>
    <w:rsid w:val="00863369"/>
    <w:rsid w:val="00892EDC"/>
    <w:rsid w:val="008A02A2"/>
    <w:rsid w:val="008F1937"/>
    <w:rsid w:val="00905127"/>
    <w:rsid w:val="00915B94"/>
    <w:rsid w:val="00957821"/>
    <w:rsid w:val="00962A3B"/>
    <w:rsid w:val="009A482C"/>
    <w:rsid w:val="009A6143"/>
    <w:rsid w:val="009A7B29"/>
    <w:rsid w:val="00A16C97"/>
    <w:rsid w:val="00A23C7A"/>
    <w:rsid w:val="00A35B78"/>
    <w:rsid w:val="00A4733D"/>
    <w:rsid w:val="00A859B8"/>
    <w:rsid w:val="00A86681"/>
    <w:rsid w:val="00A9017C"/>
    <w:rsid w:val="00AC1BAC"/>
    <w:rsid w:val="00AD0232"/>
    <w:rsid w:val="00AE6E85"/>
    <w:rsid w:val="00B51459"/>
    <w:rsid w:val="00B67BC1"/>
    <w:rsid w:val="00B967D0"/>
    <w:rsid w:val="00BB4F50"/>
    <w:rsid w:val="00BD4E3F"/>
    <w:rsid w:val="00BD5A84"/>
    <w:rsid w:val="00BF4943"/>
    <w:rsid w:val="00BF715A"/>
    <w:rsid w:val="00C665C9"/>
    <w:rsid w:val="00C75C5C"/>
    <w:rsid w:val="00C76D21"/>
    <w:rsid w:val="00CC5F40"/>
    <w:rsid w:val="00CD15A8"/>
    <w:rsid w:val="00CF238B"/>
    <w:rsid w:val="00D719FE"/>
    <w:rsid w:val="00D813CE"/>
    <w:rsid w:val="00D87268"/>
    <w:rsid w:val="00DF5ADE"/>
    <w:rsid w:val="00E24451"/>
    <w:rsid w:val="00E568FD"/>
    <w:rsid w:val="00E7609A"/>
    <w:rsid w:val="00EA379C"/>
    <w:rsid w:val="00EB1CEC"/>
    <w:rsid w:val="00ED1EB4"/>
    <w:rsid w:val="00ED2089"/>
    <w:rsid w:val="00EF513A"/>
    <w:rsid w:val="00F07381"/>
    <w:rsid w:val="00F22F1E"/>
    <w:rsid w:val="00F80A3A"/>
    <w:rsid w:val="00F83A57"/>
    <w:rsid w:val="00FA02FF"/>
    <w:rsid w:val="00FB225F"/>
    <w:rsid w:val="4AAD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F494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F49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4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F4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BF4943"/>
    <w:rPr>
      <w:b/>
      <w:bCs/>
    </w:rPr>
  </w:style>
  <w:style w:type="table" w:styleId="a8">
    <w:name w:val="Table Grid"/>
    <w:basedOn w:val="a1"/>
    <w:uiPriority w:val="39"/>
    <w:qFormat/>
    <w:rsid w:val="00BF4943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BF4943"/>
    <w:rPr>
      <w:sz w:val="21"/>
      <w:szCs w:val="21"/>
    </w:rPr>
  </w:style>
  <w:style w:type="paragraph" w:styleId="aa">
    <w:name w:val="List Paragraph"/>
    <w:basedOn w:val="a"/>
    <w:uiPriority w:val="34"/>
    <w:qFormat/>
    <w:rsid w:val="00BF4943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BF494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494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F494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F4943"/>
  </w:style>
  <w:style w:type="character" w:customStyle="1" w:styleId="Char3">
    <w:name w:val="批注主题 Char"/>
    <w:basedOn w:val="Char"/>
    <w:link w:val="a7"/>
    <w:uiPriority w:val="99"/>
    <w:semiHidden/>
    <w:qFormat/>
    <w:rsid w:val="00BF49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侯帅兵</dc:creator>
  <cp:lastModifiedBy>DELL</cp:lastModifiedBy>
  <cp:revision>18</cp:revision>
  <dcterms:created xsi:type="dcterms:W3CDTF">2020-09-14T09:37:00Z</dcterms:created>
  <dcterms:modified xsi:type="dcterms:W3CDTF">2021-03-19T03:51:00Z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